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Default Extension="jpeg" ContentType="image/jpeg"/>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Default Extension="png" ContentType="image/png"/>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5"/>
        <w:rPr>
          <w:rFonts w:ascii="Times New Roman"/>
          <w:sz w:val="22"/>
        </w:rPr>
      </w:pPr>
    </w:p>
    <w:p>
      <w:pPr>
        <w:spacing w:line="364" w:lineRule="auto" w:before="50"/>
        <w:ind w:left="313" w:right="316" w:firstLine="0"/>
        <w:jc w:val="center"/>
        <w:rPr>
          <w:b/>
          <w:sz w:val="36"/>
        </w:rPr>
      </w:pPr>
      <w:r>
        <w:rPr>
          <w:b/>
          <w:spacing w:val="-1"/>
          <w:sz w:val="36"/>
        </w:rPr>
        <w:t>浙江易亲工业科技有限公司新建阳极氧化自动生产线技</w:t>
      </w:r>
      <w:r>
        <w:rPr>
          <w:b/>
          <w:sz w:val="36"/>
        </w:rPr>
        <w:t>改项目（包含独立打样测试线体</w:t>
      </w:r>
      <w:r>
        <w:rPr>
          <w:b/>
          <w:spacing w:val="2"/>
          <w:sz w:val="36"/>
        </w:rPr>
        <w:t>）（</w:t>
      </w:r>
      <w:r>
        <w:rPr>
          <w:b/>
          <w:sz w:val="36"/>
        </w:rPr>
        <w:t>固体废物部分） 竣工环境保护验收报告</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Heading2"/>
        <w:spacing w:line="364" w:lineRule="auto" w:before="271"/>
        <w:ind w:left="1813" w:right="2032"/>
      </w:pPr>
      <w:r>
        <w:rPr/>
        <w:t>建设单位：浙江易亲工业科技有限公司编制单位：浙江易亲工业科技有限公司</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spacing w:before="217"/>
        <w:ind w:left="313" w:right="313" w:firstLine="0"/>
        <w:jc w:val="center"/>
        <w:rPr>
          <w:b/>
          <w:sz w:val="32"/>
        </w:rPr>
      </w:pPr>
      <w:r>
        <w:rPr>
          <w:b/>
          <w:sz w:val="32"/>
        </w:rPr>
        <w:t>二 </w:t>
      </w:r>
      <w:r>
        <w:rPr>
          <w:rFonts w:ascii="Times New Roman" w:eastAsia="Times New Roman"/>
          <w:b/>
          <w:sz w:val="32"/>
        </w:rPr>
        <w:t>O </w:t>
      </w:r>
      <w:r>
        <w:rPr>
          <w:b/>
          <w:sz w:val="32"/>
        </w:rPr>
        <w:t>二 </w:t>
      </w:r>
      <w:r>
        <w:rPr>
          <w:rFonts w:ascii="Times New Roman" w:eastAsia="Times New Roman"/>
          <w:b/>
          <w:sz w:val="32"/>
        </w:rPr>
        <w:t>O </w:t>
      </w:r>
      <w:r>
        <w:rPr>
          <w:b/>
          <w:sz w:val="32"/>
        </w:rPr>
        <w:t>年十二月</w:t>
      </w:r>
    </w:p>
    <w:p>
      <w:pPr>
        <w:spacing w:after="0"/>
        <w:jc w:val="center"/>
        <w:rPr>
          <w:sz w:val="32"/>
        </w:rPr>
        <w:sectPr>
          <w:type w:val="continuous"/>
          <w:pgSz w:w="11910" w:h="16840"/>
          <w:pgMar w:top="1580" w:bottom="280" w:left="1300" w:right="1300"/>
        </w:sectPr>
      </w:pPr>
    </w:p>
    <w:p>
      <w:pPr>
        <w:pStyle w:val="BodyText"/>
        <w:rPr>
          <w:b/>
          <w:sz w:val="20"/>
        </w:rPr>
      </w:pPr>
    </w:p>
    <w:p>
      <w:pPr>
        <w:pStyle w:val="BodyText"/>
        <w:spacing w:before="7"/>
        <w:rPr>
          <w:b/>
          <w:sz w:val="28"/>
        </w:rPr>
      </w:pPr>
    </w:p>
    <w:p>
      <w:pPr>
        <w:tabs>
          <w:tab w:pos="883" w:val="left" w:leader="none"/>
        </w:tabs>
        <w:spacing w:before="37"/>
        <w:ind w:left="0" w:right="106" w:firstLine="0"/>
        <w:jc w:val="center"/>
        <w:rPr>
          <w:b/>
          <w:sz w:val="44"/>
        </w:rPr>
      </w:pPr>
      <w:r>
        <w:rPr>
          <w:b/>
          <w:sz w:val="44"/>
        </w:rPr>
        <w:t>目</w:t>
        <w:tab/>
        <w:t>录</w:t>
      </w:r>
    </w:p>
    <w:p>
      <w:pPr>
        <w:pStyle w:val="BodyText"/>
        <w:spacing w:before="4"/>
        <w:rPr>
          <w:b/>
          <w:sz w:val="49"/>
        </w:rPr>
      </w:pPr>
    </w:p>
    <w:p>
      <w:pPr>
        <w:spacing w:line="242" w:lineRule="auto" w:before="0"/>
        <w:ind w:left="3210" w:right="357" w:hanging="2211"/>
        <w:jc w:val="left"/>
        <w:rPr>
          <w:b/>
          <w:sz w:val="44"/>
        </w:rPr>
      </w:pPr>
      <w:r>
        <w:rPr>
          <w:b/>
          <w:sz w:val="44"/>
        </w:rPr>
        <w:t>第一部分：建设项目竣工环境保护验收监测报告</w:t>
      </w:r>
    </w:p>
    <w:p>
      <w:pPr>
        <w:pStyle w:val="BodyText"/>
        <w:spacing w:before="11"/>
        <w:rPr>
          <w:b/>
          <w:sz w:val="39"/>
        </w:rPr>
      </w:pPr>
    </w:p>
    <w:p>
      <w:pPr>
        <w:spacing w:line="458" w:lineRule="auto" w:before="0"/>
        <w:ind w:left="1114" w:right="2007" w:firstLine="0"/>
        <w:jc w:val="left"/>
        <w:rPr>
          <w:b/>
          <w:sz w:val="44"/>
        </w:rPr>
      </w:pPr>
      <w:r>
        <w:rPr>
          <w:b/>
          <w:sz w:val="44"/>
        </w:rPr>
        <w:t>第二部分：验收意见及签到单 </w:t>
      </w:r>
      <w:r>
        <w:rPr>
          <w:b/>
          <w:spacing w:val="-1"/>
          <w:sz w:val="44"/>
        </w:rPr>
        <w:t>第三部分：其他需要说明的事项</w:t>
      </w:r>
    </w:p>
    <w:p>
      <w:pPr>
        <w:spacing w:after="0" w:line="458" w:lineRule="auto"/>
        <w:jc w:val="left"/>
        <w:rPr>
          <w:sz w:val="44"/>
        </w:rPr>
        <w:sectPr>
          <w:pgSz w:w="11910" w:h="16840"/>
          <w:pgMar w:top="1580" w:bottom="280" w:left="130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4"/>
        </w:rPr>
      </w:pPr>
    </w:p>
    <w:p>
      <w:pPr>
        <w:pStyle w:val="Heading1"/>
        <w:spacing w:line="364" w:lineRule="auto" w:before="28"/>
        <w:ind w:left="3609" w:right="178" w:hanging="3378"/>
      </w:pPr>
      <w:bookmarkStart w:name="_bookmark0" w:id="1"/>
      <w:bookmarkEnd w:id="1"/>
      <w:r>
        <w:rPr>
          <w:b w:val="0"/>
        </w:rPr>
      </w:r>
      <w:r>
        <w:rPr/>
        <w:t>第一部分：建设项目竣工环境保护验收监测报告</w:t>
      </w:r>
    </w:p>
    <w:p>
      <w:pPr>
        <w:spacing w:after="0" w:line="364" w:lineRule="auto"/>
        <w:sectPr>
          <w:pgSz w:w="11910" w:h="16840"/>
          <w:pgMar w:top="1580" w:bottom="280" w:left="1300" w:right="1300"/>
        </w:sectPr>
      </w:pPr>
    </w:p>
    <w:p>
      <w:pPr>
        <w:pStyle w:val="BodyText"/>
        <w:spacing w:before="1"/>
        <w:rPr>
          <w:b/>
        </w:rPr>
      </w:pPr>
    </w:p>
    <w:p>
      <w:pPr>
        <w:spacing w:line="364" w:lineRule="auto" w:before="49"/>
        <w:ind w:left="313" w:right="316" w:firstLine="0"/>
        <w:jc w:val="center"/>
        <w:rPr>
          <w:b/>
          <w:sz w:val="36"/>
        </w:rPr>
      </w:pPr>
      <w:r>
        <w:rPr>
          <w:b/>
          <w:spacing w:val="-1"/>
          <w:sz w:val="36"/>
        </w:rPr>
        <w:t>浙江易亲工业科技有限公司新建阳极氧化自动生产线技</w:t>
      </w:r>
      <w:r>
        <w:rPr>
          <w:b/>
          <w:sz w:val="36"/>
        </w:rPr>
        <w:t>改项目（包含独立打样测试线体</w:t>
      </w:r>
      <w:r>
        <w:rPr>
          <w:b/>
          <w:spacing w:val="2"/>
          <w:sz w:val="36"/>
        </w:rPr>
        <w:t>）（</w:t>
      </w:r>
      <w:r>
        <w:rPr>
          <w:b/>
          <w:sz w:val="36"/>
        </w:rPr>
        <w:t>固体废物部分） 竣工环境保护验收监测报告</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Heading2"/>
        <w:spacing w:line="364" w:lineRule="auto" w:before="272"/>
        <w:ind w:left="1813" w:right="2032"/>
      </w:pPr>
      <w:r>
        <w:rPr/>
        <w:t>建设单位：浙江易亲工业科技有限公司编制单位：浙江易亲工业科技有限公司</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spacing w:before="217"/>
        <w:ind w:left="313" w:right="313" w:firstLine="0"/>
        <w:jc w:val="center"/>
        <w:rPr>
          <w:b/>
          <w:sz w:val="32"/>
        </w:rPr>
      </w:pPr>
      <w:r>
        <w:rPr>
          <w:b/>
          <w:sz w:val="32"/>
        </w:rPr>
        <w:t>二 </w:t>
      </w:r>
      <w:r>
        <w:rPr>
          <w:rFonts w:ascii="Times New Roman" w:eastAsia="Times New Roman"/>
          <w:b/>
          <w:sz w:val="32"/>
        </w:rPr>
        <w:t>O </w:t>
      </w:r>
      <w:r>
        <w:rPr>
          <w:b/>
          <w:sz w:val="32"/>
        </w:rPr>
        <w:t>二 </w:t>
      </w:r>
      <w:r>
        <w:rPr>
          <w:rFonts w:ascii="Times New Roman" w:eastAsia="Times New Roman"/>
          <w:b/>
          <w:sz w:val="32"/>
        </w:rPr>
        <w:t>O </w:t>
      </w:r>
      <w:r>
        <w:rPr>
          <w:b/>
          <w:sz w:val="32"/>
        </w:rPr>
        <w:t>年十二月</w:t>
      </w:r>
    </w:p>
    <w:p>
      <w:pPr>
        <w:spacing w:after="0"/>
        <w:jc w:val="center"/>
        <w:rPr>
          <w:sz w:val="32"/>
        </w:rPr>
        <w:sectPr>
          <w:pgSz w:w="11910" w:h="16840"/>
          <w:pgMar w:top="1580" w:bottom="280" w:left="1300" w:right="1300"/>
        </w:sectPr>
      </w:pPr>
    </w:p>
    <w:p>
      <w:pPr>
        <w:pStyle w:val="BodyText"/>
        <w:rPr>
          <w:b/>
          <w:sz w:val="20"/>
        </w:rPr>
      </w:pPr>
    </w:p>
    <w:p>
      <w:pPr>
        <w:pStyle w:val="BodyText"/>
        <w:spacing w:before="5"/>
        <w:rPr>
          <w:b/>
          <w:sz w:val="20"/>
        </w:rPr>
      </w:pPr>
    </w:p>
    <w:p>
      <w:pPr>
        <w:tabs>
          <w:tab w:pos="1013" w:val="left" w:leader="none"/>
          <w:tab w:pos="1625" w:val="left" w:leader="none"/>
          <w:tab w:pos="2236" w:val="left" w:leader="none"/>
          <w:tab w:pos="2848" w:val="left" w:leader="none"/>
        </w:tabs>
        <w:spacing w:line="472" w:lineRule="auto" w:before="62"/>
        <w:ind w:left="500" w:right="2808" w:hanging="101"/>
        <w:jc w:val="left"/>
        <w:rPr>
          <w:rFonts w:ascii="黑体" w:eastAsia="黑体" w:hint="eastAsia"/>
          <w:sz w:val="28"/>
        </w:rPr>
      </w:pPr>
      <w:r>
        <w:rPr>
          <w:b/>
          <w:sz w:val="28"/>
        </w:rPr>
        <w:t>建</w:t>
        <w:tab/>
        <w:t>设</w:t>
        <w:tab/>
        <w:t>单</w:t>
        <w:tab/>
        <w:t>位</w:t>
        <w:tab/>
      </w:r>
      <w:r>
        <w:rPr>
          <w:b/>
          <w:spacing w:val="4"/>
          <w:sz w:val="28"/>
        </w:rPr>
        <w:t>：</w:t>
      </w:r>
      <w:r>
        <w:rPr>
          <w:rFonts w:ascii="黑体" w:eastAsia="黑体" w:hint="eastAsia"/>
          <w:sz w:val="28"/>
        </w:rPr>
        <w:t>浙江易</w:t>
      </w:r>
      <w:r>
        <w:rPr>
          <w:rFonts w:ascii="黑体" w:eastAsia="黑体" w:hint="eastAsia"/>
          <w:spacing w:val="-3"/>
          <w:sz w:val="28"/>
        </w:rPr>
        <w:t>亲</w:t>
      </w:r>
      <w:r>
        <w:rPr>
          <w:rFonts w:ascii="黑体" w:eastAsia="黑体" w:hint="eastAsia"/>
          <w:sz w:val="28"/>
        </w:rPr>
        <w:t>工业</w:t>
      </w:r>
      <w:r>
        <w:rPr>
          <w:rFonts w:ascii="黑体" w:eastAsia="黑体" w:hint="eastAsia"/>
          <w:spacing w:val="-3"/>
          <w:sz w:val="28"/>
        </w:rPr>
        <w:t>科技</w:t>
      </w:r>
      <w:r>
        <w:rPr>
          <w:rFonts w:ascii="黑体" w:eastAsia="黑体" w:hint="eastAsia"/>
          <w:sz w:val="28"/>
        </w:rPr>
        <w:t>有限公</w:t>
      </w:r>
      <w:r>
        <w:rPr>
          <w:rFonts w:ascii="黑体" w:eastAsia="黑体" w:hint="eastAsia"/>
          <w:spacing w:val="-16"/>
          <w:sz w:val="28"/>
        </w:rPr>
        <w:t>司</w:t>
      </w:r>
      <w:r>
        <w:rPr>
          <w:b/>
          <w:sz w:val="28"/>
        </w:rPr>
        <w:t>建设单位法人代表：</w:t>
      </w:r>
      <w:r>
        <w:rPr>
          <w:b/>
          <w:spacing w:val="-38"/>
          <w:sz w:val="28"/>
        </w:rPr>
        <w:t> </w:t>
      </w:r>
      <w:r>
        <w:rPr>
          <w:rFonts w:ascii="黑体" w:eastAsia="黑体" w:hint="eastAsia"/>
          <w:sz w:val="28"/>
        </w:rPr>
        <w:t>喻友知</w:t>
      </w:r>
    </w:p>
    <w:p>
      <w:pPr>
        <w:pStyle w:val="BodyText"/>
        <w:rPr>
          <w:rFonts w:ascii="黑体"/>
          <w:sz w:val="28"/>
        </w:rPr>
      </w:pPr>
    </w:p>
    <w:p>
      <w:pPr>
        <w:pStyle w:val="BodyText"/>
        <w:spacing w:before="6"/>
        <w:rPr>
          <w:rFonts w:ascii="黑体"/>
          <w:sz w:val="21"/>
        </w:rPr>
      </w:pPr>
    </w:p>
    <w:p>
      <w:pPr>
        <w:tabs>
          <w:tab w:pos="1013" w:val="left" w:leader="none"/>
          <w:tab w:pos="1625" w:val="left" w:leader="none"/>
          <w:tab w:pos="2236" w:val="left" w:leader="none"/>
          <w:tab w:pos="2848" w:val="left" w:leader="none"/>
        </w:tabs>
        <w:spacing w:line="508" w:lineRule="auto" w:before="0"/>
        <w:ind w:left="399" w:right="2808" w:firstLine="0"/>
        <w:jc w:val="left"/>
        <w:rPr>
          <w:rFonts w:ascii="黑体" w:eastAsia="黑体" w:hint="eastAsia"/>
          <w:sz w:val="28"/>
        </w:rPr>
      </w:pPr>
      <w:r>
        <w:rPr>
          <w:b/>
          <w:sz w:val="28"/>
        </w:rPr>
        <w:t>编</w:t>
        <w:tab/>
        <w:t>制</w:t>
        <w:tab/>
        <w:t>单</w:t>
        <w:tab/>
        <w:t>位</w:t>
        <w:tab/>
      </w:r>
      <w:r>
        <w:rPr>
          <w:b/>
          <w:spacing w:val="4"/>
          <w:sz w:val="28"/>
        </w:rPr>
        <w:t>：</w:t>
      </w:r>
      <w:r>
        <w:rPr>
          <w:rFonts w:ascii="黑体" w:eastAsia="黑体" w:hint="eastAsia"/>
          <w:sz w:val="28"/>
        </w:rPr>
        <w:t>浙江易</w:t>
      </w:r>
      <w:r>
        <w:rPr>
          <w:rFonts w:ascii="黑体" w:eastAsia="黑体" w:hint="eastAsia"/>
          <w:spacing w:val="-3"/>
          <w:sz w:val="28"/>
        </w:rPr>
        <w:t>亲</w:t>
      </w:r>
      <w:r>
        <w:rPr>
          <w:rFonts w:ascii="黑体" w:eastAsia="黑体" w:hint="eastAsia"/>
          <w:sz w:val="28"/>
        </w:rPr>
        <w:t>工业</w:t>
      </w:r>
      <w:r>
        <w:rPr>
          <w:rFonts w:ascii="黑体" w:eastAsia="黑体" w:hint="eastAsia"/>
          <w:spacing w:val="-3"/>
          <w:sz w:val="28"/>
        </w:rPr>
        <w:t>科技</w:t>
      </w:r>
      <w:r>
        <w:rPr>
          <w:rFonts w:ascii="黑体" w:eastAsia="黑体" w:hint="eastAsia"/>
          <w:sz w:val="28"/>
        </w:rPr>
        <w:t>有限公</w:t>
      </w:r>
      <w:r>
        <w:rPr>
          <w:rFonts w:ascii="黑体" w:eastAsia="黑体" w:hint="eastAsia"/>
          <w:spacing w:val="-16"/>
          <w:sz w:val="28"/>
        </w:rPr>
        <w:t>司</w:t>
      </w:r>
      <w:r>
        <w:rPr>
          <w:b/>
          <w:spacing w:val="26"/>
          <w:sz w:val="28"/>
        </w:rPr>
        <w:t>编制单</w:t>
      </w:r>
      <w:r>
        <w:rPr>
          <w:b/>
          <w:spacing w:val="23"/>
          <w:sz w:val="28"/>
        </w:rPr>
        <w:t>位</w:t>
      </w:r>
      <w:r>
        <w:rPr>
          <w:b/>
          <w:spacing w:val="26"/>
          <w:sz w:val="28"/>
        </w:rPr>
        <w:t>法人</w:t>
      </w:r>
      <w:r>
        <w:rPr>
          <w:b/>
          <w:spacing w:val="23"/>
          <w:sz w:val="28"/>
        </w:rPr>
        <w:t>代表</w:t>
      </w:r>
      <w:r>
        <w:rPr>
          <w:b/>
          <w:spacing w:val="5"/>
          <w:sz w:val="28"/>
        </w:rPr>
        <w:t>：</w:t>
      </w:r>
      <w:r>
        <w:rPr>
          <w:rFonts w:ascii="黑体" w:eastAsia="黑体" w:hint="eastAsia"/>
          <w:sz w:val="28"/>
        </w:rPr>
        <w:t>喻友知</w:t>
      </w:r>
    </w:p>
    <w:p>
      <w:pPr>
        <w:pStyle w:val="Heading3"/>
        <w:tabs>
          <w:tab w:pos="1352" w:val="left" w:leader="none"/>
          <w:tab w:pos="2305" w:val="left" w:leader="none"/>
          <w:tab w:pos="2850" w:val="left" w:leader="none"/>
        </w:tabs>
        <w:spacing w:line="453" w:lineRule="auto"/>
        <w:ind w:left="399" w:right="5328"/>
        <w:jc w:val="left"/>
      </w:pPr>
      <w:r>
        <w:rPr/>
        <w:t>项</w:t>
      </w:r>
      <w:r>
        <w:rPr>
          <w:spacing w:val="68"/>
        </w:rPr>
        <w:t> </w:t>
      </w:r>
      <w:r>
        <w:rPr/>
        <w:t>目</w:t>
      </w:r>
      <w:r>
        <w:rPr>
          <w:spacing w:val="67"/>
        </w:rPr>
        <w:t> </w:t>
      </w:r>
      <w:r>
        <w:rPr/>
        <w:t>负</w:t>
      </w:r>
      <w:r>
        <w:rPr>
          <w:spacing w:val="66"/>
        </w:rPr>
        <w:t> </w:t>
      </w:r>
      <w:r>
        <w:rPr/>
        <w:t>责</w:t>
      </w:r>
      <w:r>
        <w:rPr>
          <w:spacing w:val="67"/>
        </w:rPr>
        <w:t> </w:t>
      </w:r>
      <w:r>
        <w:rPr/>
        <w:t>人</w:t>
      </w:r>
      <w:r>
        <w:rPr>
          <w:spacing w:val="67"/>
        </w:rPr>
        <w:t> </w:t>
      </w:r>
      <w:r>
        <w:rPr>
          <w:spacing w:val="3"/>
        </w:rPr>
        <w:t>：</w:t>
      </w:r>
      <w:r>
        <w:rPr/>
        <w:t>胡胜</w:t>
      </w:r>
      <w:r>
        <w:rPr>
          <w:spacing w:val="-14"/>
        </w:rPr>
        <w:t>城</w:t>
      </w:r>
      <w:r>
        <w:rPr/>
        <w:t>填</w:t>
        <w:tab/>
        <w:t>表</w:t>
        <w:tab/>
        <w:t>人</w:t>
        <w:tab/>
        <w:t>：宋克</w:t>
      </w:r>
      <w:r>
        <w:rPr>
          <w:spacing w:val="-17"/>
        </w:rPr>
        <w:t>文</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5"/>
        <w:rPr>
          <w:b/>
          <w:sz w:val="28"/>
        </w:rPr>
      </w:pPr>
    </w:p>
    <w:p>
      <w:pPr>
        <w:pStyle w:val="Heading4"/>
        <w:tabs>
          <w:tab w:pos="4816" w:val="left" w:leader="none"/>
        </w:tabs>
        <w:spacing w:line="451" w:lineRule="auto" w:before="1"/>
        <w:ind w:left="313" w:right="392"/>
      </w:pPr>
      <w:r>
        <w:rPr>
          <w:rFonts w:ascii="黑体" w:eastAsia="黑体" w:hint="eastAsia"/>
        </w:rPr>
        <w:t>建设单位：浙江易亲工业科技有限公司</w:t>
        <w:tab/>
        <w:t>编制单位：浙江易亲工业科技有限公</w:t>
      </w:r>
      <w:r>
        <w:rPr>
          <w:rFonts w:ascii="黑体" w:eastAsia="黑体" w:hint="eastAsia"/>
          <w:spacing w:val="-16"/>
        </w:rPr>
        <w:t>司</w:t>
      </w:r>
      <w:r>
        <w:rPr>
          <w:rFonts w:ascii="黑体" w:eastAsia="黑体" w:hint="eastAsia"/>
        </w:rPr>
        <w:t>电话：</w:t>
      </w:r>
      <w:r>
        <w:rPr/>
        <w:t>0573-84609101</w:t>
        <w:tab/>
      </w:r>
      <w:r>
        <w:rPr>
          <w:rFonts w:ascii="黑体" w:eastAsia="黑体" w:hint="eastAsia"/>
        </w:rPr>
        <w:t>电话：</w:t>
      </w:r>
      <w:r>
        <w:rPr/>
        <w:t>0573-84609101</w:t>
      </w:r>
    </w:p>
    <w:p>
      <w:pPr>
        <w:tabs>
          <w:tab w:pos="4816" w:val="left" w:leader="none"/>
        </w:tabs>
        <w:spacing w:line="306" w:lineRule="exact" w:before="0"/>
        <w:ind w:left="313" w:right="0" w:firstLine="0"/>
        <w:jc w:val="left"/>
        <w:rPr>
          <w:rFonts w:ascii="Times New Roman" w:eastAsia="Times New Roman"/>
          <w:b/>
          <w:sz w:val="24"/>
        </w:rPr>
      </w:pPr>
      <w:r>
        <w:rPr>
          <w:rFonts w:ascii="黑体" w:eastAsia="黑体" w:hint="eastAsia"/>
          <w:b/>
          <w:sz w:val="24"/>
        </w:rPr>
        <w:t>传真：</w:t>
      </w:r>
      <w:r>
        <w:rPr>
          <w:rFonts w:ascii="Times New Roman" w:eastAsia="Times New Roman"/>
          <w:b/>
          <w:sz w:val="24"/>
        </w:rPr>
        <w:t>-</w:t>
        <w:tab/>
      </w:r>
      <w:r>
        <w:rPr>
          <w:rFonts w:ascii="黑体" w:eastAsia="黑体" w:hint="eastAsia"/>
          <w:b/>
          <w:sz w:val="24"/>
        </w:rPr>
        <w:t>传真：</w:t>
      </w:r>
      <w:r>
        <w:rPr>
          <w:rFonts w:ascii="Times New Roman" w:eastAsia="Times New Roman"/>
          <w:b/>
          <w:sz w:val="24"/>
        </w:rPr>
        <w:t>-</w:t>
      </w:r>
    </w:p>
    <w:p>
      <w:pPr>
        <w:pStyle w:val="BodyText"/>
        <w:spacing w:before="6"/>
        <w:rPr>
          <w:rFonts w:ascii="Times New Roman"/>
          <w:b/>
          <w:sz w:val="23"/>
        </w:rPr>
      </w:pPr>
    </w:p>
    <w:p>
      <w:pPr>
        <w:tabs>
          <w:tab w:pos="4816" w:val="left" w:leader="none"/>
        </w:tabs>
        <w:spacing w:before="0"/>
        <w:ind w:left="313" w:right="0" w:firstLine="0"/>
        <w:jc w:val="left"/>
        <w:rPr>
          <w:rFonts w:ascii="Times New Roman" w:eastAsia="Times New Roman"/>
          <w:b/>
          <w:sz w:val="24"/>
        </w:rPr>
      </w:pPr>
      <w:r>
        <w:rPr>
          <w:rFonts w:ascii="黑体" w:eastAsia="黑体" w:hint="eastAsia"/>
          <w:b/>
          <w:sz w:val="24"/>
        </w:rPr>
        <w:t>邮编：</w:t>
      </w:r>
      <w:r>
        <w:rPr>
          <w:rFonts w:ascii="Times New Roman" w:eastAsia="Times New Roman"/>
          <w:b/>
          <w:sz w:val="24"/>
        </w:rPr>
        <w:t>314100</w:t>
        <w:tab/>
      </w:r>
      <w:r>
        <w:rPr>
          <w:rFonts w:ascii="黑体" w:eastAsia="黑体" w:hint="eastAsia"/>
          <w:b/>
          <w:sz w:val="24"/>
        </w:rPr>
        <w:t>邮编：</w:t>
      </w:r>
      <w:r>
        <w:rPr>
          <w:rFonts w:ascii="Times New Roman" w:eastAsia="Times New Roman"/>
          <w:b/>
          <w:sz w:val="24"/>
        </w:rPr>
        <w:t>314100</w:t>
      </w:r>
    </w:p>
    <w:p>
      <w:pPr>
        <w:spacing w:after="0"/>
        <w:jc w:val="left"/>
        <w:rPr>
          <w:rFonts w:ascii="Times New Roman" w:eastAsia="Times New Roman"/>
          <w:sz w:val="24"/>
        </w:rPr>
        <w:sectPr>
          <w:pgSz w:w="11910" w:h="16840"/>
          <w:pgMar w:top="1580" w:bottom="280" w:left="1300" w:right="1300"/>
        </w:sectPr>
      </w:pPr>
    </w:p>
    <w:p>
      <w:pPr>
        <w:spacing w:before="142"/>
        <w:ind w:left="313" w:right="0" w:firstLine="0"/>
        <w:jc w:val="left"/>
        <w:rPr>
          <w:rFonts w:ascii="黑体" w:eastAsia="黑体" w:hint="eastAsia"/>
          <w:b/>
          <w:sz w:val="24"/>
        </w:rPr>
      </w:pPr>
      <w:r>
        <w:rPr>
          <w:rFonts w:ascii="黑体" w:eastAsia="黑体" w:hint="eastAsia"/>
          <w:b/>
          <w:spacing w:val="-8"/>
          <w:sz w:val="24"/>
        </w:rPr>
        <w:t>地址：浙江省嘉兴嘉善县惠民街道长江路</w:t>
      </w:r>
    </w:p>
    <w:p>
      <w:pPr>
        <w:spacing w:before="2"/>
        <w:ind w:left="313" w:right="0" w:firstLine="0"/>
        <w:jc w:val="left"/>
        <w:rPr>
          <w:rFonts w:ascii="黑体" w:eastAsia="黑体" w:hint="eastAsia"/>
          <w:b/>
          <w:sz w:val="24"/>
        </w:rPr>
      </w:pPr>
      <w:r>
        <w:rPr>
          <w:rFonts w:ascii="Times New Roman" w:eastAsia="Times New Roman"/>
          <w:b/>
          <w:sz w:val="24"/>
        </w:rPr>
        <w:t>19 </w:t>
      </w:r>
      <w:r>
        <w:rPr>
          <w:rFonts w:ascii="黑体" w:eastAsia="黑体" w:hint="eastAsia"/>
          <w:b/>
          <w:sz w:val="24"/>
        </w:rPr>
        <w:t>号</w:t>
      </w:r>
    </w:p>
    <w:p>
      <w:pPr>
        <w:spacing w:line="242" w:lineRule="auto" w:before="142"/>
        <w:ind w:left="178" w:right="312" w:firstLine="0"/>
        <w:jc w:val="left"/>
        <w:rPr>
          <w:rFonts w:ascii="黑体" w:eastAsia="黑体" w:hint="eastAsia"/>
          <w:b/>
          <w:sz w:val="24"/>
        </w:rPr>
      </w:pPr>
      <w:r>
        <w:rPr/>
        <w:br w:type="column"/>
      </w:r>
      <w:r>
        <w:rPr>
          <w:rFonts w:ascii="黑体" w:eastAsia="黑体" w:hint="eastAsia"/>
          <w:b/>
          <w:w w:val="95"/>
          <w:sz w:val="24"/>
        </w:rPr>
        <w:t>地址：浙江省嘉兴嘉善县惠民街道长江</w:t>
      </w:r>
      <w:r>
        <w:rPr>
          <w:rFonts w:ascii="黑体" w:eastAsia="黑体" w:hint="eastAsia"/>
          <w:b/>
          <w:sz w:val="24"/>
        </w:rPr>
        <w:t>路 </w:t>
      </w:r>
      <w:r>
        <w:rPr>
          <w:rFonts w:ascii="Times New Roman" w:eastAsia="Times New Roman"/>
          <w:b/>
          <w:sz w:val="24"/>
        </w:rPr>
        <w:t>19 </w:t>
      </w:r>
      <w:r>
        <w:rPr>
          <w:rFonts w:ascii="黑体" w:eastAsia="黑体" w:hint="eastAsia"/>
          <w:b/>
          <w:sz w:val="24"/>
        </w:rPr>
        <w:t>号</w:t>
      </w:r>
    </w:p>
    <w:p>
      <w:pPr>
        <w:spacing w:after="0" w:line="242" w:lineRule="auto"/>
        <w:jc w:val="left"/>
        <w:rPr>
          <w:rFonts w:ascii="黑体" w:eastAsia="黑体" w:hint="eastAsia"/>
          <w:sz w:val="24"/>
        </w:rPr>
        <w:sectPr>
          <w:type w:val="continuous"/>
          <w:pgSz w:w="11910" w:h="16840"/>
          <w:pgMar w:top="1580" w:bottom="280" w:left="1300" w:right="1300"/>
          <w:cols w:num="2" w:equalWidth="0">
            <w:col w:w="4599" w:space="40"/>
            <w:col w:w="4671"/>
          </w:cols>
        </w:sectPr>
      </w:pPr>
    </w:p>
    <w:p>
      <w:pPr>
        <w:pStyle w:val="BodyText"/>
        <w:rPr>
          <w:rFonts w:ascii="黑体"/>
          <w:b/>
          <w:sz w:val="20"/>
        </w:rPr>
      </w:pPr>
    </w:p>
    <w:p>
      <w:pPr>
        <w:pStyle w:val="BodyText"/>
        <w:spacing w:before="1"/>
        <w:rPr>
          <w:rFonts w:ascii="黑体"/>
          <w:b/>
          <w:sz w:val="23"/>
        </w:rPr>
      </w:pPr>
    </w:p>
    <w:p>
      <w:pPr>
        <w:tabs>
          <w:tab w:pos="643" w:val="left" w:leader="none"/>
        </w:tabs>
        <w:spacing w:before="55"/>
        <w:ind w:left="0" w:right="24" w:firstLine="0"/>
        <w:jc w:val="center"/>
        <w:rPr>
          <w:rFonts w:ascii="黑体" w:eastAsia="黑体" w:hint="eastAsia"/>
          <w:b/>
          <w:sz w:val="32"/>
        </w:rPr>
      </w:pPr>
      <w:r>
        <w:rPr>
          <w:rFonts w:ascii="黑体" w:eastAsia="黑体" w:hint="eastAsia"/>
          <w:b/>
          <w:sz w:val="32"/>
        </w:rPr>
        <w:t>目</w:t>
        <w:tab/>
        <w:t>录</w:t>
      </w:r>
    </w:p>
    <w:p>
      <w:pPr>
        <w:pStyle w:val="BodyText"/>
        <w:spacing w:before="5"/>
        <w:rPr>
          <w:rFonts w:ascii="黑体"/>
          <w:b/>
          <w:sz w:val="36"/>
        </w:rPr>
      </w:pPr>
    </w:p>
    <w:p>
      <w:pPr>
        <w:tabs>
          <w:tab w:pos="8365" w:val="left" w:leader="dot"/>
        </w:tabs>
        <w:spacing w:before="0"/>
        <w:ind w:left="0" w:right="233" w:firstLine="0"/>
        <w:jc w:val="right"/>
        <w:rPr>
          <w:rFonts w:ascii="Times New Roman" w:eastAsia="Times New Roman"/>
          <w:b/>
          <w:sz w:val="24"/>
        </w:rPr>
      </w:pPr>
      <w:hyperlink w:history="true" w:anchor="_bookmark0">
        <w:r>
          <w:rPr>
            <w:b/>
            <w:sz w:val="24"/>
          </w:rPr>
          <w:t>第一部分：建设项目竣工环境保护验收监测报告</w:t>
          <w:tab/>
        </w:r>
        <w:r>
          <w:rPr>
            <w:rFonts w:ascii="Times New Roman" w:eastAsia="Times New Roman"/>
            <w:b/>
            <w:spacing w:val="5"/>
            <w:sz w:val="24"/>
          </w:rPr>
          <w:t>.- </w:t>
        </w:r>
        <w:r>
          <w:rPr>
            <w:rFonts w:ascii="Times New Roman" w:eastAsia="Times New Roman"/>
            <w:b/>
            <w:sz w:val="24"/>
          </w:rPr>
          <w:t>3</w:t>
        </w:r>
        <w:r>
          <w:rPr>
            <w:rFonts w:ascii="Times New Roman" w:eastAsia="Times New Roman"/>
            <w:b/>
            <w:spacing w:val="-6"/>
            <w:sz w:val="24"/>
          </w:rPr>
          <w:t> </w:t>
        </w:r>
        <w:r>
          <w:rPr>
            <w:rFonts w:ascii="Times New Roman" w:eastAsia="Times New Roman"/>
            <w:b/>
            <w:sz w:val="24"/>
          </w:rPr>
          <w:t>-</w:t>
        </w:r>
      </w:hyperlink>
    </w:p>
    <w:p>
      <w:pPr>
        <w:spacing w:before="161"/>
        <w:ind w:left="0" w:right="233" w:firstLine="0"/>
        <w:jc w:val="right"/>
        <w:rPr>
          <w:rFonts w:ascii="Times New Roman" w:eastAsia="Times New Roman"/>
          <w:b/>
          <w:sz w:val="24"/>
        </w:rPr>
      </w:pPr>
      <w:r>
        <w:rPr>
          <w:rFonts w:ascii="Times New Roman" w:eastAsia="Times New Roman"/>
          <w:b/>
          <w:sz w:val="24"/>
        </w:rPr>
        <w:t>1</w:t>
      </w:r>
      <w:r>
        <w:rPr>
          <w:rFonts w:ascii="Times New Roman" w:eastAsia="Times New Roman"/>
          <w:b/>
          <w:spacing w:val="2"/>
          <w:sz w:val="24"/>
        </w:rPr>
        <w:t>  </w:t>
      </w:r>
      <w:r>
        <w:rPr>
          <w:rFonts w:ascii="黑体" w:eastAsia="黑体" w:hint="eastAsia"/>
          <w:b/>
          <w:spacing w:val="2"/>
          <w:sz w:val="24"/>
        </w:rPr>
        <w:t>验收项目概况</w:t>
      </w:r>
      <w:r>
        <w:rPr>
          <w:rFonts w:ascii="Times New Roman" w:eastAsia="Times New Roman"/>
          <w:b/>
          <w:sz w:val="24"/>
        </w:rPr>
        <w:t>................................................................................................................- 1</w:t>
      </w:r>
      <w:r>
        <w:rPr>
          <w:rFonts w:ascii="Times New Roman" w:eastAsia="Times New Roman"/>
          <w:b/>
          <w:spacing w:val="1"/>
          <w:sz w:val="24"/>
        </w:rPr>
        <w:t> -</w:t>
      </w:r>
    </w:p>
    <w:p>
      <w:pPr>
        <w:spacing w:before="158"/>
        <w:ind w:left="0" w:right="233" w:firstLine="0"/>
        <w:jc w:val="right"/>
        <w:rPr>
          <w:rFonts w:ascii="Times New Roman" w:eastAsia="Times New Roman"/>
          <w:b/>
          <w:sz w:val="24"/>
        </w:rPr>
      </w:pPr>
      <w:r>
        <w:rPr>
          <w:rFonts w:ascii="Times New Roman" w:eastAsia="Times New Roman"/>
          <w:b/>
          <w:sz w:val="24"/>
        </w:rPr>
        <w:t>2</w:t>
      </w:r>
      <w:r>
        <w:rPr>
          <w:rFonts w:ascii="Times New Roman" w:eastAsia="Times New Roman"/>
          <w:b/>
          <w:spacing w:val="2"/>
          <w:sz w:val="24"/>
        </w:rPr>
        <w:t>  </w:t>
      </w:r>
      <w:r>
        <w:rPr>
          <w:rFonts w:ascii="黑体" w:eastAsia="黑体" w:hint="eastAsia"/>
          <w:b/>
          <w:spacing w:val="4"/>
          <w:sz w:val="24"/>
        </w:rPr>
        <w:t>验收依据</w:t>
      </w:r>
      <w:r>
        <w:rPr>
          <w:rFonts w:ascii="Times New Roman" w:eastAsia="Times New Roman"/>
          <w:b/>
          <w:sz w:val="24"/>
        </w:rPr>
        <w:t>........................................................................................................................- 2</w:t>
      </w:r>
      <w:r>
        <w:rPr>
          <w:rFonts w:ascii="Times New Roman" w:eastAsia="Times New Roman"/>
          <w:b/>
          <w:spacing w:val="1"/>
          <w:sz w:val="24"/>
        </w:rPr>
        <w:t> -</w:t>
      </w:r>
    </w:p>
    <w:p>
      <w:pPr>
        <w:spacing w:before="160"/>
        <w:ind w:left="0" w:right="290" w:firstLine="0"/>
        <w:jc w:val="right"/>
        <w:rPr>
          <w:rFonts w:ascii="Times New Roman" w:eastAsia="Times New Roman"/>
          <w:b/>
          <w:sz w:val="24"/>
        </w:rPr>
      </w:pPr>
      <w:r>
        <w:rPr>
          <w:rFonts w:ascii="Times New Roman" w:eastAsia="Times New Roman"/>
          <w:b/>
          <w:sz w:val="24"/>
        </w:rPr>
        <w:t>2.1</w:t>
      </w:r>
      <w:r>
        <w:rPr>
          <w:rFonts w:ascii="Times New Roman" w:eastAsia="Times New Roman"/>
          <w:b/>
          <w:spacing w:val="3"/>
          <w:sz w:val="24"/>
        </w:rPr>
        <w:t> </w:t>
      </w:r>
      <w:r>
        <w:rPr>
          <w:b/>
          <w:sz w:val="24"/>
        </w:rPr>
        <w:t>建设项目环境保护相关法律、法规和规章制度</w:t>
      </w:r>
      <w:r>
        <w:rPr>
          <w:rFonts w:ascii="Times New Roman" w:eastAsia="Times New Roman"/>
          <w:b/>
          <w:sz w:val="24"/>
        </w:rPr>
        <w:t>.............................................- 2</w:t>
      </w:r>
      <w:r>
        <w:rPr>
          <w:rFonts w:ascii="Times New Roman" w:eastAsia="Times New Roman"/>
          <w:b/>
          <w:spacing w:val="1"/>
          <w:sz w:val="24"/>
        </w:rPr>
        <w:t> -</w:t>
      </w:r>
    </w:p>
    <w:p>
      <w:pPr>
        <w:spacing w:before="158"/>
        <w:ind w:left="0" w:right="290" w:firstLine="0"/>
        <w:jc w:val="right"/>
        <w:rPr>
          <w:rFonts w:ascii="Times New Roman" w:eastAsia="Times New Roman"/>
          <w:b/>
          <w:sz w:val="24"/>
        </w:rPr>
      </w:pPr>
      <w:r>
        <w:rPr>
          <w:rFonts w:ascii="Times New Roman" w:eastAsia="Times New Roman"/>
          <w:b/>
          <w:sz w:val="24"/>
        </w:rPr>
        <w:t>2.2</w:t>
      </w:r>
      <w:r>
        <w:rPr>
          <w:rFonts w:ascii="Times New Roman" w:eastAsia="Times New Roman"/>
          <w:b/>
          <w:spacing w:val="3"/>
          <w:sz w:val="24"/>
        </w:rPr>
        <w:t> </w:t>
      </w:r>
      <w:r>
        <w:rPr>
          <w:b/>
          <w:sz w:val="24"/>
        </w:rPr>
        <w:t>建设项目竣工环境保护验收技术规范</w:t>
      </w:r>
      <w:r>
        <w:rPr>
          <w:rFonts w:ascii="Times New Roman" w:eastAsia="Times New Roman"/>
          <w:b/>
          <w:sz w:val="24"/>
        </w:rPr>
        <w:t>.............................................................- 3</w:t>
      </w:r>
      <w:r>
        <w:rPr>
          <w:rFonts w:ascii="Times New Roman" w:eastAsia="Times New Roman"/>
          <w:b/>
          <w:spacing w:val="2"/>
          <w:sz w:val="24"/>
        </w:rPr>
        <w:t> -</w:t>
      </w:r>
    </w:p>
    <w:p>
      <w:pPr>
        <w:spacing w:before="161"/>
        <w:ind w:left="0" w:right="290" w:firstLine="0"/>
        <w:jc w:val="right"/>
        <w:rPr>
          <w:rFonts w:ascii="Times New Roman" w:eastAsia="Times New Roman"/>
          <w:b/>
          <w:sz w:val="24"/>
        </w:rPr>
      </w:pPr>
      <w:r>
        <w:rPr>
          <w:rFonts w:ascii="Times New Roman" w:eastAsia="Times New Roman"/>
          <w:b/>
          <w:sz w:val="24"/>
        </w:rPr>
        <w:t>2.3</w:t>
      </w:r>
      <w:r>
        <w:rPr>
          <w:rFonts w:ascii="Times New Roman" w:eastAsia="Times New Roman"/>
          <w:b/>
          <w:spacing w:val="2"/>
          <w:sz w:val="24"/>
        </w:rPr>
        <w:t> </w:t>
      </w:r>
      <w:r>
        <w:rPr>
          <w:b/>
          <w:sz w:val="24"/>
        </w:rPr>
        <w:t>建设项目环境影响报告书（表）及其审批部门审批决定</w:t>
      </w:r>
      <w:r>
        <w:rPr>
          <w:rFonts w:ascii="Times New Roman" w:eastAsia="Times New Roman"/>
          <w:b/>
          <w:sz w:val="24"/>
        </w:rPr>
        <w:t>.............................- 3</w:t>
      </w:r>
      <w:r>
        <w:rPr>
          <w:rFonts w:ascii="Times New Roman" w:eastAsia="Times New Roman"/>
          <w:b/>
          <w:spacing w:val="1"/>
          <w:sz w:val="24"/>
        </w:rPr>
        <w:t> -</w:t>
      </w:r>
    </w:p>
    <w:p>
      <w:pPr>
        <w:spacing w:before="159"/>
        <w:ind w:left="0" w:right="290" w:firstLine="0"/>
        <w:jc w:val="right"/>
        <w:rPr>
          <w:rFonts w:ascii="Times New Roman" w:eastAsia="Times New Roman"/>
          <w:b/>
          <w:sz w:val="24"/>
        </w:rPr>
      </w:pPr>
      <w:r>
        <w:rPr>
          <w:rFonts w:ascii="Times New Roman" w:eastAsia="Times New Roman"/>
          <w:b/>
          <w:sz w:val="24"/>
        </w:rPr>
        <w:t>2.4</w:t>
      </w:r>
      <w:r>
        <w:rPr>
          <w:rFonts w:ascii="Times New Roman" w:eastAsia="Times New Roman"/>
          <w:b/>
          <w:spacing w:val="4"/>
          <w:sz w:val="24"/>
        </w:rPr>
        <w:t> </w:t>
      </w:r>
      <w:r>
        <w:rPr>
          <w:b/>
          <w:spacing w:val="3"/>
          <w:sz w:val="24"/>
        </w:rPr>
        <w:t>其它相关文件</w:t>
      </w:r>
      <w:r>
        <w:rPr>
          <w:rFonts w:ascii="Times New Roman" w:eastAsia="Times New Roman"/>
          <w:b/>
          <w:sz w:val="24"/>
        </w:rPr>
        <w:t>.....................................................................................................- 3</w:t>
      </w:r>
      <w:r>
        <w:rPr>
          <w:rFonts w:ascii="Times New Roman" w:eastAsia="Times New Roman"/>
          <w:b/>
          <w:spacing w:val="2"/>
          <w:sz w:val="24"/>
        </w:rPr>
        <w:t> -</w:t>
      </w:r>
    </w:p>
    <w:p>
      <w:pPr>
        <w:spacing w:before="160"/>
        <w:ind w:left="0" w:right="233" w:firstLine="0"/>
        <w:jc w:val="right"/>
        <w:rPr>
          <w:rFonts w:ascii="Times New Roman" w:eastAsia="Times New Roman"/>
          <w:b/>
          <w:sz w:val="24"/>
        </w:rPr>
      </w:pPr>
      <w:r>
        <w:rPr>
          <w:rFonts w:ascii="Times New Roman" w:eastAsia="Times New Roman"/>
          <w:b/>
          <w:sz w:val="24"/>
        </w:rPr>
        <w:t>3 </w:t>
      </w:r>
      <w:r>
        <w:rPr>
          <w:rFonts w:ascii="黑体" w:eastAsia="黑体" w:hint="eastAsia"/>
          <w:b/>
          <w:sz w:val="24"/>
        </w:rPr>
        <w:t>工程建设概况</w:t>
      </w:r>
      <w:r>
        <w:rPr>
          <w:rFonts w:ascii="Times New Roman" w:eastAsia="Times New Roman"/>
          <w:b/>
          <w:sz w:val="24"/>
        </w:rPr>
        <w:t>................................................................................................................- 4 -</w:t>
      </w:r>
    </w:p>
    <w:p>
      <w:pPr>
        <w:spacing w:before="158"/>
        <w:ind w:left="0" w:right="290" w:firstLine="0"/>
        <w:jc w:val="right"/>
        <w:rPr>
          <w:rFonts w:ascii="Times New Roman" w:eastAsia="Times New Roman"/>
          <w:b/>
          <w:sz w:val="24"/>
        </w:rPr>
      </w:pPr>
      <w:r>
        <w:rPr>
          <w:rFonts w:ascii="Times New Roman" w:eastAsia="Times New Roman"/>
          <w:b/>
          <w:sz w:val="24"/>
        </w:rPr>
        <w:t>3.1</w:t>
      </w:r>
      <w:r>
        <w:rPr>
          <w:rFonts w:ascii="Times New Roman" w:eastAsia="Times New Roman"/>
          <w:b/>
          <w:spacing w:val="3"/>
          <w:sz w:val="24"/>
        </w:rPr>
        <w:t> </w:t>
      </w:r>
      <w:r>
        <w:rPr>
          <w:b/>
          <w:spacing w:val="2"/>
          <w:sz w:val="24"/>
        </w:rPr>
        <w:t>地理位置及平面布置</w:t>
      </w:r>
      <w:r>
        <w:rPr>
          <w:rFonts w:ascii="Times New Roman" w:eastAsia="Times New Roman"/>
          <w:b/>
          <w:sz w:val="24"/>
        </w:rPr>
        <w:t>.........................................................................................- 4</w:t>
      </w:r>
      <w:r>
        <w:rPr>
          <w:rFonts w:ascii="Times New Roman" w:eastAsia="Times New Roman"/>
          <w:b/>
          <w:spacing w:val="1"/>
          <w:sz w:val="24"/>
        </w:rPr>
        <w:t> -</w:t>
      </w:r>
    </w:p>
    <w:p>
      <w:pPr>
        <w:spacing w:before="161"/>
        <w:ind w:left="0" w:right="290" w:firstLine="0"/>
        <w:jc w:val="right"/>
        <w:rPr>
          <w:rFonts w:ascii="Times New Roman" w:eastAsia="Times New Roman"/>
          <w:b/>
          <w:sz w:val="24"/>
        </w:rPr>
      </w:pPr>
      <w:r>
        <w:rPr>
          <w:rFonts w:ascii="Times New Roman" w:eastAsia="Times New Roman"/>
          <w:b/>
          <w:sz w:val="24"/>
        </w:rPr>
        <w:t>3.2</w:t>
      </w:r>
      <w:r>
        <w:rPr>
          <w:rFonts w:ascii="Times New Roman" w:eastAsia="Times New Roman"/>
          <w:b/>
          <w:spacing w:val="4"/>
          <w:sz w:val="24"/>
        </w:rPr>
        <w:t> </w:t>
      </w:r>
      <w:r>
        <w:rPr>
          <w:b/>
          <w:spacing w:val="5"/>
          <w:sz w:val="24"/>
        </w:rPr>
        <w:t>建设内容</w:t>
      </w:r>
      <w:r>
        <w:rPr>
          <w:rFonts w:ascii="Times New Roman" w:eastAsia="Times New Roman"/>
          <w:b/>
          <w:sz w:val="24"/>
        </w:rPr>
        <w:t>...........................................................................................................- 10</w:t>
      </w:r>
      <w:r>
        <w:rPr>
          <w:rFonts w:ascii="Times New Roman" w:eastAsia="Times New Roman"/>
          <w:b/>
          <w:spacing w:val="2"/>
          <w:sz w:val="24"/>
        </w:rPr>
        <w:t> -</w:t>
      </w:r>
    </w:p>
    <w:p>
      <w:pPr>
        <w:spacing w:before="158"/>
        <w:ind w:left="0" w:right="290" w:firstLine="0"/>
        <w:jc w:val="right"/>
        <w:rPr>
          <w:rFonts w:ascii="Times New Roman" w:eastAsia="Times New Roman"/>
          <w:b/>
          <w:sz w:val="24"/>
        </w:rPr>
      </w:pPr>
      <w:r>
        <w:rPr>
          <w:rFonts w:ascii="Times New Roman" w:eastAsia="Times New Roman"/>
          <w:b/>
          <w:sz w:val="24"/>
        </w:rPr>
        <w:t>3.3</w:t>
      </w:r>
      <w:r>
        <w:rPr>
          <w:rFonts w:ascii="Times New Roman" w:eastAsia="Times New Roman"/>
          <w:b/>
          <w:spacing w:val="4"/>
          <w:sz w:val="24"/>
        </w:rPr>
        <w:t> </w:t>
      </w:r>
      <w:r>
        <w:rPr>
          <w:b/>
          <w:spacing w:val="3"/>
          <w:sz w:val="24"/>
        </w:rPr>
        <w:t>主要原辅材料</w:t>
      </w:r>
      <w:r>
        <w:rPr>
          <w:rFonts w:ascii="Times New Roman" w:eastAsia="Times New Roman"/>
          <w:b/>
          <w:sz w:val="24"/>
        </w:rPr>
        <w:t>...................................................................................................- 24</w:t>
      </w:r>
      <w:r>
        <w:rPr>
          <w:rFonts w:ascii="Times New Roman" w:eastAsia="Times New Roman"/>
          <w:b/>
          <w:spacing w:val="2"/>
          <w:sz w:val="24"/>
        </w:rPr>
        <w:t> -</w:t>
      </w:r>
    </w:p>
    <w:p>
      <w:pPr>
        <w:spacing w:before="160"/>
        <w:ind w:left="0" w:right="290" w:firstLine="0"/>
        <w:jc w:val="right"/>
        <w:rPr>
          <w:rFonts w:ascii="Times New Roman" w:eastAsia="Times New Roman"/>
          <w:b/>
          <w:sz w:val="24"/>
        </w:rPr>
      </w:pPr>
      <w:r>
        <w:rPr>
          <w:rFonts w:ascii="Times New Roman" w:eastAsia="Times New Roman"/>
          <w:b/>
          <w:sz w:val="24"/>
        </w:rPr>
        <w:t>3.4</w:t>
      </w:r>
      <w:r>
        <w:rPr>
          <w:rFonts w:ascii="Times New Roman" w:eastAsia="Times New Roman"/>
          <w:b/>
          <w:spacing w:val="4"/>
          <w:sz w:val="24"/>
        </w:rPr>
        <w:t> </w:t>
      </w:r>
      <w:r>
        <w:rPr>
          <w:b/>
          <w:spacing w:val="3"/>
          <w:sz w:val="24"/>
        </w:rPr>
        <w:t>生产工艺流程</w:t>
      </w:r>
      <w:r>
        <w:rPr>
          <w:rFonts w:ascii="Times New Roman" w:eastAsia="Times New Roman"/>
          <w:b/>
          <w:sz w:val="24"/>
        </w:rPr>
        <w:t>...................................................................................................- 24</w:t>
      </w:r>
      <w:r>
        <w:rPr>
          <w:rFonts w:ascii="Times New Roman" w:eastAsia="Times New Roman"/>
          <w:b/>
          <w:spacing w:val="2"/>
          <w:sz w:val="24"/>
        </w:rPr>
        <w:t> -</w:t>
      </w:r>
    </w:p>
    <w:p>
      <w:pPr>
        <w:spacing w:before="159"/>
        <w:ind w:left="0" w:right="290" w:firstLine="0"/>
        <w:jc w:val="right"/>
        <w:rPr>
          <w:rFonts w:ascii="Times New Roman" w:eastAsia="Times New Roman"/>
          <w:b/>
          <w:sz w:val="24"/>
        </w:rPr>
      </w:pPr>
      <w:r>
        <w:rPr>
          <w:rFonts w:ascii="Times New Roman" w:eastAsia="Times New Roman"/>
          <w:b/>
          <w:sz w:val="24"/>
        </w:rPr>
        <w:t>3.6</w:t>
      </w:r>
      <w:r>
        <w:rPr>
          <w:rFonts w:ascii="Times New Roman" w:eastAsia="Times New Roman"/>
          <w:b/>
          <w:spacing w:val="4"/>
          <w:sz w:val="24"/>
        </w:rPr>
        <w:t> </w:t>
      </w:r>
      <w:r>
        <w:rPr>
          <w:b/>
          <w:spacing w:val="3"/>
          <w:sz w:val="24"/>
        </w:rPr>
        <w:t>项目变动情况</w:t>
      </w:r>
      <w:r>
        <w:rPr>
          <w:rFonts w:ascii="Times New Roman" w:eastAsia="Times New Roman"/>
          <w:b/>
          <w:sz w:val="24"/>
        </w:rPr>
        <w:t>...................................................................................................- 32</w:t>
      </w:r>
      <w:r>
        <w:rPr>
          <w:rFonts w:ascii="Times New Roman" w:eastAsia="Times New Roman"/>
          <w:b/>
          <w:spacing w:val="2"/>
          <w:sz w:val="24"/>
        </w:rPr>
        <w:t> -</w:t>
      </w:r>
    </w:p>
    <w:p>
      <w:pPr>
        <w:pStyle w:val="ListParagraph"/>
        <w:numPr>
          <w:ilvl w:val="0"/>
          <w:numId w:val="1"/>
        </w:numPr>
        <w:tabs>
          <w:tab w:pos="477" w:val="left" w:leader="none"/>
          <w:tab w:pos="8599" w:val="left" w:leader="dot"/>
        </w:tabs>
        <w:spacing w:line="240" w:lineRule="auto" w:before="160" w:after="0"/>
        <w:ind w:left="476" w:right="0" w:hanging="475"/>
        <w:jc w:val="left"/>
        <w:rPr>
          <w:rFonts w:ascii="Times New Roman" w:eastAsia="Times New Roman"/>
          <w:b/>
          <w:sz w:val="24"/>
        </w:rPr>
      </w:pPr>
      <w:r>
        <w:rPr>
          <w:rFonts w:ascii="黑体" w:eastAsia="黑体" w:hint="eastAsia"/>
          <w:b/>
          <w:sz w:val="24"/>
        </w:rPr>
        <w:t>环境保护设施</w:t>
        <w:tab/>
      </w:r>
      <w:r>
        <w:rPr>
          <w:rFonts w:ascii="Times New Roman" w:eastAsia="Times New Roman"/>
          <w:b/>
          <w:sz w:val="24"/>
        </w:rPr>
        <w:t>34</w:t>
      </w:r>
    </w:p>
    <w:p>
      <w:pPr>
        <w:pStyle w:val="ListParagraph"/>
        <w:numPr>
          <w:ilvl w:val="1"/>
          <w:numId w:val="1"/>
        </w:numPr>
        <w:tabs>
          <w:tab w:pos="360" w:val="left" w:leader="none"/>
          <w:tab w:pos="8061" w:val="left" w:leader="dot"/>
        </w:tabs>
        <w:spacing w:line="240" w:lineRule="auto" w:before="158" w:after="0"/>
        <w:ind w:left="1074" w:right="289" w:hanging="1074"/>
        <w:jc w:val="right"/>
        <w:rPr>
          <w:rFonts w:ascii="Times New Roman" w:eastAsia="Times New Roman"/>
          <w:b/>
          <w:sz w:val="24"/>
        </w:rPr>
      </w:pPr>
      <w:r>
        <w:rPr>
          <w:b/>
          <w:sz w:val="24"/>
        </w:rPr>
        <w:t>污染治理设施</w:t>
      </w:r>
      <w:r>
        <w:rPr>
          <w:rFonts w:ascii="Times New Roman" w:eastAsia="Times New Roman"/>
          <w:b/>
          <w:sz w:val="24"/>
        </w:rPr>
        <w:t>/</w:t>
      </w:r>
      <w:r>
        <w:rPr>
          <w:b/>
          <w:sz w:val="24"/>
        </w:rPr>
        <w:t>处置设施</w:t>
        <w:tab/>
      </w:r>
      <w:r>
        <w:rPr>
          <w:rFonts w:ascii="Times New Roman" w:eastAsia="Times New Roman"/>
          <w:b/>
          <w:sz w:val="24"/>
        </w:rPr>
        <w:t>34</w:t>
      </w:r>
    </w:p>
    <w:p>
      <w:pPr>
        <w:spacing w:before="161"/>
        <w:ind w:left="0" w:right="290" w:firstLine="0"/>
        <w:jc w:val="right"/>
        <w:rPr>
          <w:rFonts w:ascii="Times New Roman" w:hAnsi="Times New Roman" w:eastAsia="Times New Roman"/>
          <w:b/>
          <w:sz w:val="24"/>
        </w:rPr>
      </w:pPr>
      <w:r>
        <w:rPr>
          <w:rFonts w:ascii="Times New Roman" w:hAnsi="Times New Roman" w:eastAsia="Times New Roman"/>
          <w:b/>
          <w:sz w:val="24"/>
        </w:rPr>
        <w:t>4.2</w:t>
      </w:r>
      <w:r>
        <w:rPr>
          <w:rFonts w:ascii="Times New Roman" w:hAnsi="Times New Roman" w:eastAsia="Times New Roman"/>
          <w:b/>
          <w:spacing w:val="3"/>
          <w:sz w:val="24"/>
        </w:rPr>
        <w:t> </w:t>
      </w:r>
      <w:r>
        <w:rPr>
          <w:b/>
          <w:sz w:val="24"/>
        </w:rPr>
        <w:t>环保设施投资及“三同时”落实情况</w:t>
      </w:r>
      <w:r>
        <w:rPr>
          <w:rFonts w:ascii="Times New Roman" w:hAnsi="Times New Roman" w:eastAsia="Times New Roman"/>
          <w:b/>
          <w:sz w:val="24"/>
        </w:rPr>
        <w:t>...........................................................- 37</w:t>
      </w:r>
      <w:r>
        <w:rPr>
          <w:rFonts w:ascii="Times New Roman" w:hAnsi="Times New Roman" w:eastAsia="Times New Roman"/>
          <w:b/>
          <w:spacing w:val="2"/>
          <w:sz w:val="24"/>
        </w:rPr>
        <w:t> -</w:t>
      </w:r>
    </w:p>
    <w:p>
      <w:pPr>
        <w:spacing w:before="160"/>
        <w:ind w:left="0" w:right="233" w:firstLine="0"/>
        <w:jc w:val="right"/>
        <w:rPr>
          <w:rFonts w:ascii="Times New Roman" w:eastAsia="Times New Roman"/>
          <w:b/>
          <w:sz w:val="24"/>
        </w:rPr>
      </w:pPr>
      <w:r>
        <w:rPr>
          <w:rFonts w:ascii="Times New Roman" w:eastAsia="Times New Roman"/>
          <w:b/>
          <w:sz w:val="24"/>
        </w:rPr>
        <w:t>5 </w:t>
      </w:r>
      <w:r>
        <w:rPr>
          <w:rFonts w:ascii="黑体" w:eastAsia="黑体" w:hint="eastAsia"/>
          <w:b/>
          <w:sz w:val="24"/>
        </w:rPr>
        <w:t>建设项目环评报告书的主要结论与建议及审批部门审批决定 </w:t>
      </w:r>
      <w:r>
        <w:rPr>
          <w:rFonts w:ascii="Times New Roman" w:eastAsia="Times New Roman"/>
          <w:b/>
          <w:sz w:val="24"/>
        </w:rPr>
        <w:t>.............................- 39 -</w:t>
      </w:r>
    </w:p>
    <w:p>
      <w:pPr>
        <w:spacing w:before="158"/>
        <w:ind w:left="0" w:right="290" w:firstLine="0"/>
        <w:jc w:val="right"/>
        <w:rPr>
          <w:rFonts w:ascii="Times New Roman" w:eastAsia="Times New Roman"/>
          <w:b/>
          <w:sz w:val="24"/>
        </w:rPr>
      </w:pPr>
      <w:r>
        <w:rPr>
          <w:rFonts w:ascii="Times New Roman" w:eastAsia="Times New Roman"/>
          <w:b/>
          <w:sz w:val="24"/>
        </w:rPr>
        <w:t>5.1</w:t>
      </w:r>
      <w:r>
        <w:rPr>
          <w:rFonts w:ascii="Times New Roman" w:eastAsia="Times New Roman"/>
          <w:b/>
          <w:spacing w:val="3"/>
          <w:sz w:val="24"/>
        </w:rPr>
        <w:t> </w:t>
      </w:r>
      <w:r>
        <w:rPr>
          <w:b/>
          <w:sz w:val="24"/>
        </w:rPr>
        <w:t>建设项目环评报告书的主要结论与建议</w:t>
      </w:r>
      <w:r>
        <w:rPr>
          <w:rFonts w:ascii="Times New Roman" w:eastAsia="Times New Roman"/>
          <w:b/>
          <w:sz w:val="24"/>
        </w:rPr>
        <w:t>.......................................................- 39</w:t>
      </w:r>
      <w:r>
        <w:rPr>
          <w:rFonts w:ascii="Times New Roman" w:eastAsia="Times New Roman"/>
          <w:b/>
          <w:spacing w:val="2"/>
          <w:sz w:val="24"/>
        </w:rPr>
        <w:t> -</w:t>
      </w:r>
    </w:p>
    <w:p>
      <w:pPr>
        <w:spacing w:before="161"/>
        <w:ind w:left="0" w:right="290" w:firstLine="0"/>
        <w:jc w:val="right"/>
        <w:rPr>
          <w:rFonts w:ascii="Times New Roman" w:eastAsia="Times New Roman"/>
          <w:b/>
          <w:sz w:val="24"/>
        </w:rPr>
      </w:pPr>
      <w:r>
        <w:rPr>
          <w:rFonts w:ascii="Times New Roman" w:eastAsia="Times New Roman"/>
          <w:b/>
          <w:sz w:val="24"/>
        </w:rPr>
        <w:t>5.2</w:t>
      </w:r>
      <w:r>
        <w:rPr>
          <w:rFonts w:ascii="Times New Roman" w:eastAsia="Times New Roman"/>
          <w:b/>
          <w:spacing w:val="3"/>
          <w:sz w:val="24"/>
        </w:rPr>
        <w:t> </w:t>
      </w:r>
      <w:r>
        <w:rPr>
          <w:b/>
          <w:spacing w:val="2"/>
          <w:sz w:val="24"/>
        </w:rPr>
        <w:t>审批部门审批决定</w:t>
      </w:r>
      <w:r>
        <w:rPr>
          <w:rFonts w:ascii="Times New Roman" w:eastAsia="Times New Roman"/>
          <w:b/>
          <w:sz w:val="24"/>
        </w:rPr>
        <w:t>...........................................................................................- 39</w:t>
      </w:r>
      <w:r>
        <w:rPr>
          <w:rFonts w:ascii="Times New Roman" w:eastAsia="Times New Roman"/>
          <w:b/>
          <w:spacing w:val="2"/>
          <w:sz w:val="24"/>
        </w:rPr>
        <w:t> -</w:t>
      </w:r>
    </w:p>
    <w:p>
      <w:pPr>
        <w:spacing w:before="158"/>
        <w:ind w:left="0" w:right="233" w:firstLine="0"/>
        <w:jc w:val="right"/>
        <w:rPr>
          <w:rFonts w:ascii="Times New Roman" w:eastAsia="Times New Roman"/>
          <w:b/>
          <w:sz w:val="24"/>
        </w:rPr>
      </w:pPr>
      <w:r>
        <w:rPr>
          <w:rFonts w:ascii="Times New Roman" w:eastAsia="Times New Roman"/>
          <w:b/>
          <w:sz w:val="24"/>
        </w:rPr>
        <w:t>6</w:t>
      </w:r>
      <w:r>
        <w:rPr>
          <w:rFonts w:ascii="Times New Roman" w:eastAsia="Times New Roman"/>
          <w:b/>
          <w:spacing w:val="2"/>
          <w:sz w:val="24"/>
        </w:rPr>
        <w:t>  </w:t>
      </w:r>
      <w:r>
        <w:rPr>
          <w:rFonts w:ascii="黑体" w:eastAsia="黑体" w:hint="eastAsia"/>
          <w:b/>
          <w:spacing w:val="4"/>
          <w:sz w:val="24"/>
        </w:rPr>
        <w:t>验收标准</w:t>
      </w:r>
      <w:r>
        <w:rPr>
          <w:rFonts w:ascii="Times New Roman" w:eastAsia="Times New Roman"/>
          <w:b/>
          <w:sz w:val="24"/>
        </w:rPr>
        <w:t>......................................................................................................................- 42</w:t>
      </w:r>
      <w:r>
        <w:rPr>
          <w:rFonts w:ascii="Times New Roman" w:eastAsia="Times New Roman"/>
          <w:b/>
          <w:spacing w:val="1"/>
          <w:sz w:val="24"/>
        </w:rPr>
        <w:t> -</w:t>
      </w:r>
    </w:p>
    <w:p>
      <w:pPr>
        <w:spacing w:before="161"/>
        <w:ind w:left="0" w:right="233" w:firstLine="0"/>
        <w:jc w:val="right"/>
        <w:rPr>
          <w:rFonts w:ascii="Times New Roman" w:eastAsia="Times New Roman"/>
          <w:b/>
          <w:sz w:val="24"/>
        </w:rPr>
      </w:pPr>
      <w:r>
        <w:rPr>
          <w:rFonts w:ascii="Times New Roman" w:eastAsia="Times New Roman"/>
          <w:b/>
          <w:sz w:val="24"/>
        </w:rPr>
        <w:t>7</w:t>
      </w:r>
      <w:r>
        <w:rPr>
          <w:rFonts w:ascii="Times New Roman" w:eastAsia="Times New Roman"/>
          <w:b/>
          <w:spacing w:val="2"/>
          <w:sz w:val="24"/>
        </w:rPr>
        <w:t>  </w:t>
      </w:r>
      <w:r>
        <w:rPr>
          <w:rFonts w:ascii="黑体" w:eastAsia="黑体" w:hint="eastAsia"/>
          <w:b/>
          <w:spacing w:val="2"/>
          <w:sz w:val="24"/>
        </w:rPr>
        <w:t>验收监测内容</w:t>
      </w:r>
      <w:r>
        <w:rPr>
          <w:rFonts w:ascii="Times New Roman" w:eastAsia="Times New Roman"/>
          <w:b/>
          <w:sz w:val="24"/>
        </w:rPr>
        <w:t>..............................................................................................................- 42</w:t>
      </w:r>
      <w:r>
        <w:rPr>
          <w:rFonts w:ascii="Times New Roman" w:eastAsia="Times New Roman"/>
          <w:b/>
          <w:spacing w:val="1"/>
          <w:sz w:val="24"/>
        </w:rPr>
        <w:t> -</w:t>
      </w:r>
    </w:p>
    <w:p>
      <w:pPr>
        <w:spacing w:before="158"/>
        <w:ind w:left="0" w:right="233" w:firstLine="0"/>
        <w:jc w:val="right"/>
        <w:rPr>
          <w:rFonts w:ascii="Times New Roman" w:eastAsia="Times New Roman"/>
          <w:b/>
          <w:sz w:val="24"/>
        </w:rPr>
      </w:pPr>
      <w:r>
        <w:rPr>
          <w:rFonts w:ascii="Times New Roman" w:eastAsia="Times New Roman"/>
          <w:b/>
          <w:sz w:val="24"/>
        </w:rPr>
        <w:t>8</w:t>
      </w:r>
      <w:r>
        <w:rPr>
          <w:rFonts w:ascii="Times New Roman" w:eastAsia="Times New Roman"/>
          <w:b/>
          <w:spacing w:val="2"/>
          <w:sz w:val="24"/>
        </w:rPr>
        <w:t> </w:t>
      </w:r>
      <w:r>
        <w:rPr>
          <w:rFonts w:ascii="黑体" w:eastAsia="黑体" w:hint="eastAsia"/>
          <w:b/>
          <w:spacing w:val="1"/>
          <w:sz w:val="24"/>
        </w:rPr>
        <w:t>质量保证及质量控制</w:t>
      </w:r>
      <w:r>
        <w:rPr>
          <w:rFonts w:ascii="Times New Roman" w:eastAsia="Times New Roman"/>
          <w:b/>
          <w:sz w:val="24"/>
        </w:rPr>
        <w:t>...................................................................................................- 42</w:t>
      </w:r>
      <w:r>
        <w:rPr>
          <w:rFonts w:ascii="Times New Roman" w:eastAsia="Times New Roman"/>
          <w:b/>
          <w:spacing w:val="1"/>
          <w:sz w:val="24"/>
        </w:rPr>
        <w:t> -</w:t>
      </w:r>
    </w:p>
    <w:p>
      <w:pPr>
        <w:spacing w:before="161"/>
        <w:ind w:left="0" w:right="233" w:firstLine="0"/>
        <w:jc w:val="right"/>
        <w:rPr>
          <w:rFonts w:ascii="Times New Roman" w:eastAsia="Times New Roman"/>
          <w:b/>
          <w:sz w:val="24"/>
        </w:rPr>
      </w:pPr>
      <w:r>
        <w:rPr>
          <w:rFonts w:ascii="Times New Roman" w:eastAsia="Times New Roman"/>
          <w:b/>
          <w:sz w:val="24"/>
        </w:rPr>
        <w:t>9</w:t>
      </w:r>
      <w:r>
        <w:rPr>
          <w:rFonts w:ascii="黑体" w:eastAsia="黑体" w:hint="eastAsia"/>
          <w:b/>
          <w:spacing w:val="2"/>
          <w:sz w:val="24"/>
        </w:rPr>
        <w:t>、验收监测结果</w:t>
      </w:r>
      <w:r>
        <w:rPr>
          <w:rFonts w:ascii="Times New Roman" w:eastAsia="Times New Roman"/>
          <w:b/>
          <w:sz w:val="24"/>
        </w:rPr>
        <w:t>............................................................................................................- 43</w:t>
      </w:r>
      <w:r>
        <w:rPr>
          <w:rFonts w:ascii="Times New Roman" w:eastAsia="Times New Roman"/>
          <w:b/>
          <w:spacing w:val="2"/>
          <w:sz w:val="24"/>
        </w:rPr>
        <w:t> -</w:t>
      </w:r>
    </w:p>
    <w:p>
      <w:pPr>
        <w:spacing w:before="158"/>
        <w:ind w:left="0" w:right="290" w:firstLine="0"/>
        <w:jc w:val="right"/>
        <w:rPr>
          <w:rFonts w:ascii="Times New Roman" w:eastAsia="Times New Roman"/>
          <w:b/>
          <w:sz w:val="24"/>
        </w:rPr>
      </w:pPr>
      <w:r>
        <w:rPr>
          <w:rFonts w:ascii="Times New Roman" w:eastAsia="Times New Roman"/>
          <w:b/>
          <w:sz w:val="24"/>
        </w:rPr>
        <w:t>9.1</w:t>
      </w:r>
      <w:r>
        <w:rPr>
          <w:rFonts w:ascii="Times New Roman" w:eastAsia="Times New Roman"/>
          <w:b/>
          <w:spacing w:val="4"/>
          <w:sz w:val="24"/>
        </w:rPr>
        <w:t> </w:t>
      </w:r>
      <w:r>
        <w:rPr>
          <w:b/>
          <w:spacing w:val="5"/>
          <w:sz w:val="24"/>
        </w:rPr>
        <w:t>生产工况</w:t>
      </w:r>
      <w:r>
        <w:rPr>
          <w:rFonts w:ascii="Times New Roman" w:eastAsia="Times New Roman"/>
          <w:b/>
          <w:sz w:val="24"/>
        </w:rPr>
        <w:t>...........................................................................................................- 43</w:t>
      </w:r>
      <w:r>
        <w:rPr>
          <w:rFonts w:ascii="Times New Roman" w:eastAsia="Times New Roman"/>
          <w:b/>
          <w:spacing w:val="2"/>
          <w:sz w:val="24"/>
        </w:rPr>
        <w:t> -</w:t>
      </w:r>
    </w:p>
    <w:p>
      <w:pPr>
        <w:spacing w:before="160"/>
        <w:ind w:left="0" w:right="290" w:firstLine="0"/>
        <w:jc w:val="right"/>
        <w:rPr>
          <w:rFonts w:ascii="Times New Roman" w:eastAsia="Times New Roman"/>
          <w:b/>
          <w:sz w:val="24"/>
        </w:rPr>
      </w:pPr>
      <w:r>
        <w:rPr>
          <w:rFonts w:ascii="Times New Roman" w:eastAsia="Times New Roman"/>
          <w:b/>
          <w:sz w:val="24"/>
        </w:rPr>
        <w:t>9.2</w:t>
      </w:r>
      <w:r>
        <w:rPr>
          <w:rFonts w:ascii="Times New Roman" w:eastAsia="Times New Roman"/>
          <w:b/>
          <w:spacing w:val="3"/>
          <w:sz w:val="24"/>
        </w:rPr>
        <w:t> </w:t>
      </w:r>
      <w:r>
        <w:rPr>
          <w:b/>
          <w:spacing w:val="2"/>
          <w:sz w:val="24"/>
        </w:rPr>
        <w:t>环境保设施调试效果</w:t>
      </w:r>
      <w:r>
        <w:rPr>
          <w:rFonts w:ascii="Times New Roman" w:eastAsia="Times New Roman"/>
          <w:b/>
          <w:sz w:val="24"/>
        </w:rPr>
        <w:t>.......................................................................................- 43</w:t>
      </w:r>
      <w:r>
        <w:rPr>
          <w:rFonts w:ascii="Times New Roman" w:eastAsia="Times New Roman"/>
          <w:b/>
          <w:spacing w:val="1"/>
          <w:sz w:val="24"/>
        </w:rPr>
        <w:t> -</w:t>
      </w:r>
    </w:p>
    <w:p>
      <w:pPr>
        <w:spacing w:before="158"/>
        <w:ind w:left="0" w:right="233" w:firstLine="0"/>
        <w:jc w:val="right"/>
        <w:rPr>
          <w:rFonts w:ascii="Times New Roman" w:eastAsia="Times New Roman"/>
          <w:b/>
          <w:sz w:val="24"/>
        </w:rPr>
      </w:pPr>
      <w:r>
        <w:rPr>
          <w:rFonts w:ascii="Times New Roman" w:eastAsia="Times New Roman"/>
          <w:b/>
          <w:sz w:val="24"/>
        </w:rPr>
        <w:t>10 </w:t>
      </w:r>
      <w:r>
        <w:rPr>
          <w:rFonts w:ascii="黑体" w:eastAsia="黑体" w:hint="eastAsia"/>
          <w:b/>
          <w:sz w:val="24"/>
        </w:rPr>
        <w:t>验收监测结论</w:t>
      </w:r>
      <w:r>
        <w:rPr>
          <w:rFonts w:ascii="Times New Roman" w:eastAsia="Times New Roman"/>
          <w:b/>
          <w:sz w:val="24"/>
        </w:rPr>
        <w:t>............................................................................................................- 44 -</w:t>
      </w:r>
    </w:p>
    <w:p>
      <w:pPr>
        <w:spacing w:before="161"/>
        <w:ind w:left="0" w:right="290" w:firstLine="0"/>
        <w:jc w:val="right"/>
        <w:rPr>
          <w:rFonts w:ascii="Times New Roman" w:eastAsia="Times New Roman"/>
          <w:b/>
          <w:sz w:val="24"/>
        </w:rPr>
      </w:pPr>
      <w:r>
        <w:rPr>
          <w:rFonts w:ascii="Times New Roman" w:eastAsia="Times New Roman"/>
          <w:b/>
          <w:sz w:val="24"/>
        </w:rPr>
        <w:t>10.1 </w:t>
      </w:r>
      <w:r>
        <w:rPr>
          <w:b/>
          <w:sz w:val="24"/>
        </w:rPr>
        <w:t>环境保设施调试效果</w:t>
      </w:r>
      <w:r>
        <w:rPr>
          <w:rFonts w:ascii="Times New Roman" w:eastAsia="Times New Roman"/>
          <w:b/>
          <w:sz w:val="24"/>
        </w:rPr>
        <w:t>.....................................................................................- 44 -</w:t>
      </w:r>
    </w:p>
    <w:p>
      <w:pPr>
        <w:spacing w:after="0"/>
        <w:jc w:val="right"/>
        <w:rPr>
          <w:rFonts w:ascii="Times New Roman" w:eastAsia="Times New Roman"/>
          <w:sz w:val="24"/>
        </w:rPr>
        <w:sectPr>
          <w:headerReference w:type="default" r:id="rId5"/>
          <w:footerReference w:type="default" r:id="rId6"/>
          <w:pgSz w:w="11910" w:h="16840"/>
          <w:pgMar w:header="882" w:footer="947" w:top="1420" w:bottom="1140" w:left="1300" w:right="1300"/>
          <w:pgNumType w:start="1"/>
        </w:sectPr>
      </w:pPr>
    </w:p>
    <w:p>
      <w:pPr>
        <w:pStyle w:val="BodyText"/>
        <w:spacing w:before="2"/>
        <w:rPr>
          <w:rFonts w:ascii="Times New Roman"/>
          <w:b/>
          <w:sz w:val="4"/>
        </w:rPr>
      </w:pPr>
    </w:p>
    <w:p>
      <w:pPr>
        <w:pStyle w:val="BodyText"/>
        <w:spacing w:line="20" w:lineRule="exact"/>
        <w:ind w:left="194"/>
        <w:rPr>
          <w:rFonts w:ascii="Times New Roman"/>
          <w:sz w:val="2"/>
        </w:rPr>
      </w:pPr>
      <w:r>
        <w:rPr>
          <w:rFonts w:ascii="Times New Roman"/>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rFonts w:ascii="Times New Roman"/>
          <w:sz w:val="2"/>
        </w:rPr>
      </w:r>
    </w:p>
    <w:p>
      <w:pPr>
        <w:tabs>
          <w:tab w:pos="8421" w:val="left" w:leader="dot"/>
        </w:tabs>
        <w:spacing w:before="0"/>
        <w:ind w:left="714" w:right="0" w:firstLine="0"/>
        <w:jc w:val="left"/>
        <w:rPr>
          <w:rFonts w:ascii="Times New Roman" w:eastAsia="Times New Roman"/>
          <w:b/>
          <w:sz w:val="24"/>
        </w:rPr>
      </w:pPr>
      <w:r>
        <w:rPr>
          <w:rFonts w:ascii="Times New Roman" w:eastAsia="Times New Roman"/>
          <w:b/>
          <w:sz w:val="24"/>
        </w:rPr>
        <w:t>10.2</w:t>
      </w:r>
      <w:r>
        <w:rPr>
          <w:rFonts w:ascii="Times New Roman" w:eastAsia="Times New Roman"/>
          <w:b/>
          <w:spacing w:val="-1"/>
          <w:sz w:val="24"/>
        </w:rPr>
        <w:t> </w:t>
      </w:r>
      <w:r>
        <w:rPr>
          <w:b/>
          <w:sz w:val="24"/>
        </w:rPr>
        <w:t>工程建设对环境的影响</w:t>
        <w:tab/>
      </w:r>
      <w:r>
        <w:rPr>
          <w:rFonts w:ascii="Times New Roman" w:eastAsia="Times New Roman"/>
          <w:b/>
          <w:spacing w:val="6"/>
          <w:sz w:val="24"/>
        </w:rPr>
        <w:t>.- </w:t>
      </w:r>
      <w:r>
        <w:rPr>
          <w:rFonts w:ascii="Times New Roman" w:eastAsia="Times New Roman"/>
          <w:b/>
          <w:sz w:val="24"/>
        </w:rPr>
        <w:t>44</w:t>
      </w:r>
      <w:r>
        <w:rPr>
          <w:rFonts w:ascii="Times New Roman" w:eastAsia="Times New Roman"/>
          <w:b/>
          <w:spacing w:val="-7"/>
          <w:sz w:val="24"/>
        </w:rPr>
        <w:t> </w:t>
      </w:r>
      <w:r>
        <w:rPr>
          <w:rFonts w:ascii="Times New Roman" w:eastAsia="Times New Roman"/>
          <w:b/>
          <w:sz w:val="24"/>
        </w:rPr>
        <w:t>-</w:t>
      </w:r>
    </w:p>
    <w:p>
      <w:pPr>
        <w:spacing w:before="161"/>
        <w:ind w:left="714" w:right="0" w:firstLine="0"/>
        <w:jc w:val="left"/>
        <w:rPr>
          <w:rFonts w:ascii="Times New Roman" w:eastAsia="Times New Roman"/>
          <w:b/>
          <w:sz w:val="24"/>
        </w:rPr>
      </w:pPr>
      <w:r>
        <w:rPr>
          <w:rFonts w:ascii="Times New Roman" w:eastAsia="Times New Roman"/>
          <w:b/>
          <w:sz w:val="24"/>
        </w:rPr>
        <w:t>10.3</w:t>
      </w:r>
      <w:r>
        <w:rPr>
          <w:rFonts w:ascii="Times New Roman" w:eastAsia="Times New Roman"/>
          <w:b/>
          <w:spacing w:val="3"/>
          <w:sz w:val="24"/>
        </w:rPr>
        <w:t> </w:t>
      </w:r>
      <w:r>
        <w:rPr>
          <w:b/>
          <w:spacing w:val="1"/>
          <w:sz w:val="24"/>
        </w:rPr>
        <w:t>环评批复意见落实、执行情况</w:t>
      </w:r>
      <w:r>
        <w:rPr>
          <w:rFonts w:ascii="Times New Roman" w:eastAsia="Times New Roman"/>
          <w:b/>
          <w:sz w:val="24"/>
        </w:rPr>
        <w:t>.....................................................................- 44</w:t>
      </w:r>
      <w:r>
        <w:rPr>
          <w:rFonts w:ascii="Times New Roman" w:eastAsia="Times New Roman"/>
          <w:b/>
          <w:spacing w:val="1"/>
          <w:sz w:val="24"/>
        </w:rPr>
        <w:t> -</w:t>
      </w:r>
    </w:p>
    <w:p>
      <w:pPr>
        <w:spacing w:before="158"/>
        <w:ind w:left="714" w:right="0" w:firstLine="0"/>
        <w:jc w:val="left"/>
        <w:rPr>
          <w:rFonts w:ascii="Times New Roman" w:eastAsia="Times New Roman"/>
          <w:b/>
          <w:sz w:val="24"/>
        </w:rPr>
      </w:pPr>
      <w:r>
        <w:rPr>
          <w:rFonts w:ascii="Times New Roman" w:eastAsia="Times New Roman"/>
          <w:b/>
          <w:sz w:val="24"/>
        </w:rPr>
        <w:t>10.4</w:t>
      </w:r>
      <w:r>
        <w:rPr>
          <w:rFonts w:ascii="Times New Roman" w:eastAsia="Times New Roman"/>
          <w:b/>
          <w:spacing w:val="3"/>
          <w:sz w:val="24"/>
        </w:rPr>
        <w:t> </w:t>
      </w:r>
      <w:r>
        <w:rPr>
          <w:b/>
          <w:spacing w:val="7"/>
          <w:sz w:val="24"/>
        </w:rPr>
        <w:t>总结论</w:t>
      </w:r>
      <w:r>
        <w:rPr>
          <w:rFonts w:ascii="Times New Roman" w:eastAsia="Times New Roman"/>
          <w:b/>
          <w:sz w:val="24"/>
        </w:rPr>
        <w:t>.............................................................................................................- 44</w:t>
      </w:r>
      <w:r>
        <w:rPr>
          <w:rFonts w:ascii="Times New Roman" w:eastAsia="Times New Roman"/>
          <w:b/>
          <w:spacing w:val="2"/>
          <w:sz w:val="24"/>
        </w:rPr>
        <w:t> -</w:t>
      </w:r>
    </w:p>
    <w:p>
      <w:pPr>
        <w:pStyle w:val="BodyText"/>
        <w:spacing w:before="9"/>
        <w:rPr>
          <w:rFonts w:ascii="Times New Roman"/>
          <w:b/>
          <w:sz w:val="34"/>
        </w:rPr>
      </w:pPr>
    </w:p>
    <w:p>
      <w:pPr>
        <w:pStyle w:val="BodyText"/>
        <w:ind w:left="231"/>
      </w:pPr>
      <w:r>
        <w:rPr/>
        <w:t>附图：</w:t>
      </w:r>
    </w:p>
    <w:p>
      <w:pPr>
        <w:pStyle w:val="BodyText"/>
        <w:tabs>
          <w:tab w:pos="1640" w:val="left" w:leader="none"/>
        </w:tabs>
        <w:spacing w:before="161"/>
        <w:ind w:left="740"/>
      </w:pPr>
      <w:r>
        <w:rPr/>
        <w:t>附图</w:t>
      </w:r>
      <w:r>
        <w:rPr>
          <w:spacing w:val="-60"/>
        </w:rPr>
        <w:t> </w:t>
      </w:r>
      <w:r>
        <w:rPr>
          <w:rFonts w:ascii="Times New Roman" w:eastAsia="Times New Roman"/>
        </w:rPr>
        <w:t>1</w:t>
        <w:tab/>
      </w:r>
      <w:r>
        <w:rPr/>
        <w:t>建设项目地理位置图</w:t>
      </w:r>
    </w:p>
    <w:p>
      <w:pPr>
        <w:pStyle w:val="BodyText"/>
        <w:tabs>
          <w:tab w:pos="1640" w:val="left" w:leader="none"/>
        </w:tabs>
        <w:spacing w:before="158"/>
        <w:ind w:left="740"/>
      </w:pPr>
      <w:r>
        <w:rPr/>
        <w:t>附图</w:t>
      </w:r>
      <w:r>
        <w:rPr>
          <w:spacing w:val="-60"/>
        </w:rPr>
        <w:t> </w:t>
      </w:r>
      <w:r>
        <w:rPr>
          <w:rFonts w:ascii="Times New Roman" w:eastAsia="Times New Roman"/>
        </w:rPr>
        <w:t>2</w:t>
        <w:tab/>
      </w:r>
      <w:r>
        <w:rPr/>
        <w:t>建设项目周边环境概况及敏感目标分布图</w:t>
      </w:r>
    </w:p>
    <w:p>
      <w:pPr>
        <w:pStyle w:val="BodyText"/>
        <w:tabs>
          <w:tab w:pos="1640" w:val="left" w:leader="none"/>
        </w:tabs>
        <w:spacing w:before="160"/>
        <w:ind w:left="740"/>
      </w:pPr>
      <w:r>
        <w:rPr/>
        <w:t>附图</w:t>
      </w:r>
      <w:r>
        <w:rPr>
          <w:spacing w:val="-60"/>
        </w:rPr>
        <w:t> </w:t>
      </w:r>
      <w:r>
        <w:rPr>
          <w:rFonts w:ascii="Times New Roman" w:eastAsia="Times New Roman"/>
        </w:rPr>
        <w:t>3</w:t>
        <w:tab/>
      </w:r>
      <w:r>
        <w:rPr/>
        <w:t>建设项目周边环境照片</w:t>
      </w:r>
    </w:p>
    <w:p>
      <w:pPr>
        <w:pStyle w:val="BodyText"/>
        <w:tabs>
          <w:tab w:pos="1640" w:val="left" w:leader="none"/>
        </w:tabs>
        <w:spacing w:before="158"/>
        <w:ind w:left="740"/>
      </w:pPr>
      <w:r>
        <w:rPr/>
        <w:t>附图</w:t>
      </w:r>
      <w:r>
        <w:rPr>
          <w:spacing w:val="-60"/>
        </w:rPr>
        <w:t> </w:t>
      </w:r>
      <w:r>
        <w:rPr>
          <w:rFonts w:ascii="Times New Roman" w:eastAsia="Times New Roman"/>
        </w:rPr>
        <w:t>4</w:t>
        <w:tab/>
      </w:r>
      <w:r>
        <w:rPr/>
        <w:t>建设项目厂区平面布置图</w:t>
      </w:r>
    </w:p>
    <w:p>
      <w:pPr>
        <w:pStyle w:val="BodyText"/>
        <w:tabs>
          <w:tab w:pos="1640" w:val="left" w:leader="none"/>
        </w:tabs>
        <w:spacing w:line="364" w:lineRule="auto" w:before="162"/>
        <w:ind w:left="231" w:right="5504" w:firstLine="508"/>
      </w:pPr>
      <w:r>
        <w:rPr/>
        <w:t>附图</w:t>
      </w:r>
      <w:r>
        <w:rPr>
          <w:spacing w:val="-60"/>
        </w:rPr>
        <w:t> </w:t>
      </w:r>
      <w:r>
        <w:rPr>
          <w:rFonts w:ascii="Times New Roman" w:eastAsia="Times New Roman"/>
        </w:rPr>
        <w:t>5</w:t>
        <w:tab/>
      </w:r>
      <w:r>
        <w:rPr/>
        <w:t>建设项目排水管网</w:t>
      </w:r>
      <w:r>
        <w:rPr>
          <w:spacing w:val="-18"/>
        </w:rPr>
        <w:t>图</w:t>
      </w:r>
      <w:r>
        <w:rPr/>
        <w:t>附件：</w:t>
      </w:r>
    </w:p>
    <w:p>
      <w:pPr>
        <w:pStyle w:val="BodyText"/>
        <w:tabs>
          <w:tab w:pos="1611" w:val="left" w:leader="none"/>
        </w:tabs>
        <w:spacing w:line="306" w:lineRule="exact"/>
        <w:ind w:left="711"/>
      </w:pPr>
      <w:r>
        <w:rPr/>
        <w:t>附件</w:t>
      </w:r>
      <w:r>
        <w:rPr>
          <w:spacing w:val="-60"/>
        </w:rPr>
        <w:t> </w:t>
      </w:r>
      <w:r>
        <w:rPr>
          <w:rFonts w:ascii="Times New Roman" w:eastAsia="Times New Roman"/>
        </w:rPr>
        <w:t>1</w:t>
        <w:tab/>
      </w:r>
      <w:r>
        <w:rPr/>
        <w:t>建设项目环评批复</w:t>
      </w:r>
    </w:p>
    <w:p>
      <w:pPr>
        <w:pStyle w:val="BodyText"/>
        <w:tabs>
          <w:tab w:pos="1611" w:val="left" w:leader="none"/>
        </w:tabs>
        <w:spacing w:before="160"/>
        <w:ind w:left="711"/>
      </w:pPr>
      <w:r>
        <w:rPr/>
        <w:t>附件</w:t>
      </w:r>
      <w:r>
        <w:rPr>
          <w:spacing w:val="-60"/>
        </w:rPr>
        <w:t> </w:t>
      </w:r>
      <w:r>
        <w:rPr>
          <w:rFonts w:ascii="Times New Roman" w:eastAsia="Times New Roman"/>
        </w:rPr>
        <w:t>2</w:t>
        <w:tab/>
      </w:r>
      <w:r>
        <w:rPr/>
        <w:t>营业执照</w:t>
      </w:r>
    </w:p>
    <w:p>
      <w:pPr>
        <w:pStyle w:val="BodyText"/>
        <w:tabs>
          <w:tab w:pos="1611" w:val="left" w:leader="none"/>
        </w:tabs>
        <w:spacing w:before="158"/>
        <w:ind w:left="711"/>
      </w:pPr>
      <w:r>
        <w:rPr/>
        <w:t>附件</w:t>
      </w:r>
      <w:r>
        <w:rPr>
          <w:spacing w:val="-60"/>
        </w:rPr>
        <w:t> </w:t>
      </w:r>
      <w:r>
        <w:rPr>
          <w:rFonts w:ascii="Times New Roman" w:eastAsia="Times New Roman"/>
        </w:rPr>
        <w:t>3</w:t>
        <w:tab/>
      </w:r>
      <w:r>
        <w:rPr/>
        <w:t>排污许可证</w:t>
      </w:r>
    </w:p>
    <w:p>
      <w:pPr>
        <w:pStyle w:val="BodyText"/>
        <w:tabs>
          <w:tab w:pos="1611" w:val="left" w:leader="none"/>
        </w:tabs>
        <w:spacing w:before="161"/>
        <w:ind w:left="711"/>
      </w:pPr>
      <w:r>
        <w:rPr/>
        <w:t>附件</w:t>
      </w:r>
      <w:r>
        <w:rPr>
          <w:spacing w:val="-60"/>
        </w:rPr>
        <w:t> </w:t>
      </w:r>
      <w:r>
        <w:rPr>
          <w:rFonts w:ascii="Times New Roman" w:eastAsia="Times New Roman"/>
        </w:rPr>
        <w:t>4</w:t>
        <w:tab/>
      </w:r>
      <w:r>
        <w:rPr/>
        <w:t>废水处理污泥处置协议</w:t>
      </w:r>
    </w:p>
    <w:p>
      <w:pPr>
        <w:pStyle w:val="BodyText"/>
        <w:tabs>
          <w:tab w:pos="1611" w:val="left" w:leader="none"/>
        </w:tabs>
        <w:spacing w:before="158"/>
        <w:ind w:left="711"/>
      </w:pPr>
      <w:r>
        <w:rPr/>
        <w:t>附件</w:t>
      </w:r>
      <w:r>
        <w:rPr>
          <w:spacing w:val="-60"/>
        </w:rPr>
        <w:t> </w:t>
      </w:r>
      <w:r>
        <w:rPr>
          <w:rFonts w:ascii="Times New Roman" w:eastAsia="Times New Roman"/>
        </w:rPr>
        <w:t>5</w:t>
        <w:tab/>
      </w:r>
      <w:r>
        <w:rPr/>
        <w:t>废包装材料处置合同</w:t>
      </w:r>
    </w:p>
    <w:p>
      <w:pPr>
        <w:pStyle w:val="BodyText"/>
        <w:tabs>
          <w:tab w:pos="1611" w:val="left" w:leader="none"/>
        </w:tabs>
        <w:spacing w:before="161"/>
        <w:ind w:left="711"/>
      </w:pPr>
      <w:r>
        <w:rPr/>
        <w:t>附件</w:t>
      </w:r>
      <w:r>
        <w:rPr>
          <w:spacing w:val="-60"/>
        </w:rPr>
        <w:t> </w:t>
      </w:r>
      <w:r>
        <w:rPr>
          <w:rFonts w:ascii="Times New Roman" w:eastAsia="Times New Roman"/>
        </w:rPr>
        <w:t>6</w:t>
        <w:tab/>
      </w:r>
      <w:r>
        <w:rPr/>
        <w:t>一般固废承包协议</w:t>
      </w:r>
    </w:p>
    <w:p>
      <w:pPr>
        <w:pStyle w:val="BodyText"/>
        <w:tabs>
          <w:tab w:pos="1611" w:val="left" w:leader="none"/>
        </w:tabs>
        <w:spacing w:before="158"/>
        <w:ind w:left="711"/>
      </w:pPr>
      <w:r>
        <w:rPr/>
        <w:t>附件</w:t>
      </w:r>
      <w:r>
        <w:rPr>
          <w:spacing w:val="-60"/>
        </w:rPr>
        <w:t> </w:t>
      </w:r>
      <w:r>
        <w:rPr>
          <w:rFonts w:ascii="Times New Roman" w:eastAsia="Times New Roman"/>
        </w:rPr>
        <w:t>7</w:t>
        <w:tab/>
      </w:r>
      <w:r>
        <w:rPr/>
        <w:t>生活垃圾清运协议</w:t>
      </w:r>
    </w:p>
    <w:p>
      <w:pPr>
        <w:pStyle w:val="BodyText"/>
        <w:tabs>
          <w:tab w:pos="1611" w:val="left" w:leader="none"/>
        </w:tabs>
        <w:spacing w:before="160"/>
        <w:ind w:left="711"/>
      </w:pPr>
      <w:r>
        <w:rPr/>
        <w:t>附件</w:t>
      </w:r>
      <w:r>
        <w:rPr>
          <w:spacing w:val="-60"/>
        </w:rPr>
        <w:t> </w:t>
      </w:r>
      <w:r>
        <w:rPr>
          <w:rFonts w:ascii="Times New Roman" w:eastAsia="Times New Roman"/>
        </w:rPr>
        <w:t>8</w:t>
        <w:tab/>
      </w:r>
      <w:r>
        <w:rPr/>
        <w:t>应急预案备案文件</w:t>
      </w:r>
    </w:p>
    <w:p>
      <w:pPr>
        <w:pStyle w:val="BodyText"/>
        <w:tabs>
          <w:tab w:pos="1611" w:val="left" w:leader="none"/>
        </w:tabs>
        <w:spacing w:before="158"/>
        <w:ind w:left="711"/>
      </w:pPr>
      <w:r>
        <w:rPr/>
        <w:t>附件</w:t>
      </w:r>
      <w:r>
        <w:rPr>
          <w:spacing w:val="-60"/>
        </w:rPr>
        <w:t> </w:t>
      </w:r>
      <w:r>
        <w:rPr>
          <w:rFonts w:ascii="Times New Roman" w:eastAsia="Times New Roman"/>
        </w:rPr>
        <w:t>9</w:t>
        <w:tab/>
      </w:r>
      <w:r>
        <w:rPr/>
        <w:t>危险废物管理台账</w:t>
      </w:r>
    </w:p>
    <w:p>
      <w:pPr>
        <w:pStyle w:val="BodyText"/>
        <w:tabs>
          <w:tab w:pos="1731" w:val="left" w:leader="none"/>
        </w:tabs>
        <w:spacing w:before="161"/>
        <w:ind w:left="711"/>
      </w:pPr>
      <w:r>
        <w:rPr/>
        <w:t>附件</w:t>
      </w:r>
      <w:r>
        <w:rPr>
          <w:spacing w:val="-60"/>
        </w:rPr>
        <w:t> </w:t>
      </w:r>
      <w:r>
        <w:rPr>
          <w:rFonts w:ascii="Times New Roman" w:eastAsia="Times New Roman"/>
        </w:rPr>
        <w:t>10</w:t>
        <w:tab/>
      </w:r>
      <w:r>
        <w:rPr/>
        <w:t>危险废物转移联单</w:t>
      </w:r>
    </w:p>
    <w:p>
      <w:pPr>
        <w:spacing w:after="0"/>
        <w:sectPr>
          <w:headerReference w:type="default" r:id="rId7"/>
          <w:pgSz w:w="11910" w:h="16840"/>
          <w:pgMar w:header="882" w:footer="947" w:top="1360" w:bottom="1140" w:left="1300" w:right="1300"/>
        </w:sectPr>
      </w:pPr>
    </w:p>
    <w:p>
      <w:pPr>
        <w:pStyle w:val="BodyText"/>
        <w:rPr>
          <w:sz w:val="23"/>
        </w:rPr>
      </w:pPr>
    </w:p>
    <w:p>
      <w:pPr>
        <w:pStyle w:val="Heading2"/>
        <w:ind w:right="153"/>
        <w:jc w:val="center"/>
        <w:rPr>
          <w:rFonts w:ascii="黑体" w:eastAsia="黑体" w:hint="eastAsia"/>
        </w:rPr>
      </w:pPr>
      <w:r>
        <w:rPr>
          <w:rFonts w:ascii="Times New Roman" w:eastAsia="Times New Roman"/>
        </w:rPr>
        <w:t>1</w:t>
      </w:r>
      <w:r>
        <w:rPr>
          <w:rFonts w:ascii="Times New Roman" w:eastAsia="Times New Roman"/>
          <w:spacing w:val="78"/>
        </w:rPr>
        <w:t> </w:t>
      </w:r>
      <w:r>
        <w:rPr>
          <w:rFonts w:ascii="黑体" w:eastAsia="黑体" w:hint="eastAsia"/>
        </w:rPr>
        <w:t>验收项目概况</w:t>
      </w:r>
    </w:p>
    <w:p>
      <w:pPr>
        <w:pStyle w:val="BodyText"/>
        <w:spacing w:before="7"/>
        <w:rPr>
          <w:rFonts w:ascii="黑体"/>
          <w:b/>
          <w:sz w:val="28"/>
        </w:rPr>
      </w:pPr>
    </w:p>
    <w:p>
      <w:pPr>
        <w:pStyle w:val="BodyText"/>
        <w:ind w:right="227"/>
        <w:jc w:val="right"/>
      </w:pPr>
      <w:r>
        <w:rPr>
          <w:spacing w:val="-4"/>
        </w:rPr>
        <w:t>浙江易亲工业科技有限公司成立于 </w:t>
      </w:r>
      <w:r>
        <w:rPr>
          <w:rFonts w:ascii="Times New Roman" w:eastAsia="Times New Roman"/>
        </w:rPr>
        <w:t>2015 </w:t>
      </w:r>
      <w:r>
        <w:rPr>
          <w:spacing w:val="-30"/>
        </w:rPr>
        <w:t>年 </w:t>
      </w:r>
      <w:r>
        <w:rPr>
          <w:rFonts w:ascii="Times New Roman" w:eastAsia="Times New Roman"/>
        </w:rPr>
        <w:t>12 </w:t>
      </w:r>
      <w:r>
        <w:rPr>
          <w:spacing w:val="-7"/>
        </w:rPr>
        <w:t>月，由上海易亲工业科技有限公司</w:t>
      </w:r>
    </w:p>
    <w:p>
      <w:pPr>
        <w:pStyle w:val="BodyText"/>
        <w:spacing w:before="160"/>
        <w:ind w:right="224"/>
        <w:jc w:val="right"/>
      </w:pPr>
      <w:r>
        <w:rPr>
          <w:spacing w:val="-1"/>
        </w:rPr>
        <w:t>投资组建。公司生产厂区位于浙江省嘉兴市嘉善县惠民街道长江路 </w:t>
      </w:r>
      <w:r>
        <w:rPr>
          <w:rFonts w:ascii="Times New Roman" w:eastAsia="Times New Roman"/>
        </w:rPr>
        <w:t>19</w:t>
      </w:r>
      <w:r>
        <w:rPr>
          <w:rFonts w:ascii="Times New Roman" w:eastAsia="Times New Roman"/>
          <w:spacing w:val="43"/>
        </w:rPr>
        <w:t> </w:t>
      </w:r>
      <w:r>
        <w:rPr/>
        <w:t>号，总用地面</w:t>
      </w:r>
    </w:p>
    <w:p>
      <w:pPr>
        <w:pStyle w:val="BodyText"/>
        <w:spacing w:before="158"/>
        <w:ind w:right="224"/>
        <w:jc w:val="right"/>
      </w:pPr>
      <w:r>
        <w:rPr>
          <w:spacing w:val="-30"/>
        </w:rPr>
        <w:t>积 </w:t>
      </w:r>
      <w:r>
        <w:rPr>
          <w:rFonts w:ascii="Times New Roman" w:eastAsia="Times New Roman"/>
        </w:rPr>
        <w:t>25710m</w:t>
      </w:r>
      <w:r>
        <w:rPr>
          <w:rFonts w:ascii="Times New Roman" w:eastAsia="Times New Roman"/>
          <w:vertAlign w:val="superscript"/>
        </w:rPr>
        <w:t>2</w:t>
      </w:r>
      <w:r>
        <w:rPr>
          <w:spacing w:val="-6"/>
          <w:vertAlign w:val="baseline"/>
        </w:rPr>
        <w:t>。公司成立时，委托浙江省工业环保设计研究院有限公司于 </w:t>
      </w:r>
      <w:r>
        <w:rPr>
          <w:rFonts w:ascii="Times New Roman" w:eastAsia="Times New Roman"/>
          <w:vertAlign w:val="baseline"/>
        </w:rPr>
        <w:t>2016 </w:t>
      </w:r>
      <w:r>
        <w:rPr>
          <w:spacing w:val="-30"/>
          <w:vertAlign w:val="baseline"/>
        </w:rPr>
        <w:t>年 </w:t>
      </w:r>
      <w:r>
        <w:rPr>
          <w:rFonts w:ascii="Times New Roman" w:eastAsia="Times New Roman"/>
          <w:vertAlign w:val="baseline"/>
        </w:rPr>
        <w:t>12 </w:t>
      </w:r>
      <w:r>
        <w:rPr>
          <w:vertAlign w:val="baseline"/>
        </w:rPr>
        <w:t>月</w:t>
      </w:r>
    </w:p>
    <w:p>
      <w:pPr>
        <w:pStyle w:val="BodyText"/>
        <w:spacing w:before="161"/>
        <w:ind w:right="224"/>
        <w:jc w:val="right"/>
      </w:pPr>
      <w:r>
        <w:rPr>
          <w:spacing w:val="-1"/>
        </w:rPr>
        <w:t>编制完成了《浙江易亲工业科技有限公司新建年产通讯类精密金属配件 </w:t>
      </w:r>
      <w:r>
        <w:rPr>
          <w:rFonts w:ascii="Times New Roman" w:eastAsia="Times New Roman"/>
        </w:rPr>
        <w:t>3000</w:t>
      </w:r>
      <w:r>
        <w:rPr>
          <w:rFonts w:ascii="Times New Roman" w:eastAsia="Times New Roman"/>
          <w:spacing w:val="43"/>
        </w:rPr>
        <w:t> </w:t>
      </w:r>
      <w:r>
        <w:rPr/>
        <w:t>万件及</w:t>
      </w:r>
    </w:p>
    <w:p>
      <w:pPr>
        <w:pStyle w:val="BodyText"/>
        <w:spacing w:before="158"/>
        <w:ind w:left="231"/>
      </w:pPr>
      <w:r>
        <w:rPr>
          <w:spacing w:val="-4"/>
        </w:rPr>
        <w:t>汽车部件 </w:t>
      </w:r>
      <w:r>
        <w:rPr>
          <w:rFonts w:ascii="Times New Roman" w:eastAsia="Times New Roman"/>
        </w:rPr>
        <w:t>220</w:t>
      </w:r>
      <w:r>
        <w:rPr>
          <w:rFonts w:ascii="Times New Roman" w:eastAsia="Times New Roman"/>
          <w:spacing w:val="43"/>
        </w:rPr>
        <w:t> </w:t>
      </w:r>
      <w:r>
        <w:rPr>
          <w:spacing w:val="-11"/>
        </w:rPr>
        <w:t>万件项目环境影响报告表》，并通过了嘉善县环境保护局的审批</w:t>
      </w:r>
      <w:r>
        <w:rPr/>
        <w:t>（报告</w:t>
      </w:r>
    </w:p>
    <w:p>
      <w:pPr>
        <w:pStyle w:val="BodyText"/>
        <w:spacing w:line="364" w:lineRule="auto" w:before="161"/>
        <w:ind w:left="231" w:right="227"/>
      </w:pPr>
      <w:r>
        <w:rPr>
          <w:spacing w:val="-1"/>
        </w:rPr>
        <w:t>表批复</w:t>
      </w:r>
      <w:r>
        <w:rPr>
          <w:rFonts w:ascii="Times New Roman" w:eastAsia="Times New Roman"/>
          <w:spacing w:val="1"/>
        </w:rPr>
        <w:t>[</w:t>
      </w:r>
      <w:r>
        <w:rPr>
          <w:rFonts w:ascii="Times New Roman" w:eastAsia="Times New Roman"/>
        </w:rPr>
        <w:t>2017</w:t>
      </w:r>
      <w:r>
        <w:rPr>
          <w:rFonts w:ascii="Times New Roman" w:eastAsia="Times New Roman"/>
          <w:spacing w:val="1"/>
        </w:rPr>
        <w:t>]</w:t>
      </w:r>
      <w:r>
        <w:rPr>
          <w:rFonts w:ascii="Times New Roman" w:eastAsia="Times New Roman"/>
        </w:rPr>
        <w:t>1</w:t>
      </w:r>
      <w:r>
        <w:rPr>
          <w:rFonts w:ascii="Times New Roman" w:eastAsia="Times New Roman"/>
          <w:spacing w:val="-3"/>
        </w:rPr>
        <w:t>4</w:t>
      </w:r>
      <w:r>
        <w:rPr>
          <w:rFonts w:ascii="Times New Roman" w:eastAsia="Times New Roman"/>
        </w:rPr>
        <w:t>8 </w:t>
      </w:r>
      <w:r>
        <w:rPr/>
        <w:t>号</w:t>
      </w:r>
      <w:r>
        <w:rPr>
          <w:spacing w:val="-120"/>
        </w:rPr>
        <w:t>）</w:t>
      </w:r>
      <w:r>
        <w:rPr>
          <w:spacing w:val="-6"/>
        </w:rPr>
        <w:t>，批复产能为年产 </w:t>
      </w:r>
      <w:r>
        <w:rPr>
          <w:rFonts w:ascii="Times New Roman" w:eastAsia="Times New Roman"/>
        </w:rPr>
        <w:t>3000 </w:t>
      </w:r>
      <w:r>
        <w:rPr>
          <w:spacing w:val="-3"/>
        </w:rPr>
        <w:t>万件通讯类精密金属配件及 </w:t>
      </w:r>
      <w:r>
        <w:rPr>
          <w:rFonts w:ascii="Times New Roman" w:eastAsia="Times New Roman"/>
        </w:rPr>
        <w:t>220 </w:t>
      </w:r>
      <w:r>
        <w:rPr>
          <w:spacing w:val="-5"/>
        </w:rPr>
        <w:t>万件汽</w:t>
      </w:r>
      <w:r>
        <w:rPr/>
        <w:t>车部件。</w:t>
      </w:r>
    </w:p>
    <w:p>
      <w:pPr>
        <w:pStyle w:val="BodyText"/>
        <w:spacing w:line="362" w:lineRule="auto"/>
        <w:ind w:left="231" w:right="227" w:firstLine="482"/>
      </w:pPr>
      <w:r>
        <w:rPr>
          <w:spacing w:val="-5"/>
        </w:rPr>
        <w:t>根据企业的发展布局，公司决定在现企业生产厂区内配套实施新建阳极氧化自动</w:t>
      </w:r>
      <w:r>
        <w:rPr/>
        <w:t>生产线技改项目（包含独立打样测试线体</w:t>
      </w:r>
      <w:r>
        <w:rPr>
          <w:spacing w:val="-120"/>
        </w:rPr>
        <w:t>）</w:t>
      </w:r>
      <w:r>
        <w:rPr>
          <w:spacing w:val="-8"/>
        </w:rPr>
        <w:t>，本项目于 </w:t>
      </w:r>
      <w:r>
        <w:rPr>
          <w:rFonts w:ascii="Times New Roman" w:eastAsia="Times New Roman"/>
        </w:rPr>
        <w:t>2018</w:t>
      </w:r>
      <w:r>
        <w:rPr>
          <w:rFonts w:ascii="Times New Roman" w:eastAsia="Times New Roman"/>
          <w:spacing w:val="15"/>
        </w:rPr>
        <w:t> </w:t>
      </w:r>
      <w:r>
        <w:rPr>
          <w:spacing w:val="-23"/>
        </w:rPr>
        <w:t>年 </w:t>
      </w:r>
      <w:r>
        <w:rPr>
          <w:rFonts w:ascii="Times New Roman" w:eastAsia="Times New Roman"/>
        </w:rPr>
        <w:t>7</w:t>
      </w:r>
      <w:r>
        <w:rPr>
          <w:rFonts w:ascii="Times New Roman" w:eastAsia="Times New Roman"/>
          <w:spacing w:val="14"/>
        </w:rPr>
        <w:t> </w:t>
      </w:r>
      <w:r>
        <w:rPr>
          <w:spacing w:val="-24"/>
        </w:rPr>
        <w:t>月 </w:t>
      </w:r>
      <w:r>
        <w:rPr>
          <w:rFonts w:ascii="Times New Roman" w:eastAsia="Times New Roman"/>
        </w:rPr>
        <w:t>30</w:t>
      </w:r>
      <w:r>
        <w:rPr>
          <w:rFonts w:ascii="Times New Roman" w:eastAsia="Times New Roman"/>
          <w:spacing w:val="14"/>
        </w:rPr>
        <w:t> </w:t>
      </w:r>
      <w:r>
        <w:rPr>
          <w:spacing w:val="-3"/>
        </w:rPr>
        <w:t>日进行了备案</w:t>
      </w:r>
    </w:p>
    <w:p>
      <w:pPr>
        <w:pStyle w:val="BodyText"/>
        <w:spacing w:line="364" w:lineRule="auto" w:before="4"/>
        <w:ind w:left="231" w:right="106"/>
      </w:pPr>
      <w:r>
        <w:rPr/>
        <w:t>（</w:t>
      </w:r>
      <w:r>
        <w:rPr>
          <w:spacing w:val="-13"/>
        </w:rPr>
        <w:t>项目代码 </w:t>
      </w:r>
      <w:r>
        <w:rPr>
          <w:rFonts w:ascii="Times New Roman" w:eastAsia="Times New Roman"/>
        </w:rPr>
        <w:t>2018</w:t>
      </w:r>
      <w:r>
        <w:rPr>
          <w:rFonts w:ascii="Times New Roman" w:eastAsia="Times New Roman"/>
          <w:spacing w:val="-1"/>
        </w:rPr>
        <w:t>-</w:t>
      </w:r>
      <w:r>
        <w:rPr>
          <w:rFonts w:ascii="Times New Roman" w:eastAsia="Times New Roman"/>
        </w:rPr>
        <w:t>330421</w:t>
      </w:r>
      <w:r>
        <w:rPr>
          <w:rFonts w:ascii="Times New Roman" w:eastAsia="Times New Roman"/>
          <w:spacing w:val="-1"/>
        </w:rPr>
        <w:t>-</w:t>
      </w:r>
      <w:r>
        <w:rPr>
          <w:rFonts w:ascii="Times New Roman" w:eastAsia="Times New Roman"/>
        </w:rPr>
        <w:t>39</w:t>
      </w:r>
      <w:r>
        <w:rPr>
          <w:rFonts w:ascii="Times New Roman" w:eastAsia="Times New Roman"/>
          <w:spacing w:val="-1"/>
        </w:rPr>
        <w:t>-</w:t>
      </w:r>
      <w:r>
        <w:rPr>
          <w:rFonts w:ascii="Times New Roman" w:eastAsia="Times New Roman"/>
        </w:rPr>
        <w:t>03</w:t>
      </w:r>
      <w:r>
        <w:rPr>
          <w:rFonts w:ascii="Times New Roman" w:eastAsia="Times New Roman"/>
          <w:spacing w:val="-1"/>
        </w:rPr>
        <w:t>-</w:t>
      </w:r>
      <w:r>
        <w:rPr>
          <w:rFonts w:ascii="Times New Roman" w:eastAsia="Times New Roman"/>
        </w:rPr>
        <w:t>055053</w:t>
      </w:r>
      <w:r>
        <w:rPr>
          <w:rFonts w:ascii="Times New Roman" w:eastAsia="Times New Roman"/>
          <w:spacing w:val="-1"/>
        </w:rPr>
        <w:t>-</w:t>
      </w:r>
      <w:r>
        <w:rPr>
          <w:rFonts w:ascii="Times New Roman" w:eastAsia="Times New Roman"/>
        </w:rPr>
        <w:t>000</w:t>
      </w:r>
      <w:r>
        <w:rPr>
          <w:spacing w:val="-118"/>
        </w:rPr>
        <w:t>）</w:t>
      </w:r>
      <w:r>
        <w:rPr>
          <w:spacing w:val="-10"/>
        </w:rPr>
        <w:t>。本项目主要配套实施 </w:t>
      </w:r>
      <w:r>
        <w:rPr>
          <w:rFonts w:ascii="Times New Roman" w:eastAsia="Times New Roman"/>
        </w:rPr>
        <w:t>1 </w:t>
      </w:r>
      <w:r>
        <w:rPr/>
        <w:t>条阳极氧化自动</w:t>
      </w:r>
      <w:r>
        <w:rPr>
          <w:spacing w:val="-13"/>
        </w:rPr>
        <w:t>生产线、</w:t>
      </w:r>
      <w:r>
        <w:rPr>
          <w:rFonts w:ascii="Times New Roman" w:eastAsia="Times New Roman"/>
        </w:rPr>
        <w:t>1 </w:t>
      </w:r>
      <w:r>
        <w:rPr>
          <w:spacing w:val="-6"/>
        </w:rPr>
        <w:t>条独立打样测试线体和 </w:t>
      </w:r>
      <w:r>
        <w:rPr>
          <w:rFonts w:ascii="Times New Roman" w:eastAsia="Times New Roman"/>
        </w:rPr>
        <w:t>2 </w:t>
      </w:r>
      <w:r>
        <w:rPr>
          <w:spacing w:val="-7"/>
        </w:rPr>
        <w:t>套喷砂处理系统，为公司现有产品配套表面处理； </w:t>
      </w:r>
      <w:r>
        <w:rPr>
          <w:spacing w:val="-4"/>
        </w:rPr>
        <w:t>项目实施后，企业产品总生产规模保持不变。根据要求，公司委托浙江省工业环保设</w:t>
      </w:r>
      <w:r>
        <w:rPr>
          <w:spacing w:val="-8"/>
        </w:rPr>
        <w:t>计研究院有限公司于 </w:t>
      </w:r>
      <w:r>
        <w:rPr>
          <w:rFonts w:ascii="Times New Roman" w:eastAsia="Times New Roman"/>
        </w:rPr>
        <w:t>2019</w:t>
      </w:r>
      <w:r>
        <w:rPr>
          <w:rFonts w:ascii="Times New Roman" w:eastAsia="Times New Roman"/>
          <w:spacing w:val="21"/>
        </w:rPr>
        <w:t> </w:t>
      </w:r>
      <w:r>
        <w:rPr>
          <w:spacing w:val="-20"/>
        </w:rPr>
        <w:t>年 </w:t>
      </w:r>
      <w:r>
        <w:rPr>
          <w:rFonts w:ascii="Times New Roman" w:eastAsia="Times New Roman"/>
        </w:rPr>
        <w:t>6</w:t>
      </w:r>
      <w:r>
        <w:rPr>
          <w:rFonts w:ascii="Times New Roman" w:eastAsia="Times New Roman"/>
          <w:spacing w:val="21"/>
        </w:rPr>
        <w:t> </w:t>
      </w:r>
      <w:r>
        <w:rPr/>
        <w:t>月编制完成了《浙江易亲工业科技有限公司新建阳极</w:t>
      </w:r>
    </w:p>
    <w:p>
      <w:pPr>
        <w:pStyle w:val="BodyText"/>
        <w:spacing w:line="306" w:lineRule="exact"/>
        <w:ind w:left="231"/>
      </w:pPr>
      <w:r>
        <w:rPr>
          <w:spacing w:val="-2"/>
        </w:rPr>
        <w:t>氧化自动生产线技改项目</w:t>
      </w:r>
      <w:r>
        <w:rPr/>
        <w:t>（包含独立打样测试线体</w:t>
      </w:r>
      <w:r>
        <w:rPr>
          <w:spacing w:val="-12"/>
        </w:rPr>
        <w:t>）</w:t>
      </w:r>
      <w:r>
        <w:rPr>
          <w:spacing w:val="-17"/>
        </w:rPr>
        <w:t>环境影响报告书》，并于 </w:t>
      </w:r>
      <w:r>
        <w:rPr>
          <w:rFonts w:ascii="Times New Roman" w:eastAsia="Times New Roman"/>
        </w:rPr>
        <w:t>2019 </w:t>
      </w:r>
      <w:r>
        <w:rPr/>
        <w:t>年</w:t>
      </w:r>
    </w:p>
    <w:p>
      <w:pPr>
        <w:pStyle w:val="BodyText"/>
        <w:spacing w:before="158"/>
        <w:ind w:left="231"/>
      </w:pPr>
      <w:r>
        <w:rPr>
          <w:rFonts w:ascii="Times New Roman" w:hAnsi="Times New Roman" w:eastAsia="Times New Roman"/>
        </w:rPr>
        <w:t>7 </w:t>
      </w:r>
      <w:r>
        <w:rPr/>
        <w:t>月 </w:t>
      </w:r>
      <w:r>
        <w:rPr>
          <w:rFonts w:ascii="Times New Roman" w:hAnsi="Times New Roman" w:eastAsia="Times New Roman"/>
        </w:rPr>
        <w:t>11 </w:t>
      </w:r>
      <w:r>
        <w:rPr/>
        <w:t>日通过了嘉兴市生态环境局的审批——嘉（善）环建</w:t>
      </w:r>
      <w:r>
        <w:rPr>
          <w:rFonts w:ascii="Times New Roman" w:hAnsi="Times New Roman" w:eastAsia="Times New Roman"/>
        </w:rPr>
        <w:t>[2019]7 </w:t>
      </w:r>
      <w:r>
        <w:rPr/>
        <w:t>号。</w:t>
      </w:r>
    </w:p>
    <w:p>
      <w:pPr>
        <w:pStyle w:val="BodyText"/>
        <w:spacing w:before="161"/>
        <w:ind w:left="711"/>
        <w:jc w:val="both"/>
      </w:pPr>
      <w:r>
        <w:rPr/>
        <w:t>根据实施计划，公司于 </w:t>
      </w:r>
      <w:r>
        <w:rPr>
          <w:rFonts w:ascii="Times New Roman" w:eastAsia="Times New Roman"/>
        </w:rPr>
        <w:t>2019 </w:t>
      </w:r>
      <w:r>
        <w:rPr/>
        <w:t>年 </w:t>
      </w:r>
      <w:r>
        <w:rPr>
          <w:rFonts w:ascii="Times New Roman" w:eastAsia="Times New Roman"/>
        </w:rPr>
        <w:t>7 </w:t>
      </w:r>
      <w:r>
        <w:rPr/>
        <w:t>月对新建阳极氧化自动生产线技改项目（包含</w:t>
      </w:r>
    </w:p>
    <w:p>
      <w:pPr>
        <w:pStyle w:val="BodyText"/>
        <w:spacing w:line="364" w:lineRule="auto" w:before="160"/>
        <w:ind w:left="231" w:right="191"/>
        <w:jc w:val="both"/>
      </w:pPr>
      <w:r>
        <w:rPr/>
        <w:t>独立打样测试线体）进行了实施，并于 </w:t>
      </w:r>
      <w:r>
        <w:rPr>
          <w:rFonts w:ascii="Times New Roman" w:eastAsia="Times New Roman"/>
        </w:rPr>
        <w:t>2019 </w:t>
      </w:r>
      <w:r>
        <w:rPr/>
        <w:t>月 </w:t>
      </w:r>
      <w:r>
        <w:rPr>
          <w:rFonts w:ascii="Times New Roman" w:eastAsia="Times New Roman"/>
        </w:rPr>
        <w:t>9 </w:t>
      </w:r>
      <w:r>
        <w:rPr/>
        <w:t>月完成了项目整体实施。鉴于该技改项目的主辅工程及配套污染防治设施已可以正常运行，且满足《建设项目竣工环境保护验收暂行办法》中第八条相关要求，企业于 </w:t>
      </w:r>
      <w:r>
        <w:rPr>
          <w:rFonts w:ascii="Times New Roman" w:eastAsia="Times New Roman"/>
        </w:rPr>
        <w:t>2020 </w:t>
      </w:r>
      <w:r>
        <w:rPr/>
        <w:t>年 </w:t>
      </w:r>
      <w:r>
        <w:rPr>
          <w:rFonts w:ascii="Times New Roman" w:eastAsia="Times New Roman"/>
        </w:rPr>
        <w:t>6 </w:t>
      </w:r>
      <w:r>
        <w:rPr/>
        <w:t>组织召开了该项目的（废气、废水、噪声部分）竣工环境保护验收工作会议，并形成了《浙江易亲工业科技有限公司新建阳极氧化自动生产线技改项目（包含独立打样测试线体）（废气、废水、噪声部分）竣工环境保护验收意见》。</w:t>
      </w:r>
    </w:p>
    <w:p>
      <w:pPr>
        <w:pStyle w:val="BodyText"/>
        <w:spacing w:line="305" w:lineRule="exact"/>
        <w:ind w:left="711"/>
        <w:jc w:val="both"/>
      </w:pPr>
      <w:r>
        <w:rPr/>
        <w:t>根据《中华人民共和国固体废物污染环境防治法（</w:t>
      </w:r>
      <w:r>
        <w:rPr>
          <w:rFonts w:ascii="Times New Roman" w:eastAsia="Times New Roman"/>
        </w:rPr>
        <w:t>2020</w:t>
      </w:r>
      <w:r>
        <w:rPr>
          <w:rFonts w:ascii="Times New Roman" w:eastAsia="Times New Roman"/>
          <w:spacing w:val="7"/>
        </w:rPr>
        <w:t> </w:t>
      </w:r>
      <w:r>
        <w:rPr/>
        <w:t>年修订）</w:t>
      </w:r>
      <w:r>
        <w:rPr>
          <w:spacing w:val="-14"/>
        </w:rPr>
        <w:t>》，自 </w:t>
      </w:r>
      <w:r>
        <w:rPr>
          <w:rFonts w:ascii="Times New Roman" w:eastAsia="Times New Roman"/>
        </w:rPr>
        <w:t>2020</w:t>
      </w:r>
      <w:r>
        <w:rPr>
          <w:rFonts w:ascii="Times New Roman" w:eastAsia="Times New Roman"/>
          <w:spacing w:val="8"/>
        </w:rPr>
        <w:t> </w:t>
      </w:r>
      <w:r>
        <w:rPr/>
        <w:t>年</w:t>
      </w:r>
    </w:p>
    <w:p>
      <w:pPr>
        <w:pStyle w:val="BodyText"/>
        <w:spacing w:before="158"/>
        <w:ind w:left="231"/>
      </w:pPr>
      <w:r>
        <w:rPr>
          <w:rFonts w:ascii="Times New Roman" w:eastAsia="Times New Roman"/>
        </w:rPr>
        <w:t>9</w:t>
      </w:r>
      <w:r>
        <w:rPr>
          <w:rFonts w:ascii="Times New Roman" w:eastAsia="Times New Roman"/>
          <w:spacing w:val="7"/>
        </w:rPr>
        <w:t> </w:t>
      </w:r>
      <w:r>
        <w:rPr>
          <w:spacing w:val="-26"/>
        </w:rPr>
        <w:t>月 </w:t>
      </w:r>
      <w:r>
        <w:rPr>
          <w:rFonts w:ascii="Times New Roman" w:eastAsia="Times New Roman"/>
        </w:rPr>
        <w:t>1</w:t>
      </w:r>
      <w:r>
        <w:rPr>
          <w:rFonts w:ascii="Times New Roman" w:eastAsia="Times New Roman"/>
          <w:spacing w:val="8"/>
        </w:rPr>
        <w:t> </w:t>
      </w:r>
      <w:r>
        <w:rPr/>
        <w:t>日后，技改项目固体废物部分环境保护设施由企业自主验收。根据要求，我公</w:t>
      </w:r>
    </w:p>
    <w:p>
      <w:pPr>
        <w:pStyle w:val="BodyText"/>
        <w:spacing w:before="161"/>
        <w:ind w:left="231"/>
      </w:pPr>
      <w:r>
        <w:rPr>
          <w:spacing w:val="-21"/>
        </w:rPr>
        <w:t>司于 </w:t>
      </w:r>
      <w:r>
        <w:rPr>
          <w:rFonts w:ascii="Times New Roman" w:eastAsia="Times New Roman"/>
        </w:rPr>
        <w:t>2020 </w:t>
      </w:r>
      <w:r>
        <w:rPr>
          <w:spacing w:val="-30"/>
        </w:rPr>
        <w:t>年 </w:t>
      </w:r>
      <w:r>
        <w:rPr>
          <w:rFonts w:ascii="Times New Roman" w:eastAsia="Times New Roman"/>
        </w:rPr>
        <w:t>12</w:t>
      </w:r>
      <w:r>
        <w:rPr>
          <w:rFonts w:ascii="Times New Roman" w:eastAsia="Times New Roman"/>
          <w:spacing w:val="1"/>
        </w:rPr>
        <w:t> </w:t>
      </w:r>
      <w:r>
        <w:rPr>
          <w:spacing w:val="-4"/>
        </w:rPr>
        <w:t>月开展了现场调查工作，并根据收集的有资料和现场调查结果编制了</w:t>
      </w:r>
    </w:p>
    <w:p>
      <w:pPr>
        <w:pStyle w:val="BodyText"/>
        <w:spacing w:line="364" w:lineRule="auto" w:before="158"/>
        <w:ind w:left="231" w:right="173"/>
      </w:pPr>
      <w:r>
        <w:rPr/>
        <w:t>《浙江易亲工业科技有限公司新建阳极氧化自动生产线技改项目（包含独立打样测试线体）（固体废物部分）竣工环境保护验收监测报告》。</w:t>
      </w:r>
    </w:p>
    <w:p>
      <w:pPr>
        <w:spacing w:after="0" w:line="364" w:lineRule="auto"/>
        <w:sectPr>
          <w:headerReference w:type="default" r:id="rId8"/>
          <w:footerReference w:type="default" r:id="rId9"/>
          <w:pgSz w:w="11910" w:h="16840"/>
          <w:pgMar w:header="882" w:footer="947" w:top="1420" w:bottom="1140" w:left="1300" w:right="1300"/>
          <w:pgNumType w:start="1"/>
        </w:sectPr>
      </w:pPr>
    </w:p>
    <w:p>
      <w:pPr>
        <w:pStyle w:val="BodyText"/>
        <w:rPr>
          <w:sz w:val="23"/>
        </w:rPr>
      </w:pPr>
    </w:p>
    <w:p>
      <w:pPr>
        <w:pStyle w:val="Heading2"/>
        <w:ind w:right="312"/>
        <w:jc w:val="center"/>
        <w:rPr>
          <w:rFonts w:ascii="黑体" w:eastAsia="黑体" w:hint="eastAsia"/>
        </w:rPr>
      </w:pPr>
      <w:r>
        <w:rPr>
          <w:rFonts w:ascii="Times New Roman" w:eastAsia="Times New Roman"/>
        </w:rPr>
        <w:t>2</w:t>
      </w:r>
      <w:r>
        <w:rPr>
          <w:rFonts w:ascii="Times New Roman" w:eastAsia="Times New Roman"/>
          <w:spacing w:val="78"/>
        </w:rPr>
        <w:t> </w:t>
      </w:r>
      <w:r>
        <w:rPr>
          <w:rFonts w:ascii="黑体" w:eastAsia="黑体" w:hint="eastAsia"/>
        </w:rPr>
        <w:t>验收依据</w:t>
      </w:r>
    </w:p>
    <w:p>
      <w:pPr>
        <w:pStyle w:val="BodyText"/>
        <w:spacing w:before="7"/>
        <w:rPr>
          <w:rFonts w:ascii="黑体"/>
          <w:b/>
          <w:sz w:val="28"/>
        </w:rPr>
      </w:pPr>
    </w:p>
    <w:p>
      <w:pPr>
        <w:pStyle w:val="Heading4"/>
        <w:numPr>
          <w:ilvl w:val="1"/>
          <w:numId w:val="2"/>
        </w:numPr>
        <w:tabs>
          <w:tab w:pos="592" w:val="left" w:leader="none"/>
        </w:tabs>
        <w:spacing w:line="240" w:lineRule="auto" w:before="0" w:after="0"/>
        <w:ind w:left="591" w:right="0" w:hanging="361"/>
        <w:jc w:val="left"/>
        <w:rPr>
          <w:rFonts w:ascii="宋体" w:eastAsia="宋体" w:hint="eastAsia"/>
        </w:rPr>
      </w:pPr>
      <w:r>
        <w:rPr>
          <w:rFonts w:ascii="宋体" w:eastAsia="宋体" w:hint="eastAsia"/>
        </w:rPr>
        <w:t>建设项目环境保护相关法律、法规和规章制度</w:t>
      </w:r>
    </w:p>
    <w:p>
      <w:pPr>
        <w:pStyle w:val="BodyText"/>
        <w:spacing w:line="362" w:lineRule="auto" w:before="160"/>
        <w:ind w:left="231" w:right="224" w:firstLine="479"/>
      </w:pPr>
      <w:r>
        <w:rPr>
          <w:rFonts w:ascii="Times New Roman" w:eastAsia="Times New Roman"/>
        </w:rPr>
        <w:t>1</w:t>
      </w:r>
      <w:r>
        <w:rPr>
          <w:spacing w:val="-19"/>
        </w:rPr>
        <w:t>、《中华人民共和国环境保护法》，中华人民共和国主席令第九号，</w:t>
      </w:r>
      <w:r>
        <w:rPr>
          <w:rFonts w:ascii="Times New Roman" w:eastAsia="Times New Roman"/>
          <w:spacing w:val="-4"/>
        </w:rPr>
        <w:t>2015.1.1 </w:t>
      </w:r>
      <w:r>
        <w:rPr>
          <w:spacing w:val="-7"/>
        </w:rPr>
        <w:t>起施</w:t>
      </w:r>
      <w:r>
        <w:rPr/>
        <w:t>行；</w:t>
      </w:r>
    </w:p>
    <w:p>
      <w:pPr>
        <w:pStyle w:val="BodyText"/>
        <w:spacing w:line="362" w:lineRule="auto" w:before="5"/>
        <w:ind w:left="231" w:right="224" w:firstLine="479"/>
      </w:pPr>
      <w:r>
        <w:rPr>
          <w:rFonts w:ascii="Times New Roman" w:eastAsia="Times New Roman"/>
        </w:rPr>
        <w:t>2</w:t>
      </w:r>
      <w:r>
        <w:rPr>
          <w:spacing w:val="-16"/>
        </w:rPr>
        <w:t>、《中华人民共和国环境影响评价法</w:t>
      </w:r>
      <w:r>
        <w:rPr/>
        <w:t>（</w:t>
      </w:r>
      <w:r>
        <w:rPr>
          <w:rFonts w:ascii="Times New Roman" w:eastAsia="Times New Roman"/>
        </w:rPr>
        <w:t>2018 </w:t>
      </w:r>
      <w:r>
        <w:rPr/>
        <w:t>修订</w:t>
      </w:r>
      <w:r>
        <w:rPr>
          <w:spacing w:val="-120"/>
        </w:rPr>
        <w:t>）</w:t>
      </w:r>
      <w:r>
        <w:rPr>
          <w:spacing w:val="-15"/>
        </w:rPr>
        <w:t>》，中华人民共和国主席令第二</w:t>
      </w:r>
      <w:r>
        <w:rPr/>
        <w:t>十四号，</w:t>
      </w:r>
      <w:r>
        <w:rPr>
          <w:rFonts w:ascii="Times New Roman" w:eastAsia="Times New Roman"/>
        </w:rPr>
        <w:t>2018.12.29</w:t>
      </w:r>
      <w:r>
        <w:rPr/>
        <w:t>；</w:t>
      </w:r>
    </w:p>
    <w:p>
      <w:pPr>
        <w:pStyle w:val="BodyText"/>
        <w:spacing w:before="5"/>
        <w:ind w:left="711"/>
        <w:rPr>
          <w:rFonts w:ascii="Times New Roman" w:eastAsia="Times New Roman"/>
        </w:rPr>
      </w:pPr>
      <w:r>
        <w:rPr>
          <w:rFonts w:ascii="Times New Roman" w:eastAsia="Times New Roman"/>
        </w:rPr>
        <w:t>3</w:t>
      </w:r>
      <w:r>
        <w:rPr>
          <w:spacing w:val="-20"/>
        </w:rPr>
        <w:t>、《中华人民共和国水污染防治法》，中华人民共和国主席令第七十号，</w:t>
      </w:r>
      <w:r>
        <w:rPr>
          <w:rFonts w:ascii="Times New Roman" w:eastAsia="Times New Roman"/>
          <w:spacing w:val="-6"/>
        </w:rPr>
        <w:t>2017.6.27</w:t>
      </w:r>
    </w:p>
    <w:p>
      <w:pPr>
        <w:pStyle w:val="BodyText"/>
        <w:spacing w:before="159"/>
        <w:ind w:left="231"/>
      </w:pPr>
      <w:r>
        <w:rPr/>
        <w:t>修订；</w:t>
      </w:r>
    </w:p>
    <w:p>
      <w:pPr>
        <w:pStyle w:val="BodyText"/>
        <w:spacing w:line="362" w:lineRule="auto" w:before="160"/>
        <w:ind w:left="231" w:right="225" w:firstLine="479"/>
        <w:jc w:val="both"/>
      </w:pPr>
      <w:r>
        <w:rPr>
          <w:rFonts w:ascii="Times New Roman" w:eastAsia="Times New Roman"/>
        </w:rPr>
        <w:t>4</w:t>
      </w:r>
      <w:r>
        <w:rPr>
          <w:spacing w:val="-16"/>
        </w:rPr>
        <w:t>、《中华人民共和国大气污染防治法</w:t>
      </w:r>
      <w:r>
        <w:rPr/>
        <w:t>（</w:t>
      </w:r>
      <w:r>
        <w:rPr>
          <w:rFonts w:ascii="Times New Roman" w:eastAsia="Times New Roman"/>
        </w:rPr>
        <w:t>2018 </w:t>
      </w:r>
      <w:r>
        <w:rPr/>
        <w:t>修订</w:t>
      </w:r>
      <w:r>
        <w:rPr>
          <w:spacing w:val="-120"/>
        </w:rPr>
        <w:t>）</w:t>
      </w:r>
      <w:r>
        <w:rPr>
          <w:spacing w:val="-15"/>
        </w:rPr>
        <w:t>》，第十三届全国人民代表大会</w:t>
      </w:r>
      <w:r>
        <w:rPr/>
        <w:t>常务委员会第六次会议，</w:t>
      </w:r>
      <w:r>
        <w:rPr>
          <w:rFonts w:ascii="Times New Roman" w:eastAsia="Times New Roman"/>
        </w:rPr>
        <w:t>2018.10.26 </w:t>
      </w:r>
      <w:r>
        <w:rPr/>
        <w:t>起施行；</w:t>
      </w:r>
    </w:p>
    <w:p>
      <w:pPr>
        <w:pStyle w:val="BodyText"/>
        <w:spacing w:line="362" w:lineRule="auto" w:before="5"/>
        <w:ind w:left="231" w:right="224" w:firstLine="479"/>
        <w:jc w:val="both"/>
      </w:pPr>
      <w:r>
        <w:rPr>
          <w:rFonts w:ascii="Times New Roman" w:eastAsia="Times New Roman"/>
        </w:rPr>
        <w:t>5</w:t>
      </w:r>
      <w:r>
        <w:rPr>
          <w:spacing w:val="-19"/>
        </w:rPr>
        <w:t>、《中华人民共和国固体废物污染环境防治法》，中华人民共和国主席令 第五十</w:t>
      </w:r>
      <w:r>
        <w:rPr/>
        <w:t>八号，</w:t>
      </w:r>
      <w:r>
        <w:rPr>
          <w:rFonts w:ascii="Times New Roman" w:eastAsia="Times New Roman"/>
        </w:rPr>
        <w:t>2016.11.7 </w:t>
      </w:r>
      <w:r>
        <w:rPr/>
        <w:t>修订；</w:t>
      </w:r>
    </w:p>
    <w:p>
      <w:pPr>
        <w:pStyle w:val="BodyText"/>
        <w:spacing w:line="362" w:lineRule="auto" w:before="5"/>
        <w:ind w:left="231" w:right="225" w:firstLine="479"/>
        <w:jc w:val="both"/>
      </w:pPr>
      <w:r>
        <w:rPr>
          <w:rFonts w:ascii="Times New Roman" w:eastAsia="Times New Roman"/>
        </w:rPr>
        <w:t>6</w:t>
      </w:r>
      <w:r>
        <w:rPr>
          <w:spacing w:val="-15"/>
        </w:rPr>
        <w:t>、《中华人民共和国环境噪声污染防治法</w:t>
      </w:r>
      <w:r>
        <w:rPr/>
        <w:t>（</w:t>
      </w:r>
      <w:r>
        <w:rPr>
          <w:rFonts w:ascii="Times New Roman" w:eastAsia="Times New Roman"/>
        </w:rPr>
        <w:t>2018 </w:t>
      </w:r>
      <w:r>
        <w:rPr/>
        <w:t>修订</w:t>
      </w:r>
      <w:r>
        <w:rPr>
          <w:spacing w:val="-120"/>
        </w:rPr>
        <w:t>）</w:t>
      </w:r>
      <w:r>
        <w:rPr>
          <w:spacing w:val="-17"/>
        </w:rPr>
        <w:t>》，中华人民共和国主席令</w:t>
      </w:r>
      <w:r>
        <w:rPr/>
        <w:t>第二十四号，</w:t>
      </w:r>
      <w:r>
        <w:rPr>
          <w:rFonts w:ascii="Times New Roman" w:eastAsia="Times New Roman"/>
        </w:rPr>
        <w:t>2018.12.29</w:t>
      </w:r>
      <w:r>
        <w:rPr/>
        <w:t>；</w:t>
      </w:r>
    </w:p>
    <w:p>
      <w:pPr>
        <w:pStyle w:val="BodyText"/>
        <w:spacing w:line="362" w:lineRule="auto" w:before="6"/>
        <w:ind w:left="231" w:right="229" w:firstLine="479"/>
        <w:jc w:val="both"/>
      </w:pPr>
      <w:r>
        <w:rPr>
          <w:rFonts w:ascii="Times New Roman" w:eastAsia="Times New Roman"/>
        </w:rPr>
        <w:t>7</w:t>
      </w:r>
      <w:r>
        <w:rPr>
          <w:spacing w:val="-22"/>
        </w:rPr>
        <w:t>、《建设项目环境保护管理条例》，中华人民共和国国务院令第 </w:t>
      </w:r>
      <w:r>
        <w:rPr>
          <w:rFonts w:ascii="Times New Roman" w:eastAsia="Times New Roman"/>
        </w:rPr>
        <w:t>682</w:t>
      </w:r>
      <w:r>
        <w:rPr>
          <w:rFonts w:ascii="Times New Roman" w:eastAsia="Times New Roman"/>
          <w:spacing w:val="6"/>
        </w:rPr>
        <w:t> </w:t>
      </w:r>
      <w:r>
        <w:rPr>
          <w:spacing w:val="-4"/>
        </w:rPr>
        <w:t>号，</w:t>
      </w:r>
      <w:r>
        <w:rPr>
          <w:rFonts w:ascii="Times New Roman" w:eastAsia="Times New Roman"/>
          <w:spacing w:val="-8"/>
        </w:rPr>
        <w:t>2017.10.1 </w:t>
      </w:r>
      <w:r>
        <w:rPr/>
        <w:t>实施；</w:t>
      </w:r>
    </w:p>
    <w:p>
      <w:pPr>
        <w:pStyle w:val="BodyText"/>
        <w:spacing w:line="364" w:lineRule="auto" w:before="5"/>
        <w:ind w:left="231" w:right="227" w:firstLine="479"/>
        <w:jc w:val="both"/>
      </w:pPr>
      <w:r>
        <w:rPr>
          <w:rFonts w:ascii="Times New Roman" w:eastAsia="Times New Roman"/>
        </w:rPr>
        <w:t>8</w:t>
      </w:r>
      <w:r>
        <w:rPr>
          <w:spacing w:val="-18"/>
        </w:rPr>
        <w:t>、《建设项目竣工环境保护验收暂行办法》，国环规环评</w:t>
      </w:r>
      <w:r>
        <w:rPr>
          <w:rFonts w:ascii="Times New Roman" w:eastAsia="Times New Roman"/>
        </w:rPr>
        <w:t>[2017]4</w:t>
      </w:r>
      <w:r>
        <w:rPr>
          <w:rFonts w:ascii="Times New Roman" w:eastAsia="Times New Roman"/>
          <w:spacing w:val="25"/>
        </w:rPr>
        <w:t> </w:t>
      </w:r>
      <w:r>
        <w:rPr/>
        <w:t>号，</w:t>
      </w:r>
      <w:r>
        <w:rPr>
          <w:rFonts w:ascii="Times New Roman" w:eastAsia="Times New Roman"/>
        </w:rPr>
        <w:t>2017.11.20 </w:t>
      </w:r>
      <w:r>
        <w:rPr/>
        <w:t>实施；</w:t>
      </w:r>
    </w:p>
    <w:p>
      <w:pPr>
        <w:pStyle w:val="BodyText"/>
        <w:spacing w:line="364" w:lineRule="auto"/>
        <w:ind w:left="231" w:right="107" w:firstLine="479"/>
        <w:jc w:val="both"/>
      </w:pPr>
      <w:r>
        <w:rPr>
          <w:rFonts w:ascii="Times New Roman" w:eastAsia="Times New Roman"/>
        </w:rPr>
        <w:t>9</w:t>
      </w:r>
      <w:r>
        <w:rPr>
          <w:spacing w:val="-19"/>
        </w:rPr>
        <w:t>、《浙江省建设项目环境保护管理办法</w:t>
      </w:r>
      <w:r>
        <w:rPr/>
        <w:t>（</w:t>
      </w:r>
      <w:r>
        <w:rPr>
          <w:rFonts w:ascii="Times New Roman" w:eastAsia="Times New Roman"/>
        </w:rPr>
        <w:t>2018 </w:t>
      </w:r>
      <w:r>
        <w:rPr/>
        <w:t>年修正</w:t>
      </w:r>
      <w:r>
        <w:rPr>
          <w:spacing w:val="-120"/>
        </w:rPr>
        <w:t>）</w:t>
      </w:r>
      <w:r>
        <w:rPr>
          <w:spacing w:val="-33"/>
        </w:rPr>
        <w:t>》，省政府令第 </w:t>
      </w:r>
      <w:r>
        <w:rPr>
          <w:rFonts w:ascii="Times New Roman" w:eastAsia="Times New Roman"/>
        </w:rPr>
        <w:t>288 </w:t>
      </w:r>
      <w:r>
        <w:rPr>
          <w:spacing w:val="-4"/>
        </w:rPr>
        <w:t>号颁布， </w:t>
      </w:r>
      <w:r>
        <w:rPr>
          <w:spacing w:val="-8"/>
        </w:rPr>
        <w:t>浙江省政府令第 </w:t>
      </w:r>
      <w:r>
        <w:rPr>
          <w:rFonts w:ascii="Times New Roman" w:eastAsia="Times New Roman"/>
        </w:rPr>
        <w:t>364 </w:t>
      </w:r>
      <w:r>
        <w:rPr/>
        <w:t>号修订，</w:t>
      </w:r>
      <w:r>
        <w:rPr>
          <w:rFonts w:ascii="Times New Roman" w:eastAsia="Times New Roman"/>
        </w:rPr>
        <w:t>2018.1.22 </w:t>
      </w:r>
      <w:r>
        <w:rPr/>
        <w:t>修订；</w:t>
      </w:r>
    </w:p>
    <w:p>
      <w:pPr>
        <w:spacing w:line="364" w:lineRule="auto" w:before="0"/>
        <w:ind w:left="231" w:right="222" w:firstLine="479"/>
        <w:jc w:val="both"/>
        <w:rPr>
          <w:sz w:val="21"/>
        </w:rPr>
      </w:pPr>
      <w:r>
        <w:rPr>
          <w:rFonts w:ascii="Times New Roman" w:eastAsia="Times New Roman"/>
          <w:sz w:val="24"/>
        </w:rPr>
        <w:t>10</w:t>
      </w:r>
      <w:r>
        <w:rPr>
          <w:spacing w:val="-18"/>
          <w:sz w:val="24"/>
        </w:rPr>
        <w:t>、《浙江省大气污染防治条例》，浙江省第十届人民代表大会常务委员会第四次</w:t>
      </w:r>
      <w:r>
        <w:rPr>
          <w:sz w:val="24"/>
        </w:rPr>
        <w:t>会议，</w:t>
      </w:r>
      <w:r>
        <w:rPr>
          <w:rFonts w:ascii="Times New Roman" w:eastAsia="Times New Roman"/>
          <w:sz w:val="24"/>
        </w:rPr>
        <w:t>2003.6.27 </w:t>
      </w:r>
      <w:r>
        <w:rPr>
          <w:sz w:val="24"/>
        </w:rPr>
        <w:t>通过；第十届浙江省人大常委会，</w:t>
      </w:r>
      <w:r>
        <w:rPr>
          <w:rFonts w:ascii="Times New Roman" w:eastAsia="Times New Roman"/>
          <w:sz w:val="24"/>
        </w:rPr>
        <w:t>2016.5.27 </w:t>
      </w:r>
      <w:r>
        <w:rPr>
          <w:sz w:val="24"/>
        </w:rPr>
        <w:t>修订；</w:t>
      </w:r>
      <w:r>
        <w:rPr>
          <w:spacing w:val="-5"/>
          <w:sz w:val="21"/>
        </w:rPr>
        <w:t>浙江省第十三届人</w:t>
      </w:r>
      <w:r>
        <w:rPr>
          <w:spacing w:val="-3"/>
          <w:sz w:val="21"/>
        </w:rPr>
        <w:t>民代表大会常务委员会公告第 </w:t>
      </w:r>
      <w:r>
        <w:rPr>
          <w:rFonts w:ascii="Times New Roman" w:eastAsia="Times New Roman"/>
          <w:sz w:val="21"/>
        </w:rPr>
        <w:t>41 </w:t>
      </w:r>
      <w:r>
        <w:rPr>
          <w:spacing w:val="-3"/>
          <w:sz w:val="21"/>
        </w:rPr>
        <w:t>号修订，</w:t>
      </w:r>
      <w:r>
        <w:rPr>
          <w:rFonts w:ascii="Times New Roman" w:eastAsia="Times New Roman"/>
          <w:sz w:val="21"/>
        </w:rPr>
        <w:t>2020.11.27 </w:t>
      </w:r>
      <w:r>
        <w:rPr>
          <w:spacing w:val="-3"/>
          <w:sz w:val="21"/>
        </w:rPr>
        <w:t>起施行；</w:t>
      </w:r>
    </w:p>
    <w:p>
      <w:pPr>
        <w:pStyle w:val="BodyText"/>
        <w:spacing w:line="364" w:lineRule="auto"/>
        <w:ind w:left="231" w:right="227" w:firstLine="479"/>
        <w:jc w:val="both"/>
      </w:pPr>
      <w:r>
        <w:rPr>
          <w:rFonts w:ascii="Times New Roman" w:eastAsia="Times New Roman"/>
          <w:spacing w:val="-5"/>
        </w:rPr>
        <w:t>11</w:t>
      </w:r>
      <w:r>
        <w:rPr>
          <w:spacing w:val="-18"/>
        </w:rPr>
        <w:t>、《浙江省水污染防治条例》，第十一届浙江省人大常委会第六次会议通过，浙</w:t>
      </w:r>
      <w:r>
        <w:rPr>
          <w:spacing w:val="-4"/>
        </w:rPr>
        <w:t>江省第十一届人大常务委会公告第 </w:t>
      </w:r>
      <w:r>
        <w:rPr>
          <w:rFonts w:ascii="Times New Roman" w:eastAsia="Times New Roman"/>
          <w:spacing w:val="-5"/>
        </w:rPr>
        <w:t>11 </w:t>
      </w:r>
      <w:r>
        <w:rPr>
          <w:spacing w:val="-1"/>
        </w:rPr>
        <w:t>号公布修改，</w:t>
      </w:r>
      <w:r>
        <w:rPr>
          <w:rFonts w:ascii="Times New Roman" w:eastAsia="Times New Roman"/>
          <w:spacing w:val="-3"/>
        </w:rPr>
        <w:t>2013.12.19</w:t>
      </w:r>
      <w:r>
        <w:rPr>
          <w:spacing w:val="-4"/>
        </w:rPr>
        <w:t>；浙江省人民代表大会</w:t>
      </w:r>
    </w:p>
    <w:p>
      <w:pPr>
        <w:spacing w:line="367" w:lineRule="auto" w:before="0"/>
        <w:ind w:left="231" w:right="222" w:firstLine="0"/>
        <w:jc w:val="both"/>
        <w:rPr>
          <w:sz w:val="21"/>
        </w:rPr>
      </w:pPr>
      <w:r>
        <w:rPr>
          <w:spacing w:val="-1"/>
          <w:sz w:val="24"/>
        </w:rPr>
        <w:t>常务委员会公告第 </w:t>
      </w:r>
      <w:r>
        <w:rPr>
          <w:rFonts w:ascii="Times New Roman" w:eastAsia="Times New Roman"/>
          <w:sz w:val="24"/>
        </w:rPr>
        <w:t>74</w:t>
      </w:r>
      <w:r>
        <w:rPr>
          <w:rFonts w:ascii="Times New Roman" w:eastAsia="Times New Roman"/>
          <w:spacing w:val="54"/>
          <w:sz w:val="24"/>
        </w:rPr>
        <w:t> </w:t>
      </w:r>
      <w:r>
        <w:rPr>
          <w:sz w:val="24"/>
        </w:rPr>
        <w:t>号修改，</w:t>
      </w:r>
      <w:r>
        <w:rPr>
          <w:rFonts w:ascii="Times New Roman" w:eastAsia="Times New Roman"/>
          <w:sz w:val="24"/>
        </w:rPr>
        <w:t>2017.11.30</w:t>
      </w:r>
      <w:r>
        <w:rPr>
          <w:sz w:val="24"/>
        </w:rPr>
        <w:t>；</w:t>
      </w:r>
      <w:r>
        <w:rPr>
          <w:spacing w:val="-4"/>
          <w:sz w:val="21"/>
        </w:rPr>
        <w:t>浙江省第十三届人民代表大会常务委员会公告</w:t>
      </w:r>
      <w:r>
        <w:rPr>
          <w:sz w:val="21"/>
        </w:rPr>
        <w:t>第 </w:t>
      </w:r>
      <w:r>
        <w:rPr>
          <w:rFonts w:ascii="Times New Roman" w:eastAsia="Times New Roman"/>
          <w:sz w:val="21"/>
        </w:rPr>
        <w:t>41 </w:t>
      </w:r>
      <w:r>
        <w:rPr>
          <w:spacing w:val="-2"/>
          <w:sz w:val="21"/>
        </w:rPr>
        <w:t>号修订，</w:t>
      </w:r>
      <w:r>
        <w:rPr>
          <w:rFonts w:ascii="Times New Roman" w:eastAsia="Times New Roman"/>
          <w:sz w:val="21"/>
        </w:rPr>
        <w:t>2020.11.27 </w:t>
      </w:r>
      <w:r>
        <w:rPr>
          <w:spacing w:val="-1"/>
          <w:sz w:val="21"/>
        </w:rPr>
        <w:t>起施行；</w:t>
      </w:r>
    </w:p>
    <w:p>
      <w:pPr>
        <w:pStyle w:val="BodyText"/>
        <w:spacing w:line="364" w:lineRule="auto"/>
        <w:ind w:left="231" w:right="130" w:firstLine="479"/>
        <w:jc w:val="both"/>
      </w:pPr>
      <w:r>
        <w:rPr>
          <w:rFonts w:ascii="Times New Roman" w:eastAsia="Times New Roman"/>
        </w:rPr>
        <w:t>12</w:t>
      </w:r>
      <w:r>
        <w:rPr>
          <w:spacing w:val="-19"/>
        </w:rPr>
        <w:t>、《浙江省固体废物污染环境防治条例》，第十届浙江省人大常委会第二十四次会议通过，浙江省第十二届人大常务委会第四十四次会议通过修改，</w:t>
      </w:r>
      <w:r>
        <w:rPr>
          <w:rFonts w:ascii="Times New Roman" w:eastAsia="Times New Roman"/>
          <w:spacing w:val="-19"/>
        </w:rPr>
        <w:t>2017.9.30 </w:t>
      </w:r>
      <w:r>
        <w:rPr>
          <w:spacing w:val="-5"/>
        </w:rPr>
        <w:t>修改。</w:t>
      </w:r>
    </w:p>
    <w:p>
      <w:pPr>
        <w:spacing w:after="0" w:line="364" w:lineRule="auto"/>
        <w:jc w:val="both"/>
        <w:sectPr>
          <w:pgSz w:w="11910" w:h="16840"/>
          <w:pgMar w:header="882" w:footer="947" w:top="1420" w:bottom="1140" w:left="1300" w:right="1300"/>
        </w:sectPr>
      </w:pPr>
    </w:p>
    <w:p>
      <w:pPr>
        <w:pStyle w:val="BodyText"/>
        <w:spacing w:before="7"/>
        <w:rPr>
          <w:sz w:val="12"/>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Heading4"/>
        <w:numPr>
          <w:ilvl w:val="1"/>
          <w:numId w:val="2"/>
        </w:numPr>
        <w:tabs>
          <w:tab w:pos="592" w:val="left" w:leader="none"/>
        </w:tabs>
        <w:spacing w:line="303" w:lineRule="exact" w:before="0" w:after="0"/>
        <w:ind w:left="591" w:right="0" w:hanging="361"/>
        <w:jc w:val="left"/>
        <w:rPr>
          <w:rFonts w:ascii="宋体" w:eastAsia="宋体" w:hint="eastAsia"/>
        </w:rPr>
      </w:pPr>
      <w:r>
        <w:rPr>
          <w:rFonts w:ascii="宋体" w:eastAsia="宋体" w:hint="eastAsia"/>
        </w:rPr>
        <w:t>建设项目竣工环境保护验收技术规范</w:t>
      </w:r>
    </w:p>
    <w:p>
      <w:pPr>
        <w:pStyle w:val="BodyText"/>
        <w:spacing w:before="161"/>
        <w:ind w:left="711"/>
      </w:pPr>
      <w:r>
        <w:rPr>
          <w:rFonts w:ascii="Times New Roman" w:eastAsia="Times New Roman"/>
        </w:rPr>
        <w:t>1</w:t>
      </w:r>
      <w:r>
        <w:rPr/>
        <w:t>、《建设项目竣工验收环境保护验收技术指南 污染影响类》，生态环境部公告</w:t>
      </w:r>
    </w:p>
    <w:p>
      <w:pPr>
        <w:pStyle w:val="BodyText"/>
        <w:spacing w:before="158"/>
        <w:ind w:left="231"/>
      </w:pPr>
      <w:r>
        <w:rPr>
          <w:rFonts w:ascii="Times New Roman" w:eastAsia="Times New Roman"/>
        </w:rPr>
        <w:t>2018 </w:t>
      </w:r>
      <w:r>
        <w:rPr/>
        <w:t>年第 </w:t>
      </w:r>
      <w:r>
        <w:rPr>
          <w:rFonts w:ascii="Times New Roman" w:eastAsia="Times New Roman"/>
        </w:rPr>
        <w:t>9 </w:t>
      </w:r>
      <w:r>
        <w:rPr/>
        <w:t>号，</w:t>
      </w:r>
      <w:r>
        <w:rPr>
          <w:rFonts w:ascii="Times New Roman" w:eastAsia="Times New Roman"/>
        </w:rPr>
        <w:t>2018.5.15</w:t>
      </w:r>
      <w:r>
        <w:rPr/>
        <w:t>；</w:t>
      </w:r>
    </w:p>
    <w:p>
      <w:pPr>
        <w:pStyle w:val="BodyText"/>
        <w:spacing w:before="11"/>
        <w:rPr>
          <w:sz w:val="21"/>
        </w:rPr>
      </w:pPr>
    </w:p>
    <w:p>
      <w:pPr>
        <w:pStyle w:val="Heading4"/>
        <w:numPr>
          <w:ilvl w:val="1"/>
          <w:numId w:val="2"/>
        </w:numPr>
        <w:tabs>
          <w:tab w:pos="592" w:val="left" w:leader="none"/>
        </w:tabs>
        <w:spacing w:line="240" w:lineRule="auto" w:before="0" w:after="0"/>
        <w:ind w:left="591" w:right="0" w:hanging="361"/>
        <w:jc w:val="left"/>
        <w:rPr>
          <w:rFonts w:ascii="宋体" w:eastAsia="宋体" w:hint="eastAsia"/>
        </w:rPr>
      </w:pPr>
      <w:r>
        <w:rPr>
          <w:rFonts w:ascii="宋体" w:eastAsia="宋体" w:hint="eastAsia"/>
        </w:rPr>
        <w:t>建设项目环境影响报告书（表）及其审批部门审批决定</w:t>
      </w:r>
    </w:p>
    <w:p>
      <w:pPr>
        <w:pStyle w:val="BodyText"/>
        <w:spacing w:line="364" w:lineRule="auto" w:before="158"/>
        <w:ind w:left="231" w:right="226" w:firstLine="479"/>
      </w:pPr>
      <w:r>
        <w:rPr>
          <w:rFonts w:ascii="Times New Roman" w:eastAsia="Times New Roman"/>
        </w:rPr>
        <w:t>1</w:t>
      </w:r>
      <w:r>
        <w:rPr>
          <w:spacing w:val="-14"/>
        </w:rPr>
        <w:t>、《浙江易亲工业科技有限公司新建阳极氧化自动生产线技改项目</w:t>
      </w:r>
      <w:r>
        <w:rPr/>
        <w:t>（</w:t>
      </w:r>
      <w:r>
        <w:rPr>
          <w:spacing w:val="-3"/>
        </w:rPr>
        <w:t>包含独立打</w:t>
      </w:r>
      <w:r>
        <w:rPr/>
        <w:t>样测试线体）</w:t>
      </w:r>
      <w:r>
        <w:rPr>
          <w:spacing w:val="-11"/>
        </w:rPr>
        <w:t>环境影响报告书》，浙江省工业环保设计研究院有限公司，</w:t>
      </w:r>
      <w:r>
        <w:rPr>
          <w:rFonts w:ascii="Times New Roman" w:eastAsia="Times New Roman"/>
        </w:rPr>
        <w:t>2019.6</w:t>
      </w:r>
      <w:r>
        <w:rPr/>
        <w:t>；</w:t>
      </w:r>
    </w:p>
    <w:p>
      <w:pPr>
        <w:pStyle w:val="BodyText"/>
        <w:spacing w:line="364" w:lineRule="auto"/>
        <w:ind w:left="231" w:right="224" w:firstLine="479"/>
        <w:jc w:val="both"/>
      </w:pPr>
      <w:r>
        <w:rPr>
          <w:rFonts w:ascii="Times New Roman" w:eastAsia="Times New Roman"/>
        </w:rPr>
        <w:t>2</w:t>
      </w:r>
      <w:r>
        <w:rPr>
          <w:spacing w:val="-14"/>
        </w:rPr>
        <w:t>、《关于浙江易亲工业科技有限公司新建阳极氧化自动生产线技改项目</w:t>
      </w:r>
      <w:r>
        <w:rPr/>
        <w:t>（</w:t>
      </w:r>
      <w:r>
        <w:rPr>
          <w:spacing w:val="-5"/>
        </w:rPr>
        <w:t>包含独</w:t>
      </w:r>
      <w:r>
        <w:rPr/>
        <w:t>立打样测试线体</w:t>
      </w:r>
      <w:r>
        <w:rPr>
          <w:spacing w:val="3"/>
        </w:rPr>
        <w:t>）</w:t>
      </w:r>
      <w:r>
        <w:rPr>
          <w:spacing w:val="-11"/>
        </w:rPr>
        <w:t>环境影响报告书的批复》</w:t>
      </w:r>
      <w:r>
        <w:rPr>
          <w:spacing w:val="1"/>
        </w:rPr>
        <w:t>（</w:t>
      </w:r>
      <w:r>
        <w:rPr>
          <w:spacing w:val="2"/>
        </w:rPr>
        <w:t>嘉（</w:t>
      </w:r>
      <w:r>
        <w:rPr/>
        <w:t>善</w:t>
      </w:r>
      <w:r>
        <w:rPr>
          <w:spacing w:val="2"/>
        </w:rPr>
        <w:t>）</w:t>
      </w:r>
      <w:r>
        <w:rPr>
          <w:spacing w:val="1"/>
        </w:rPr>
        <w:t>环建</w:t>
      </w:r>
      <w:r>
        <w:rPr>
          <w:rFonts w:ascii="Times New Roman" w:eastAsia="Times New Roman"/>
          <w:spacing w:val="2"/>
        </w:rPr>
        <w:t>[</w:t>
      </w:r>
      <w:r>
        <w:rPr>
          <w:rFonts w:ascii="Times New Roman" w:eastAsia="Times New Roman"/>
        </w:rPr>
        <w:t>201</w:t>
      </w:r>
      <w:r>
        <w:rPr>
          <w:rFonts w:ascii="Times New Roman" w:eastAsia="Times New Roman"/>
          <w:spacing w:val="-3"/>
        </w:rPr>
        <w:t>9</w:t>
      </w:r>
      <w:r>
        <w:rPr>
          <w:rFonts w:ascii="Times New Roman" w:eastAsia="Times New Roman"/>
          <w:spacing w:val="-1"/>
        </w:rPr>
        <w:t>]</w:t>
      </w:r>
      <w:r>
        <w:rPr>
          <w:rFonts w:ascii="Times New Roman" w:eastAsia="Times New Roman"/>
        </w:rPr>
        <w:t>7  </w:t>
      </w:r>
      <w:r>
        <w:rPr>
          <w:spacing w:val="2"/>
        </w:rPr>
        <w:t>号</w:t>
      </w:r>
      <w:r>
        <w:rPr>
          <w:spacing w:val="-118"/>
        </w:rPr>
        <w:t>）</w:t>
      </w:r>
      <w:r>
        <w:rPr/>
        <w:t>，嘉兴市生态环境局，</w:t>
      </w:r>
      <w:r>
        <w:rPr>
          <w:rFonts w:ascii="Times New Roman" w:eastAsia="Times New Roman"/>
        </w:rPr>
        <w:t>2019.7.11</w:t>
      </w:r>
      <w:r>
        <w:rPr/>
        <w:t>。</w:t>
      </w:r>
    </w:p>
    <w:p>
      <w:pPr>
        <w:pStyle w:val="BodyText"/>
        <w:spacing w:line="362" w:lineRule="auto"/>
        <w:ind w:left="231" w:right="226" w:firstLine="479"/>
        <w:jc w:val="both"/>
      </w:pPr>
      <w:r>
        <w:rPr>
          <w:rFonts w:ascii="Times New Roman" w:eastAsia="Times New Roman"/>
        </w:rPr>
        <w:t>3</w:t>
      </w:r>
      <w:r>
        <w:rPr>
          <w:spacing w:val="-14"/>
        </w:rPr>
        <w:t>、《浙江易亲工业科技有限公司新建阳极氧化自动生产线技改项目</w:t>
      </w:r>
      <w:r>
        <w:rPr/>
        <w:t>（</w:t>
      </w:r>
      <w:r>
        <w:rPr>
          <w:spacing w:val="-3"/>
        </w:rPr>
        <w:t>包含独立打</w:t>
      </w:r>
      <w:r>
        <w:rPr/>
        <w:t>样测试线体）</w:t>
      </w:r>
      <w:r>
        <w:rPr>
          <w:spacing w:val="-11"/>
        </w:rPr>
        <w:t>竣工环境保护验收报告》，</w:t>
      </w:r>
      <w:r>
        <w:rPr>
          <w:rFonts w:ascii="Times New Roman" w:eastAsia="Times New Roman"/>
        </w:rPr>
        <w:t>2020.6</w:t>
      </w:r>
      <w:r>
        <w:rPr/>
        <w:t>；</w:t>
      </w:r>
    </w:p>
    <w:p>
      <w:pPr>
        <w:pStyle w:val="BodyText"/>
        <w:spacing w:line="362" w:lineRule="auto" w:before="4"/>
        <w:ind w:left="231" w:right="226" w:firstLine="479"/>
        <w:jc w:val="both"/>
      </w:pPr>
      <w:r>
        <w:rPr>
          <w:rFonts w:ascii="Times New Roman" w:eastAsia="Times New Roman"/>
        </w:rPr>
        <w:t>4</w:t>
      </w:r>
      <w:r>
        <w:rPr>
          <w:spacing w:val="-14"/>
        </w:rPr>
        <w:t>、《浙江易亲工业科技有限公司新建阳极氧化自动生产线技改项目</w:t>
      </w:r>
      <w:r>
        <w:rPr/>
        <w:t>（</w:t>
      </w:r>
      <w:r>
        <w:rPr>
          <w:spacing w:val="-3"/>
        </w:rPr>
        <w:t>包含独立打</w:t>
      </w:r>
      <w:r>
        <w:rPr/>
        <w:t>样测试线体）</w:t>
      </w:r>
      <w:r>
        <w:rPr>
          <w:spacing w:val="-11"/>
        </w:rPr>
        <w:t>竣工环境保护验收意见》，</w:t>
      </w:r>
      <w:r>
        <w:rPr>
          <w:rFonts w:ascii="Times New Roman" w:eastAsia="Times New Roman"/>
        </w:rPr>
        <w:t>2020.6.19</w:t>
      </w:r>
      <w:r>
        <w:rPr/>
        <w:t>。</w:t>
      </w:r>
    </w:p>
    <w:p>
      <w:pPr>
        <w:pStyle w:val="Heading4"/>
        <w:numPr>
          <w:ilvl w:val="1"/>
          <w:numId w:val="2"/>
        </w:numPr>
        <w:tabs>
          <w:tab w:pos="592" w:val="left" w:leader="none"/>
        </w:tabs>
        <w:spacing w:line="240" w:lineRule="auto" w:before="125" w:after="0"/>
        <w:ind w:left="591" w:right="0" w:hanging="361"/>
        <w:jc w:val="both"/>
        <w:rPr>
          <w:rFonts w:ascii="宋体" w:eastAsia="宋体" w:hint="eastAsia"/>
        </w:rPr>
      </w:pPr>
      <w:r>
        <w:rPr>
          <w:rFonts w:ascii="宋体" w:eastAsia="宋体" w:hint="eastAsia"/>
        </w:rPr>
        <w:t>其它相关文件</w:t>
      </w:r>
    </w:p>
    <w:p>
      <w:pPr>
        <w:pStyle w:val="BodyText"/>
        <w:spacing w:before="160"/>
        <w:ind w:left="711"/>
      </w:pPr>
      <w:r>
        <w:rPr>
          <w:rFonts w:ascii="Times New Roman" w:eastAsia="Times New Roman"/>
        </w:rPr>
        <w:t>1</w:t>
      </w:r>
      <w:r>
        <w:rPr/>
        <w:t>、浙江易亲工业科技有限公司的生产统计资料。</w:t>
      </w:r>
    </w:p>
    <w:p>
      <w:pPr>
        <w:spacing w:after="0"/>
        <w:sectPr>
          <w:headerReference w:type="default" r:id="rId10"/>
          <w:pgSz w:w="11910" w:h="16840"/>
          <w:pgMar w:header="882" w:footer="947" w:top="1240" w:bottom="1140" w:left="1300" w:right="1300"/>
        </w:sectPr>
      </w:pPr>
    </w:p>
    <w:p>
      <w:pPr>
        <w:pStyle w:val="BodyText"/>
        <w:spacing w:before="10"/>
        <w:rPr>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BodyText"/>
        <w:rPr>
          <w:sz w:val="20"/>
        </w:rPr>
      </w:pPr>
    </w:p>
    <w:p>
      <w:pPr>
        <w:pStyle w:val="Heading2"/>
        <w:numPr>
          <w:ilvl w:val="0"/>
          <w:numId w:val="3"/>
        </w:numPr>
        <w:tabs>
          <w:tab w:pos="3849" w:val="left" w:leader="none"/>
        </w:tabs>
        <w:spacing w:line="240" w:lineRule="auto" w:before="199" w:after="0"/>
        <w:ind w:left="3849" w:right="0" w:hanging="3848"/>
        <w:jc w:val="left"/>
        <w:rPr>
          <w:rFonts w:ascii="黑体" w:eastAsia="黑体" w:hint="eastAsia"/>
        </w:rPr>
      </w:pPr>
      <w:r>
        <w:rPr>
          <w:rFonts w:ascii="黑体" w:eastAsia="黑体" w:hint="eastAsia"/>
        </w:rPr>
        <w:t>工程建设概况</w:t>
      </w:r>
    </w:p>
    <w:p>
      <w:pPr>
        <w:pStyle w:val="BodyText"/>
        <w:spacing w:before="7"/>
        <w:rPr>
          <w:rFonts w:ascii="黑体"/>
          <w:b/>
          <w:sz w:val="28"/>
        </w:rPr>
      </w:pPr>
    </w:p>
    <w:p>
      <w:pPr>
        <w:pStyle w:val="Heading4"/>
        <w:numPr>
          <w:ilvl w:val="1"/>
          <w:numId w:val="4"/>
        </w:numPr>
        <w:tabs>
          <w:tab w:pos="592" w:val="left" w:leader="none"/>
        </w:tabs>
        <w:spacing w:line="240" w:lineRule="auto" w:before="1" w:after="0"/>
        <w:ind w:left="591" w:right="0" w:hanging="361"/>
        <w:jc w:val="left"/>
        <w:rPr>
          <w:rFonts w:ascii="宋体" w:eastAsia="宋体" w:hint="eastAsia"/>
        </w:rPr>
      </w:pPr>
      <w:r>
        <w:rPr>
          <w:rFonts w:ascii="宋体" w:eastAsia="宋体" w:hint="eastAsia"/>
        </w:rPr>
        <w:t>地理位置及平面布置</w:t>
      </w:r>
    </w:p>
    <w:p>
      <w:pPr>
        <w:pStyle w:val="ListParagraph"/>
        <w:numPr>
          <w:ilvl w:val="2"/>
          <w:numId w:val="4"/>
        </w:numPr>
        <w:tabs>
          <w:tab w:pos="832" w:val="left" w:leader="none"/>
        </w:tabs>
        <w:spacing w:line="240" w:lineRule="auto" w:before="158" w:after="0"/>
        <w:ind w:left="831" w:right="0" w:hanging="601"/>
        <w:jc w:val="left"/>
        <w:rPr>
          <w:b/>
          <w:sz w:val="24"/>
        </w:rPr>
      </w:pPr>
      <w:r>
        <w:rPr>
          <w:b/>
          <w:sz w:val="24"/>
        </w:rPr>
        <w:t>项目地理位置</w:t>
      </w:r>
    </w:p>
    <w:p>
      <w:pPr>
        <w:pStyle w:val="BodyText"/>
        <w:spacing w:line="364" w:lineRule="auto" w:before="160"/>
        <w:ind w:left="231" w:right="106" w:firstLine="482"/>
      </w:pPr>
      <w:r>
        <w:rPr>
          <w:spacing w:val="-9"/>
        </w:rPr>
        <w:t>嘉善县位于太湖流域，杭嘉湖平原东北部，界于北纬 </w:t>
      </w:r>
      <w:r>
        <w:rPr>
          <w:rFonts w:ascii="Times New Roman" w:hAnsi="Times New Roman" w:eastAsia="Times New Roman"/>
          <w:spacing w:val="-3"/>
        </w:rPr>
        <w:t>30</w:t>
      </w:r>
      <w:r>
        <w:rPr>
          <w:spacing w:val="-3"/>
        </w:rPr>
        <w:t>°</w:t>
      </w:r>
      <w:r>
        <w:rPr>
          <w:rFonts w:ascii="Times New Roman" w:hAnsi="Times New Roman" w:eastAsia="Times New Roman"/>
          <w:spacing w:val="-3"/>
        </w:rPr>
        <w:t>45</w:t>
      </w:r>
      <w:r>
        <w:rPr>
          <w:spacing w:val="-3"/>
        </w:rPr>
        <w:t>′～</w:t>
      </w:r>
      <w:r>
        <w:rPr>
          <w:rFonts w:ascii="Times New Roman" w:hAnsi="Times New Roman" w:eastAsia="Times New Roman"/>
          <w:spacing w:val="-3"/>
        </w:rPr>
        <w:t>30</w:t>
      </w:r>
      <w:r>
        <w:rPr>
          <w:spacing w:val="-3"/>
        </w:rPr>
        <w:t>°</w:t>
      </w:r>
      <w:r>
        <w:rPr>
          <w:rFonts w:ascii="Times New Roman" w:hAnsi="Times New Roman" w:eastAsia="Times New Roman"/>
          <w:spacing w:val="-3"/>
        </w:rPr>
        <w:t>01</w:t>
      </w:r>
      <w:r>
        <w:rPr>
          <w:spacing w:val="-2"/>
        </w:rPr>
        <w:t>′，东经</w:t>
      </w:r>
      <w:r>
        <w:rPr>
          <w:rFonts w:ascii="Times New Roman" w:hAnsi="Times New Roman" w:eastAsia="Times New Roman"/>
          <w:spacing w:val="-2"/>
        </w:rPr>
        <w:t>120</w:t>
      </w:r>
      <w:r>
        <w:rPr>
          <w:spacing w:val="-2"/>
        </w:rPr>
        <w:t>°</w:t>
      </w:r>
      <w:r>
        <w:rPr>
          <w:rFonts w:ascii="Times New Roman" w:hAnsi="Times New Roman" w:eastAsia="Times New Roman"/>
          <w:spacing w:val="-2"/>
        </w:rPr>
        <w:t>44</w:t>
      </w:r>
      <w:r>
        <w:rPr>
          <w:spacing w:val="-2"/>
        </w:rPr>
        <w:t>′～</w:t>
      </w:r>
      <w:r>
        <w:rPr>
          <w:rFonts w:ascii="Times New Roman" w:hAnsi="Times New Roman" w:eastAsia="Times New Roman"/>
          <w:spacing w:val="-2"/>
        </w:rPr>
        <w:t>121</w:t>
      </w:r>
      <w:r>
        <w:rPr>
          <w:spacing w:val="-2"/>
        </w:rPr>
        <w:t>°</w:t>
      </w:r>
      <w:r>
        <w:rPr>
          <w:rFonts w:ascii="Times New Roman" w:hAnsi="Times New Roman" w:eastAsia="Times New Roman"/>
          <w:spacing w:val="-2"/>
        </w:rPr>
        <w:t>01</w:t>
      </w:r>
      <w:r>
        <w:rPr>
          <w:spacing w:val="-5"/>
        </w:rPr>
        <w:t>′，东接上海市金山区，东北接上海市青浦县，北部、西北部与</w:t>
      </w:r>
      <w:r>
        <w:rPr>
          <w:spacing w:val="-8"/>
        </w:rPr>
        <w:t>江苏省吴江市隔水相望，西接嘉兴市秀城区，南与平湖市相邻。嘉善经济开发区位于</w:t>
      </w:r>
      <w:r>
        <w:rPr>
          <w:spacing w:val="-12"/>
        </w:rPr>
        <w:t>县人民政府所在地魏塘镇的东侧，东经 </w:t>
      </w:r>
      <w:r>
        <w:rPr>
          <w:rFonts w:ascii="Times New Roman" w:hAnsi="Times New Roman" w:eastAsia="Times New Roman"/>
        </w:rPr>
        <w:t>120</w:t>
      </w:r>
      <w:r>
        <w:rPr/>
        <w:t>°</w:t>
      </w:r>
      <w:r>
        <w:rPr>
          <w:rFonts w:ascii="Times New Roman" w:hAnsi="Times New Roman" w:eastAsia="Times New Roman"/>
        </w:rPr>
        <w:t>55</w:t>
      </w:r>
      <w:r>
        <w:rPr>
          <w:spacing w:val="-13"/>
        </w:rPr>
        <w:t>′，北纬 </w:t>
      </w:r>
      <w:r>
        <w:rPr>
          <w:rFonts w:ascii="Times New Roman" w:hAnsi="Times New Roman" w:eastAsia="Times New Roman"/>
          <w:spacing w:val="-3"/>
        </w:rPr>
        <w:t>30</w:t>
      </w:r>
      <w:r>
        <w:rPr>
          <w:spacing w:val="-3"/>
        </w:rPr>
        <w:t>°</w:t>
      </w:r>
      <w:r>
        <w:rPr>
          <w:rFonts w:ascii="Times New Roman" w:hAnsi="Times New Roman" w:eastAsia="Times New Roman"/>
          <w:spacing w:val="-3"/>
        </w:rPr>
        <w:t>55</w:t>
      </w:r>
      <w:r>
        <w:rPr>
          <w:spacing w:val="-11"/>
        </w:rPr>
        <w:t>′，东距上海 </w:t>
      </w:r>
      <w:r>
        <w:rPr>
          <w:rFonts w:ascii="Times New Roman" w:hAnsi="Times New Roman" w:eastAsia="Times New Roman"/>
          <w:spacing w:val="-3"/>
        </w:rPr>
        <w:t>92km</w:t>
      </w:r>
      <w:r>
        <w:rPr>
          <w:spacing w:val="-3"/>
        </w:rPr>
        <w:t>， </w:t>
      </w:r>
      <w:r>
        <w:rPr>
          <w:spacing w:val="-13"/>
        </w:rPr>
        <w:t>西距杭州 </w:t>
      </w:r>
      <w:r>
        <w:rPr>
          <w:rFonts w:ascii="Times New Roman" w:hAnsi="Times New Roman" w:eastAsia="Times New Roman"/>
        </w:rPr>
        <w:t>109km</w:t>
      </w:r>
      <w:r>
        <w:rPr>
          <w:spacing w:val="-10"/>
        </w:rPr>
        <w:t>，北至苏州 </w:t>
      </w:r>
      <w:r>
        <w:rPr>
          <w:rFonts w:ascii="Times New Roman" w:hAnsi="Times New Roman" w:eastAsia="Times New Roman"/>
        </w:rPr>
        <w:t>91km</w:t>
      </w:r>
      <w:r>
        <w:rPr/>
        <w:t>。</w:t>
      </w:r>
    </w:p>
    <w:p>
      <w:pPr>
        <w:pStyle w:val="BodyText"/>
        <w:spacing w:line="364" w:lineRule="auto"/>
        <w:ind w:left="231" w:right="222" w:firstLine="479"/>
        <w:jc w:val="both"/>
      </w:pPr>
      <w:r>
        <w:rPr>
          <w:spacing w:val="-4"/>
        </w:rPr>
        <w:t>技改项目选址于嘉善县惠民街道长江路 </w:t>
      </w:r>
      <w:r>
        <w:rPr>
          <w:rFonts w:ascii="Times New Roman" w:hAnsi="Times New Roman" w:eastAsia="Times New Roman"/>
        </w:rPr>
        <w:t>19 </w:t>
      </w:r>
      <w:r>
        <w:rPr>
          <w:spacing w:val="-10"/>
        </w:rPr>
        <w:t>号</w:t>
      </w:r>
      <w:r>
        <w:rPr/>
        <w:t>（</w:t>
      </w:r>
      <w:r>
        <w:rPr>
          <w:spacing w:val="-13"/>
        </w:rPr>
        <w:t>坐标：东经 </w:t>
      </w:r>
      <w:r>
        <w:rPr>
          <w:rFonts w:ascii="Times New Roman" w:hAnsi="Times New Roman" w:eastAsia="Times New Roman"/>
        </w:rPr>
        <w:t>120</w:t>
      </w:r>
      <w:r>
        <w:rPr/>
        <w:t>°</w:t>
      </w:r>
      <w:r>
        <w:rPr>
          <w:rFonts w:ascii="Times New Roman" w:hAnsi="Times New Roman" w:eastAsia="Times New Roman"/>
        </w:rPr>
        <w:t>5</w:t>
      </w:r>
      <w:r>
        <w:rPr>
          <w:rFonts w:ascii="Times New Roman" w:hAnsi="Times New Roman" w:eastAsia="Times New Roman"/>
          <w:spacing w:val="2"/>
        </w:rPr>
        <w:t>8</w:t>
      </w:r>
      <w:r>
        <w:rPr>
          <w:spacing w:val="-10"/>
        </w:rPr>
        <w:t>’</w:t>
      </w:r>
      <w:r>
        <w:rPr>
          <w:rFonts w:ascii="Times New Roman" w:hAnsi="Times New Roman" w:eastAsia="Times New Roman"/>
        </w:rPr>
        <w:t>28.26</w:t>
      </w:r>
      <w:r>
        <w:rPr>
          <w:spacing w:val="-44"/>
        </w:rPr>
        <w:t>”，北</w:t>
      </w:r>
      <w:r>
        <w:rPr>
          <w:spacing w:val="-52"/>
        </w:rPr>
        <w:t>纬 </w:t>
      </w:r>
      <w:r>
        <w:rPr>
          <w:rFonts w:ascii="Times New Roman" w:hAnsi="Times New Roman" w:eastAsia="Times New Roman"/>
        </w:rPr>
        <w:t>3</w:t>
      </w:r>
      <w:r>
        <w:rPr>
          <w:rFonts w:ascii="Times New Roman" w:hAnsi="Times New Roman" w:eastAsia="Times New Roman"/>
          <w:spacing w:val="-1"/>
        </w:rPr>
        <w:t>0</w:t>
      </w:r>
      <w:r>
        <w:rPr/>
        <w:t>°</w:t>
      </w:r>
      <w:r>
        <w:rPr>
          <w:rFonts w:ascii="Times New Roman" w:hAnsi="Times New Roman" w:eastAsia="Times New Roman"/>
        </w:rPr>
        <w:t>51</w:t>
      </w:r>
      <w:r>
        <w:rPr>
          <w:spacing w:val="-10"/>
        </w:rPr>
        <w:t>’</w:t>
      </w:r>
      <w:r>
        <w:rPr>
          <w:rFonts w:ascii="Times New Roman" w:hAnsi="Times New Roman" w:eastAsia="Times New Roman"/>
        </w:rPr>
        <w:t>2.00</w:t>
      </w:r>
      <w:r>
        <w:rPr>
          <w:spacing w:val="-120"/>
        </w:rPr>
        <w:t>”）</w:t>
      </w:r>
      <w:r>
        <w:rPr>
          <w:spacing w:val="-5"/>
        </w:rPr>
        <w:t>，在企业现有生产厂区内实施，利用现企业已建生产厂房，厂区外</w:t>
      </w:r>
      <w:r>
        <w:rPr>
          <w:spacing w:val="-11"/>
        </w:rPr>
        <w:t>不新增土地；项目厂区总占地面积 </w:t>
      </w:r>
      <w:r>
        <w:rPr>
          <w:rFonts w:ascii="Times New Roman" w:hAnsi="Times New Roman" w:eastAsia="Times New Roman"/>
          <w:spacing w:val="-4"/>
        </w:rPr>
        <w:t>25710m</w:t>
      </w:r>
      <w:r>
        <w:rPr>
          <w:rFonts w:ascii="Times New Roman" w:hAnsi="Times New Roman" w:eastAsia="Times New Roman"/>
          <w:spacing w:val="-4"/>
          <w:vertAlign w:val="superscript"/>
        </w:rPr>
        <w:t>2</w:t>
      </w:r>
      <w:r>
        <w:rPr>
          <w:spacing w:val="-9"/>
          <w:vertAlign w:val="baseline"/>
        </w:rPr>
        <w:t>，利用厂房面积约 </w:t>
      </w:r>
      <w:r>
        <w:rPr>
          <w:rFonts w:ascii="Times New Roman" w:hAnsi="Times New Roman" w:eastAsia="Times New Roman"/>
          <w:vertAlign w:val="baseline"/>
        </w:rPr>
        <w:t>1800m</w:t>
      </w:r>
      <w:r>
        <w:rPr>
          <w:rFonts w:ascii="Times New Roman" w:hAnsi="Times New Roman" w:eastAsia="Times New Roman"/>
          <w:vertAlign w:val="superscript"/>
        </w:rPr>
        <w:t>2</w:t>
      </w:r>
      <w:r>
        <w:rPr>
          <w:spacing w:val="-6"/>
          <w:vertAlign w:val="baseline"/>
        </w:rPr>
        <w:t>。现企业生产厂</w:t>
      </w:r>
      <w:r>
        <w:rPr>
          <w:spacing w:val="-8"/>
          <w:vertAlign w:val="baseline"/>
        </w:rPr>
        <w:t>区东侧邻嘉善北创科技产业园，南侧邻忆丰电机</w:t>
      </w:r>
      <w:r>
        <w:rPr>
          <w:vertAlign w:val="baseline"/>
        </w:rPr>
        <w:t>（嘉善</w:t>
      </w:r>
      <w:r>
        <w:rPr>
          <w:spacing w:val="-10"/>
          <w:vertAlign w:val="baseline"/>
        </w:rPr>
        <w:t>）</w:t>
      </w:r>
      <w:r>
        <w:rPr>
          <w:spacing w:val="-2"/>
          <w:vertAlign w:val="baseline"/>
        </w:rPr>
        <w:t>有限公司生产厂区，西侧邻</w:t>
      </w:r>
      <w:r>
        <w:rPr>
          <w:rFonts w:ascii="Times New Roman" w:hAnsi="Times New Roman" w:eastAsia="Times New Roman"/>
          <w:spacing w:val="-2"/>
          <w:vertAlign w:val="baseline"/>
        </w:rPr>
        <w:t>12#</w:t>
      </w:r>
      <w:r>
        <w:rPr>
          <w:spacing w:val="-2"/>
          <w:vertAlign w:val="baseline"/>
        </w:rPr>
        <w:t>污水泵站及加油站，北侧邻道路，道路以北为嘉兴永信精密钢管有限公司生产厂</w:t>
      </w:r>
      <w:r>
        <w:rPr>
          <w:spacing w:val="-5"/>
          <w:vertAlign w:val="baseline"/>
        </w:rPr>
        <w:t>区。技改项目周边环境保护目标为东南侧曙光村</w:t>
      </w:r>
      <w:r>
        <w:rPr>
          <w:vertAlign w:val="baseline"/>
        </w:rPr>
        <w:t>（</w:t>
      </w:r>
      <w:r>
        <w:rPr>
          <w:spacing w:val="-6"/>
          <w:vertAlign w:val="baseline"/>
        </w:rPr>
        <w:t>距项目厂界最近距离约 </w:t>
      </w:r>
      <w:r>
        <w:rPr>
          <w:rFonts w:ascii="Times New Roman" w:hAnsi="Times New Roman" w:eastAsia="Times New Roman"/>
          <w:vertAlign w:val="baseline"/>
        </w:rPr>
        <w:t>390m</w:t>
      </w:r>
      <w:r>
        <w:rPr>
          <w:spacing w:val="-120"/>
          <w:vertAlign w:val="baseline"/>
        </w:rPr>
        <w:t>）</w:t>
      </w:r>
      <w:r>
        <w:rPr>
          <w:spacing w:val="-8"/>
          <w:vertAlign w:val="baseline"/>
        </w:rPr>
        <w:t>、南</w:t>
      </w:r>
      <w:r>
        <w:rPr>
          <w:spacing w:val="-18"/>
          <w:vertAlign w:val="baseline"/>
        </w:rPr>
        <w:t>侧惠园小区</w:t>
      </w:r>
      <w:r>
        <w:rPr>
          <w:vertAlign w:val="baseline"/>
        </w:rPr>
        <w:t>（</w:t>
      </w:r>
      <w:r>
        <w:rPr>
          <w:spacing w:val="-6"/>
          <w:vertAlign w:val="baseline"/>
        </w:rPr>
        <w:t>距项目厂界最近距离约 </w:t>
      </w:r>
      <w:r>
        <w:rPr>
          <w:rFonts w:ascii="Times New Roman" w:hAnsi="Times New Roman" w:eastAsia="Times New Roman"/>
          <w:vertAlign w:val="baseline"/>
        </w:rPr>
        <w:t>310m</w:t>
      </w:r>
      <w:r>
        <w:rPr>
          <w:spacing w:val="-120"/>
          <w:vertAlign w:val="baseline"/>
        </w:rPr>
        <w:t>）</w:t>
      </w:r>
      <w:r>
        <w:rPr>
          <w:spacing w:val="-17"/>
          <w:vertAlign w:val="baseline"/>
        </w:rPr>
        <w:t>、东南侧优家村</w:t>
      </w:r>
      <w:r>
        <w:rPr>
          <w:vertAlign w:val="baseline"/>
        </w:rPr>
        <w:t>（距项目厂界最近距离 约 </w:t>
      </w:r>
      <w:r>
        <w:rPr>
          <w:rFonts w:ascii="Times New Roman" w:hAnsi="Times New Roman" w:eastAsia="Times New Roman"/>
          <w:vertAlign w:val="baseline"/>
        </w:rPr>
        <w:t>460m</w:t>
      </w:r>
      <w:r>
        <w:rPr>
          <w:spacing w:val="-120"/>
          <w:vertAlign w:val="baseline"/>
        </w:rPr>
        <w:t>）</w:t>
      </w:r>
      <w:r>
        <w:rPr>
          <w:spacing w:val="-8"/>
          <w:vertAlign w:val="baseline"/>
        </w:rPr>
        <w:t>。技改项目周边环境概况见表 </w:t>
      </w:r>
      <w:r>
        <w:rPr>
          <w:rFonts w:ascii="Times New Roman" w:hAnsi="Times New Roman" w:eastAsia="Times New Roman"/>
          <w:vertAlign w:val="baseline"/>
        </w:rPr>
        <w:t>3</w:t>
      </w:r>
      <w:r>
        <w:rPr>
          <w:rFonts w:ascii="Times New Roman" w:hAnsi="Times New Roman" w:eastAsia="Times New Roman"/>
          <w:spacing w:val="-1"/>
          <w:vertAlign w:val="baseline"/>
        </w:rPr>
        <w:t>-</w:t>
      </w:r>
      <w:r>
        <w:rPr>
          <w:rFonts w:ascii="Times New Roman" w:hAnsi="Times New Roman" w:eastAsia="Times New Roman"/>
          <w:vertAlign w:val="baseline"/>
        </w:rPr>
        <w:t>1</w:t>
      </w:r>
      <w:r>
        <w:rPr>
          <w:spacing w:val="-9"/>
          <w:vertAlign w:val="baseline"/>
        </w:rPr>
        <w:t>，实施地址情况见表 </w:t>
      </w:r>
      <w:r>
        <w:rPr>
          <w:rFonts w:ascii="Times New Roman" w:hAnsi="Times New Roman" w:eastAsia="Times New Roman"/>
          <w:vertAlign w:val="baseline"/>
        </w:rPr>
        <w:t>3</w:t>
      </w:r>
      <w:r>
        <w:rPr>
          <w:rFonts w:ascii="Times New Roman" w:hAnsi="Times New Roman" w:eastAsia="Times New Roman"/>
          <w:spacing w:val="-1"/>
          <w:vertAlign w:val="baseline"/>
        </w:rPr>
        <w:t>-</w:t>
      </w:r>
      <w:r>
        <w:rPr>
          <w:rFonts w:ascii="Times New Roman" w:hAnsi="Times New Roman" w:eastAsia="Times New Roman"/>
          <w:vertAlign w:val="baseline"/>
        </w:rPr>
        <w:t>2</w:t>
      </w:r>
      <w:r>
        <w:rPr>
          <w:spacing w:val="-3"/>
          <w:vertAlign w:val="baseline"/>
        </w:rPr>
        <w:t>，项目周边敏感保护</w:t>
      </w:r>
      <w:r>
        <w:rPr>
          <w:spacing w:val="-15"/>
          <w:vertAlign w:val="baseline"/>
        </w:rPr>
        <w:t>目标见表 </w:t>
      </w:r>
      <w:r>
        <w:rPr>
          <w:rFonts w:ascii="Times New Roman" w:hAnsi="Times New Roman" w:eastAsia="Times New Roman"/>
          <w:vertAlign w:val="baseline"/>
        </w:rPr>
        <w:t>3-3</w:t>
      </w:r>
      <w:r>
        <w:rPr>
          <w:spacing w:val="-4"/>
          <w:vertAlign w:val="baseline"/>
        </w:rPr>
        <w:t>，项目具体地理位置图及周边概况见图 </w:t>
      </w:r>
      <w:r>
        <w:rPr>
          <w:rFonts w:ascii="Times New Roman" w:hAnsi="Times New Roman" w:eastAsia="Times New Roman"/>
          <w:vertAlign w:val="baseline"/>
        </w:rPr>
        <w:t>3-1</w:t>
      </w:r>
      <w:r>
        <w:rPr>
          <w:vertAlign w:val="baseline"/>
        </w:rPr>
        <w:t>。</w:t>
      </w:r>
    </w:p>
    <w:p>
      <w:pPr>
        <w:pStyle w:val="Heading4"/>
        <w:spacing w:line="304" w:lineRule="exact"/>
        <w:ind w:left="3117"/>
        <w:jc w:val="both"/>
        <w:rPr>
          <w:rFonts w:ascii="宋体" w:eastAsia="宋体" w:hint="eastAsia"/>
        </w:rPr>
      </w:pPr>
      <w:r>
        <w:rPr>
          <w:rFonts w:ascii="宋体" w:eastAsia="宋体" w:hint="eastAsia"/>
          <w:spacing w:val="-30"/>
        </w:rPr>
        <w:t>表 </w:t>
      </w:r>
      <w:r>
        <w:rPr/>
        <w:t>3-1</w:t>
      </w:r>
      <w:r>
        <w:rPr>
          <w:spacing w:val="19"/>
        </w:rPr>
        <w:t>   </w:t>
      </w:r>
      <w:r>
        <w:rPr>
          <w:rFonts w:ascii="宋体" w:eastAsia="宋体" w:hint="eastAsia"/>
        </w:rPr>
        <w:t>技改项目周边环境概况</w:t>
      </w:r>
    </w:p>
    <w:p>
      <w:pPr>
        <w:pStyle w:val="BodyText"/>
        <w:spacing w:before="3"/>
        <w:rPr>
          <w:b/>
          <w:sz w:val="12"/>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045"/>
        <w:gridCol w:w="3286"/>
        <w:gridCol w:w="1582"/>
        <w:gridCol w:w="1971"/>
      </w:tblGrid>
      <w:tr>
        <w:trPr>
          <w:trHeight w:val="340" w:hRule="atLeast"/>
        </w:trPr>
        <w:tc>
          <w:tcPr>
            <w:tcW w:w="1078" w:type="dxa"/>
          </w:tcPr>
          <w:p>
            <w:pPr>
              <w:pStyle w:val="TableParagraph"/>
              <w:spacing w:before="34"/>
              <w:ind w:left="309" w:right="298"/>
              <w:rPr>
                <w:sz w:val="21"/>
              </w:rPr>
            </w:pPr>
            <w:r>
              <w:rPr>
                <w:sz w:val="21"/>
              </w:rPr>
              <w:t>序号</w:t>
            </w:r>
          </w:p>
        </w:tc>
        <w:tc>
          <w:tcPr>
            <w:tcW w:w="1045" w:type="dxa"/>
          </w:tcPr>
          <w:p>
            <w:pPr>
              <w:pStyle w:val="TableParagraph"/>
              <w:spacing w:before="34"/>
              <w:ind w:left="290" w:right="285"/>
              <w:rPr>
                <w:sz w:val="21"/>
              </w:rPr>
            </w:pPr>
            <w:r>
              <w:rPr>
                <w:sz w:val="21"/>
              </w:rPr>
              <w:t>方位</w:t>
            </w:r>
          </w:p>
        </w:tc>
        <w:tc>
          <w:tcPr>
            <w:tcW w:w="3286" w:type="dxa"/>
          </w:tcPr>
          <w:p>
            <w:pPr>
              <w:pStyle w:val="TableParagraph"/>
              <w:spacing w:before="34"/>
              <w:ind w:left="256" w:right="247"/>
              <w:rPr>
                <w:sz w:val="21"/>
              </w:rPr>
            </w:pPr>
            <w:r>
              <w:rPr>
                <w:sz w:val="21"/>
              </w:rPr>
              <w:t>名称</w:t>
            </w:r>
          </w:p>
        </w:tc>
        <w:tc>
          <w:tcPr>
            <w:tcW w:w="1582" w:type="dxa"/>
          </w:tcPr>
          <w:p>
            <w:pPr>
              <w:pStyle w:val="TableParagraph"/>
              <w:spacing w:before="34"/>
              <w:ind w:left="242" w:right="240"/>
              <w:rPr>
                <w:sz w:val="21"/>
              </w:rPr>
            </w:pPr>
            <w:r>
              <w:rPr>
                <w:sz w:val="21"/>
              </w:rPr>
              <w:t>与厂界距离</w:t>
            </w:r>
          </w:p>
        </w:tc>
        <w:tc>
          <w:tcPr>
            <w:tcW w:w="1971" w:type="dxa"/>
          </w:tcPr>
          <w:p>
            <w:pPr>
              <w:pStyle w:val="TableParagraph"/>
              <w:spacing w:before="34"/>
              <w:ind w:left="437" w:right="432"/>
              <w:rPr>
                <w:sz w:val="21"/>
              </w:rPr>
            </w:pPr>
            <w:r>
              <w:rPr>
                <w:sz w:val="21"/>
              </w:rPr>
              <w:t>备注</w:t>
            </w:r>
          </w:p>
        </w:tc>
      </w:tr>
      <w:tr>
        <w:trPr>
          <w:trHeight w:val="337" w:hRule="atLeast"/>
        </w:trPr>
        <w:tc>
          <w:tcPr>
            <w:tcW w:w="1078" w:type="dxa"/>
          </w:tcPr>
          <w:p>
            <w:pPr>
              <w:pStyle w:val="TableParagraph"/>
              <w:spacing w:before="41"/>
              <w:ind w:left="6"/>
              <w:rPr>
                <w:rFonts w:ascii="Times New Roman"/>
                <w:sz w:val="21"/>
              </w:rPr>
            </w:pPr>
            <w:r>
              <w:rPr>
                <w:rFonts w:ascii="Times New Roman"/>
                <w:w w:val="100"/>
                <w:sz w:val="21"/>
              </w:rPr>
              <w:t>1</w:t>
            </w:r>
          </w:p>
        </w:tc>
        <w:tc>
          <w:tcPr>
            <w:tcW w:w="1045" w:type="dxa"/>
          </w:tcPr>
          <w:p>
            <w:pPr>
              <w:pStyle w:val="TableParagraph"/>
              <w:spacing w:before="34"/>
              <w:ind w:left="5"/>
              <w:rPr>
                <w:sz w:val="21"/>
              </w:rPr>
            </w:pPr>
            <w:r>
              <w:rPr>
                <w:w w:val="100"/>
                <w:sz w:val="21"/>
              </w:rPr>
              <w:t>东</w:t>
            </w:r>
          </w:p>
        </w:tc>
        <w:tc>
          <w:tcPr>
            <w:tcW w:w="3286" w:type="dxa"/>
          </w:tcPr>
          <w:p>
            <w:pPr>
              <w:pStyle w:val="TableParagraph"/>
              <w:spacing w:before="34"/>
              <w:ind w:left="256" w:right="246"/>
              <w:rPr>
                <w:sz w:val="21"/>
              </w:rPr>
            </w:pPr>
            <w:r>
              <w:rPr>
                <w:sz w:val="21"/>
              </w:rPr>
              <w:t>邻嘉善北创科技产业园</w:t>
            </w:r>
          </w:p>
        </w:tc>
        <w:tc>
          <w:tcPr>
            <w:tcW w:w="1582" w:type="dxa"/>
          </w:tcPr>
          <w:p>
            <w:pPr>
              <w:pStyle w:val="TableParagraph"/>
              <w:spacing w:before="34"/>
              <w:ind w:left="242" w:right="237"/>
              <w:rPr>
                <w:sz w:val="21"/>
              </w:rPr>
            </w:pPr>
            <w:r>
              <w:rPr>
                <w:sz w:val="21"/>
              </w:rPr>
              <w:t>紧邻</w:t>
            </w:r>
          </w:p>
        </w:tc>
        <w:tc>
          <w:tcPr>
            <w:tcW w:w="1971" w:type="dxa"/>
          </w:tcPr>
          <w:p>
            <w:pPr>
              <w:pStyle w:val="TableParagraph"/>
              <w:spacing w:before="34"/>
              <w:ind w:left="439" w:right="432"/>
              <w:rPr>
                <w:sz w:val="21"/>
              </w:rPr>
            </w:pPr>
            <w:r>
              <w:rPr>
                <w:sz w:val="21"/>
              </w:rPr>
              <w:t>企业，已建</w:t>
            </w:r>
          </w:p>
        </w:tc>
      </w:tr>
      <w:tr>
        <w:trPr>
          <w:trHeight w:val="340" w:hRule="atLeast"/>
        </w:trPr>
        <w:tc>
          <w:tcPr>
            <w:tcW w:w="1078" w:type="dxa"/>
          </w:tcPr>
          <w:p>
            <w:pPr>
              <w:pStyle w:val="TableParagraph"/>
              <w:spacing w:before="43"/>
              <w:ind w:left="6"/>
              <w:rPr>
                <w:rFonts w:ascii="Times New Roman"/>
                <w:sz w:val="21"/>
              </w:rPr>
            </w:pPr>
            <w:r>
              <w:rPr>
                <w:rFonts w:ascii="Times New Roman"/>
                <w:w w:val="100"/>
                <w:sz w:val="21"/>
              </w:rPr>
              <w:t>2</w:t>
            </w:r>
          </w:p>
        </w:tc>
        <w:tc>
          <w:tcPr>
            <w:tcW w:w="1045" w:type="dxa"/>
          </w:tcPr>
          <w:p>
            <w:pPr>
              <w:pStyle w:val="TableParagraph"/>
              <w:spacing w:before="37"/>
              <w:ind w:left="5"/>
              <w:rPr>
                <w:sz w:val="21"/>
              </w:rPr>
            </w:pPr>
            <w:r>
              <w:rPr>
                <w:w w:val="100"/>
                <w:sz w:val="21"/>
              </w:rPr>
              <w:t>南</w:t>
            </w:r>
          </w:p>
        </w:tc>
        <w:tc>
          <w:tcPr>
            <w:tcW w:w="3286" w:type="dxa"/>
          </w:tcPr>
          <w:p>
            <w:pPr>
              <w:pStyle w:val="TableParagraph"/>
              <w:spacing w:before="37"/>
              <w:ind w:left="256" w:right="249"/>
              <w:rPr>
                <w:sz w:val="21"/>
              </w:rPr>
            </w:pPr>
            <w:r>
              <w:rPr>
                <w:sz w:val="21"/>
              </w:rPr>
              <w:t>邻忆丰电机（嘉善）有限公司</w:t>
            </w:r>
          </w:p>
        </w:tc>
        <w:tc>
          <w:tcPr>
            <w:tcW w:w="1582" w:type="dxa"/>
          </w:tcPr>
          <w:p>
            <w:pPr>
              <w:pStyle w:val="TableParagraph"/>
              <w:spacing w:before="37"/>
              <w:ind w:left="242" w:right="237"/>
              <w:rPr>
                <w:sz w:val="21"/>
              </w:rPr>
            </w:pPr>
            <w:r>
              <w:rPr>
                <w:sz w:val="21"/>
              </w:rPr>
              <w:t>紧邻</w:t>
            </w:r>
          </w:p>
        </w:tc>
        <w:tc>
          <w:tcPr>
            <w:tcW w:w="1971" w:type="dxa"/>
          </w:tcPr>
          <w:p>
            <w:pPr>
              <w:pStyle w:val="TableParagraph"/>
              <w:spacing w:before="37"/>
              <w:ind w:left="439" w:right="432"/>
              <w:rPr>
                <w:sz w:val="21"/>
              </w:rPr>
            </w:pPr>
            <w:r>
              <w:rPr>
                <w:sz w:val="21"/>
              </w:rPr>
              <w:t>企业，已建</w:t>
            </w:r>
          </w:p>
        </w:tc>
      </w:tr>
      <w:tr>
        <w:trPr>
          <w:trHeight w:val="337" w:hRule="atLeast"/>
        </w:trPr>
        <w:tc>
          <w:tcPr>
            <w:tcW w:w="1078" w:type="dxa"/>
            <w:vMerge w:val="restart"/>
            <w:tcBorders>
              <w:bottom w:val="single" w:sz="6" w:space="0" w:color="000000"/>
            </w:tcBorders>
          </w:tcPr>
          <w:p>
            <w:pPr>
              <w:pStyle w:val="TableParagraph"/>
              <w:spacing w:before="1"/>
              <w:jc w:val="left"/>
              <w:rPr>
                <w:b/>
                <w:sz w:val="17"/>
              </w:rPr>
            </w:pPr>
          </w:p>
          <w:p>
            <w:pPr>
              <w:pStyle w:val="TableParagraph"/>
              <w:ind w:left="6"/>
              <w:rPr>
                <w:rFonts w:ascii="Times New Roman"/>
                <w:sz w:val="21"/>
              </w:rPr>
            </w:pPr>
            <w:r>
              <w:rPr>
                <w:rFonts w:ascii="Times New Roman"/>
                <w:w w:val="100"/>
                <w:sz w:val="21"/>
              </w:rPr>
              <w:t>3</w:t>
            </w:r>
          </w:p>
        </w:tc>
        <w:tc>
          <w:tcPr>
            <w:tcW w:w="1045" w:type="dxa"/>
            <w:vMerge w:val="restart"/>
            <w:tcBorders>
              <w:bottom w:val="single" w:sz="6" w:space="0" w:color="000000"/>
            </w:tcBorders>
          </w:tcPr>
          <w:p>
            <w:pPr>
              <w:pStyle w:val="TableParagraph"/>
              <w:spacing w:before="4"/>
              <w:jc w:val="left"/>
              <w:rPr>
                <w:b/>
                <w:sz w:val="16"/>
              </w:rPr>
            </w:pPr>
          </w:p>
          <w:p>
            <w:pPr>
              <w:pStyle w:val="TableParagraph"/>
              <w:spacing w:before="1"/>
              <w:ind w:left="5"/>
              <w:rPr>
                <w:sz w:val="21"/>
              </w:rPr>
            </w:pPr>
            <w:r>
              <w:rPr>
                <w:w w:val="100"/>
                <w:sz w:val="21"/>
              </w:rPr>
              <w:t>西</w:t>
            </w:r>
          </w:p>
        </w:tc>
        <w:tc>
          <w:tcPr>
            <w:tcW w:w="3286" w:type="dxa"/>
          </w:tcPr>
          <w:p>
            <w:pPr>
              <w:pStyle w:val="TableParagraph"/>
              <w:spacing w:before="37"/>
              <w:ind w:left="256" w:right="246"/>
              <w:rPr>
                <w:sz w:val="21"/>
              </w:rPr>
            </w:pPr>
            <w:r>
              <w:rPr>
                <w:rFonts w:ascii="Times New Roman" w:eastAsia="Times New Roman"/>
                <w:sz w:val="21"/>
              </w:rPr>
              <w:t>12#</w:t>
            </w:r>
            <w:r>
              <w:rPr>
                <w:sz w:val="21"/>
              </w:rPr>
              <w:t>污水泵站及加油站</w:t>
            </w:r>
          </w:p>
        </w:tc>
        <w:tc>
          <w:tcPr>
            <w:tcW w:w="1582" w:type="dxa"/>
          </w:tcPr>
          <w:p>
            <w:pPr>
              <w:pStyle w:val="TableParagraph"/>
              <w:spacing w:before="37"/>
              <w:ind w:left="242" w:right="237"/>
              <w:rPr>
                <w:sz w:val="21"/>
              </w:rPr>
            </w:pPr>
            <w:r>
              <w:rPr>
                <w:sz w:val="21"/>
              </w:rPr>
              <w:t>紧邻</w:t>
            </w:r>
          </w:p>
        </w:tc>
        <w:tc>
          <w:tcPr>
            <w:tcW w:w="1971" w:type="dxa"/>
          </w:tcPr>
          <w:p>
            <w:pPr>
              <w:pStyle w:val="TableParagraph"/>
              <w:spacing w:before="37"/>
              <w:ind w:left="437" w:right="432"/>
              <w:rPr>
                <w:sz w:val="21"/>
              </w:rPr>
            </w:pPr>
            <w:r>
              <w:rPr>
                <w:sz w:val="21"/>
              </w:rPr>
              <w:t>已建</w:t>
            </w:r>
          </w:p>
        </w:tc>
      </w:tr>
      <w:tr>
        <w:trPr>
          <w:trHeight w:val="335" w:hRule="atLeast"/>
        </w:trPr>
        <w:tc>
          <w:tcPr>
            <w:tcW w:w="1078" w:type="dxa"/>
            <w:vMerge/>
            <w:tcBorders>
              <w:top w:val="nil"/>
              <w:bottom w:val="single" w:sz="6" w:space="0" w:color="000000"/>
            </w:tcBorders>
          </w:tcPr>
          <w:p>
            <w:pPr>
              <w:rPr>
                <w:sz w:val="2"/>
                <w:szCs w:val="2"/>
              </w:rPr>
            </w:pPr>
          </w:p>
        </w:tc>
        <w:tc>
          <w:tcPr>
            <w:tcW w:w="1045" w:type="dxa"/>
            <w:vMerge/>
            <w:tcBorders>
              <w:top w:val="nil"/>
              <w:bottom w:val="single" w:sz="6" w:space="0" w:color="000000"/>
            </w:tcBorders>
          </w:tcPr>
          <w:p>
            <w:pPr>
              <w:rPr>
                <w:sz w:val="2"/>
                <w:szCs w:val="2"/>
              </w:rPr>
            </w:pPr>
          </w:p>
        </w:tc>
        <w:tc>
          <w:tcPr>
            <w:tcW w:w="3286" w:type="dxa"/>
            <w:tcBorders>
              <w:bottom w:val="single" w:sz="6" w:space="0" w:color="000000"/>
            </w:tcBorders>
          </w:tcPr>
          <w:p>
            <w:pPr>
              <w:pStyle w:val="TableParagraph"/>
              <w:spacing w:before="32"/>
              <w:ind w:left="256" w:right="247"/>
              <w:rPr>
                <w:sz w:val="21"/>
              </w:rPr>
            </w:pPr>
            <w:r>
              <w:rPr>
                <w:sz w:val="21"/>
              </w:rPr>
              <w:t>长江路</w:t>
            </w:r>
          </w:p>
        </w:tc>
        <w:tc>
          <w:tcPr>
            <w:tcW w:w="1582" w:type="dxa"/>
            <w:tcBorders>
              <w:bottom w:val="single" w:sz="6" w:space="0" w:color="000000"/>
            </w:tcBorders>
          </w:tcPr>
          <w:p>
            <w:pPr>
              <w:pStyle w:val="TableParagraph"/>
              <w:spacing w:before="32"/>
              <w:ind w:left="242" w:right="237"/>
              <w:rPr>
                <w:sz w:val="21"/>
              </w:rPr>
            </w:pPr>
            <w:r>
              <w:rPr>
                <w:sz w:val="21"/>
              </w:rPr>
              <w:t>紧邻</w:t>
            </w:r>
          </w:p>
        </w:tc>
        <w:tc>
          <w:tcPr>
            <w:tcW w:w="1971" w:type="dxa"/>
            <w:tcBorders>
              <w:bottom w:val="single" w:sz="6" w:space="0" w:color="000000"/>
            </w:tcBorders>
          </w:tcPr>
          <w:p>
            <w:pPr>
              <w:pStyle w:val="TableParagraph"/>
              <w:spacing w:before="32"/>
              <w:ind w:left="439" w:right="432"/>
              <w:rPr>
                <w:sz w:val="21"/>
              </w:rPr>
            </w:pPr>
            <w:r>
              <w:rPr>
                <w:sz w:val="21"/>
              </w:rPr>
              <w:t>道路，已建</w:t>
            </w:r>
          </w:p>
        </w:tc>
      </w:tr>
      <w:tr>
        <w:trPr>
          <w:trHeight w:val="338" w:hRule="atLeast"/>
        </w:trPr>
        <w:tc>
          <w:tcPr>
            <w:tcW w:w="1078" w:type="dxa"/>
            <w:vMerge w:val="restart"/>
            <w:tcBorders>
              <w:top w:val="single" w:sz="6" w:space="0" w:color="000000"/>
            </w:tcBorders>
          </w:tcPr>
          <w:p>
            <w:pPr>
              <w:pStyle w:val="TableParagraph"/>
              <w:spacing w:before="11"/>
              <w:jc w:val="left"/>
              <w:rPr>
                <w:b/>
                <w:sz w:val="16"/>
              </w:rPr>
            </w:pPr>
          </w:p>
          <w:p>
            <w:pPr>
              <w:pStyle w:val="TableParagraph"/>
              <w:ind w:left="6"/>
              <w:rPr>
                <w:rFonts w:ascii="Times New Roman"/>
                <w:sz w:val="21"/>
              </w:rPr>
            </w:pPr>
            <w:r>
              <w:rPr>
                <w:rFonts w:ascii="Times New Roman"/>
                <w:w w:val="100"/>
                <w:sz w:val="21"/>
              </w:rPr>
              <w:t>4</w:t>
            </w:r>
          </w:p>
        </w:tc>
        <w:tc>
          <w:tcPr>
            <w:tcW w:w="1045" w:type="dxa"/>
            <w:vMerge w:val="restart"/>
            <w:tcBorders>
              <w:top w:val="single" w:sz="6" w:space="0" w:color="000000"/>
            </w:tcBorders>
          </w:tcPr>
          <w:p>
            <w:pPr>
              <w:pStyle w:val="TableParagraph"/>
              <w:spacing w:before="2"/>
              <w:jc w:val="left"/>
              <w:rPr>
                <w:b/>
                <w:sz w:val="16"/>
              </w:rPr>
            </w:pPr>
          </w:p>
          <w:p>
            <w:pPr>
              <w:pStyle w:val="TableParagraph"/>
              <w:ind w:left="5"/>
              <w:rPr>
                <w:sz w:val="21"/>
              </w:rPr>
            </w:pPr>
            <w:r>
              <w:rPr>
                <w:w w:val="100"/>
                <w:sz w:val="21"/>
              </w:rPr>
              <w:t>北</w:t>
            </w:r>
          </w:p>
        </w:tc>
        <w:tc>
          <w:tcPr>
            <w:tcW w:w="3286" w:type="dxa"/>
            <w:tcBorders>
              <w:top w:val="single" w:sz="6" w:space="0" w:color="000000"/>
            </w:tcBorders>
          </w:tcPr>
          <w:p>
            <w:pPr>
              <w:pStyle w:val="TableParagraph"/>
              <w:spacing w:before="32"/>
              <w:ind w:left="256" w:right="249"/>
              <w:rPr>
                <w:sz w:val="21"/>
              </w:rPr>
            </w:pPr>
            <w:r>
              <w:rPr>
                <w:sz w:val="21"/>
              </w:rPr>
              <w:t>规划道路</w:t>
            </w:r>
          </w:p>
        </w:tc>
        <w:tc>
          <w:tcPr>
            <w:tcW w:w="1582" w:type="dxa"/>
            <w:tcBorders>
              <w:top w:val="single" w:sz="6" w:space="0" w:color="000000"/>
            </w:tcBorders>
          </w:tcPr>
          <w:p>
            <w:pPr>
              <w:pStyle w:val="TableParagraph"/>
              <w:spacing w:before="32"/>
              <w:ind w:left="242" w:right="237"/>
              <w:rPr>
                <w:sz w:val="21"/>
              </w:rPr>
            </w:pPr>
            <w:r>
              <w:rPr>
                <w:sz w:val="21"/>
              </w:rPr>
              <w:t>紧邻</w:t>
            </w:r>
          </w:p>
        </w:tc>
        <w:tc>
          <w:tcPr>
            <w:tcW w:w="1971" w:type="dxa"/>
            <w:tcBorders>
              <w:top w:val="single" w:sz="6" w:space="0" w:color="000000"/>
            </w:tcBorders>
          </w:tcPr>
          <w:p>
            <w:pPr>
              <w:pStyle w:val="TableParagraph"/>
              <w:spacing w:before="32"/>
              <w:ind w:left="439" w:right="432"/>
              <w:rPr>
                <w:sz w:val="21"/>
              </w:rPr>
            </w:pPr>
            <w:r>
              <w:rPr>
                <w:sz w:val="21"/>
              </w:rPr>
              <w:t>道路，已建</w:t>
            </w:r>
          </w:p>
        </w:tc>
      </w:tr>
      <w:tr>
        <w:trPr>
          <w:trHeight w:val="340" w:hRule="atLeast"/>
        </w:trPr>
        <w:tc>
          <w:tcPr>
            <w:tcW w:w="1078" w:type="dxa"/>
            <w:vMerge/>
            <w:tcBorders>
              <w:top w:val="nil"/>
            </w:tcBorders>
          </w:tcPr>
          <w:p>
            <w:pPr>
              <w:rPr>
                <w:sz w:val="2"/>
                <w:szCs w:val="2"/>
              </w:rPr>
            </w:pPr>
          </w:p>
        </w:tc>
        <w:tc>
          <w:tcPr>
            <w:tcW w:w="1045" w:type="dxa"/>
            <w:vMerge/>
            <w:tcBorders>
              <w:top w:val="nil"/>
            </w:tcBorders>
          </w:tcPr>
          <w:p>
            <w:pPr>
              <w:rPr>
                <w:sz w:val="2"/>
                <w:szCs w:val="2"/>
              </w:rPr>
            </w:pPr>
          </w:p>
        </w:tc>
        <w:tc>
          <w:tcPr>
            <w:tcW w:w="3286" w:type="dxa"/>
          </w:tcPr>
          <w:p>
            <w:pPr>
              <w:pStyle w:val="TableParagraph"/>
              <w:spacing w:before="34"/>
              <w:ind w:left="256" w:right="249"/>
              <w:rPr>
                <w:sz w:val="21"/>
              </w:rPr>
            </w:pPr>
            <w:r>
              <w:rPr>
                <w:sz w:val="21"/>
              </w:rPr>
              <w:t>嘉兴永信精密钢管有限公司</w:t>
            </w:r>
          </w:p>
        </w:tc>
        <w:tc>
          <w:tcPr>
            <w:tcW w:w="1582" w:type="dxa"/>
          </w:tcPr>
          <w:p>
            <w:pPr>
              <w:pStyle w:val="TableParagraph"/>
              <w:spacing w:before="34"/>
              <w:ind w:left="242" w:right="226"/>
              <w:rPr>
                <w:rFonts w:ascii="Times New Roman" w:eastAsia="Times New Roman"/>
                <w:sz w:val="21"/>
              </w:rPr>
            </w:pPr>
            <w:r>
              <w:rPr>
                <w:sz w:val="21"/>
              </w:rPr>
              <w:t>约 </w:t>
            </w:r>
            <w:r>
              <w:rPr>
                <w:rFonts w:ascii="Times New Roman" w:eastAsia="Times New Roman"/>
                <w:sz w:val="21"/>
              </w:rPr>
              <w:t>25m</w:t>
            </w:r>
          </w:p>
        </w:tc>
        <w:tc>
          <w:tcPr>
            <w:tcW w:w="1971" w:type="dxa"/>
          </w:tcPr>
          <w:p>
            <w:pPr>
              <w:pStyle w:val="TableParagraph"/>
              <w:spacing w:before="34"/>
              <w:ind w:left="439" w:right="432"/>
              <w:rPr>
                <w:sz w:val="21"/>
              </w:rPr>
            </w:pPr>
            <w:r>
              <w:rPr>
                <w:sz w:val="21"/>
              </w:rPr>
              <w:t>企业，已建</w:t>
            </w:r>
          </w:p>
        </w:tc>
      </w:tr>
    </w:tbl>
    <w:p>
      <w:pPr>
        <w:spacing w:before="0"/>
        <w:ind w:left="3117" w:right="0" w:firstLine="0"/>
        <w:jc w:val="both"/>
        <w:rPr>
          <w:b/>
          <w:sz w:val="24"/>
        </w:rPr>
      </w:pPr>
      <w:r>
        <w:rPr>
          <w:b/>
          <w:spacing w:val="-30"/>
          <w:sz w:val="24"/>
        </w:rPr>
        <w:t>表 </w:t>
      </w:r>
      <w:r>
        <w:rPr>
          <w:rFonts w:ascii="Times New Roman" w:eastAsia="Times New Roman"/>
          <w:b/>
          <w:sz w:val="24"/>
        </w:rPr>
        <w:t>3-2</w:t>
      </w:r>
      <w:r>
        <w:rPr>
          <w:rFonts w:ascii="Times New Roman" w:eastAsia="Times New Roman"/>
          <w:b/>
          <w:spacing w:val="19"/>
          <w:sz w:val="24"/>
        </w:rPr>
        <w:t>   </w:t>
      </w:r>
      <w:r>
        <w:rPr>
          <w:b/>
          <w:sz w:val="24"/>
        </w:rPr>
        <w:t>技改项目实施地址情况</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1"/>
        <w:gridCol w:w="2072"/>
        <w:gridCol w:w="2458"/>
        <w:gridCol w:w="2871"/>
        <w:gridCol w:w="790"/>
      </w:tblGrid>
      <w:tr>
        <w:trPr>
          <w:trHeight w:val="340" w:hRule="atLeast"/>
        </w:trPr>
        <w:tc>
          <w:tcPr>
            <w:tcW w:w="871" w:type="dxa"/>
          </w:tcPr>
          <w:p>
            <w:pPr>
              <w:pStyle w:val="TableParagraph"/>
              <w:spacing w:before="37"/>
              <w:ind w:left="204" w:right="197"/>
              <w:rPr>
                <w:sz w:val="21"/>
              </w:rPr>
            </w:pPr>
            <w:r>
              <w:rPr>
                <w:sz w:val="21"/>
              </w:rPr>
              <w:t>序号</w:t>
            </w:r>
          </w:p>
        </w:tc>
        <w:tc>
          <w:tcPr>
            <w:tcW w:w="2072" w:type="dxa"/>
          </w:tcPr>
          <w:p>
            <w:pPr>
              <w:pStyle w:val="TableParagraph"/>
              <w:spacing w:before="37"/>
              <w:ind w:left="614"/>
              <w:jc w:val="left"/>
              <w:rPr>
                <w:sz w:val="21"/>
              </w:rPr>
            </w:pPr>
            <w:r>
              <w:rPr>
                <w:sz w:val="21"/>
              </w:rPr>
              <w:t>项目名称</w:t>
            </w:r>
          </w:p>
        </w:tc>
        <w:tc>
          <w:tcPr>
            <w:tcW w:w="2458" w:type="dxa"/>
          </w:tcPr>
          <w:p>
            <w:pPr>
              <w:pStyle w:val="TableParagraph"/>
              <w:spacing w:before="37"/>
              <w:ind w:left="597"/>
              <w:jc w:val="left"/>
              <w:rPr>
                <w:sz w:val="21"/>
              </w:rPr>
            </w:pPr>
            <w:r>
              <w:rPr>
                <w:sz w:val="21"/>
              </w:rPr>
              <w:t>环评建设地点</w:t>
            </w:r>
          </w:p>
        </w:tc>
        <w:tc>
          <w:tcPr>
            <w:tcW w:w="2871" w:type="dxa"/>
          </w:tcPr>
          <w:p>
            <w:pPr>
              <w:pStyle w:val="TableParagraph"/>
              <w:spacing w:before="37"/>
              <w:ind w:left="803"/>
              <w:jc w:val="left"/>
              <w:rPr>
                <w:sz w:val="21"/>
              </w:rPr>
            </w:pPr>
            <w:r>
              <w:rPr>
                <w:sz w:val="21"/>
              </w:rPr>
              <w:t>实际实施地点</w:t>
            </w:r>
          </w:p>
        </w:tc>
        <w:tc>
          <w:tcPr>
            <w:tcW w:w="790" w:type="dxa"/>
          </w:tcPr>
          <w:p>
            <w:pPr>
              <w:pStyle w:val="TableParagraph"/>
              <w:spacing w:before="37"/>
              <w:ind w:left="184"/>
              <w:jc w:val="left"/>
              <w:rPr>
                <w:sz w:val="21"/>
              </w:rPr>
            </w:pPr>
            <w:r>
              <w:rPr>
                <w:sz w:val="21"/>
              </w:rPr>
              <w:t>备注</w:t>
            </w:r>
          </w:p>
        </w:tc>
      </w:tr>
      <w:tr>
        <w:trPr>
          <w:trHeight w:val="1362" w:hRule="atLeast"/>
        </w:trPr>
        <w:tc>
          <w:tcPr>
            <w:tcW w:w="871" w:type="dxa"/>
          </w:tcPr>
          <w:p>
            <w:pPr>
              <w:pStyle w:val="TableParagraph"/>
              <w:jc w:val="left"/>
              <w:rPr>
                <w:b/>
                <w:sz w:val="22"/>
              </w:rPr>
            </w:pPr>
          </w:p>
          <w:p>
            <w:pPr>
              <w:pStyle w:val="TableParagraph"/>
              <w:spacing w:before="4"/>
              <w:jc w:val="left"/>
              <w:rPr>
                <w:b/>
                <w:sz w:val="21"/>
              </w:rPr>
            </w:pPr>
          </w:p>
          <w:p>
            <w:pPr>
              <w:pStyle w:val="TableParagraph"/>
              <w:ind w:left="7"/>
              <w:rPr>
                <w:rFonts w:ascii="Times New Roman"/>
                <w:sz w:val="21"/>
              </w:rPr>
            </w:pPr>
            <w:r>
              <w:rPr>
                <w:rFonts w:ascii="Times New Roman"/>
                <w:w w:val="100"/>
                <w:sz w:val="21"/>
              </w:rPr>
              <w:t>1</w:t>
            </w:r>
          </w:p>
        </w:tc>
        <w:tc>
          <w:tcPr>
            <w:tcW w:w="2072" w:type="dxa"/>
          </w:tcPr>
          <w:p>
            <w:pPr>
              <w:pStyle w:val="TableParagraph"/>
              <w:spacing w:line="242" w:lineRule="auto" w:before="1"/>
              <w:ind w:left="105" w:right="94" w:firstLine="88"/>
              <w:jc w:val="both"/>
              <w:rPr>
                <w:sz w:val="21"/>
              </w:rPr>
            </w:pPr>
            <w:r>
              <w:rPr>
                <w:spacing w:val="-3"/>
                <w:sz w:val="21"/>
              </w:rPr>
              <w:t>浙江易亲工业科技有限公司新建阳极氧化自动生产线技</w:t>
            </w:r>
          </w:p>
          <w:p>
            <w:pPr>
              <w:pStyle w:val="TableParagraph"/>
              <w:spacing w:line="270" w:lineRule="atLeast" w:before="2"/>
              <w:ind w:left="403" w:right="40" w:hanging="298"/>
              <w:jc w:val="left"/>
              <w:rPr>
                <w:sz w:val="21"/>
              </w:rPr>
            </w:pPr>
            <w:r>
              <w:rPr>
                <w:sz w:val="21"/>
              </w:rPr>
              <w:t>改项目（包含独立打样测试线体）</w:t>
            </w:r>
          </w:p>
        </w:tc>
        <w:tc>
          <w:tcPr>
            <w:tcW w:w="2458" w:type="dxa"/>
          </w:tcPr>
          <w:p>
            <w:pPr>
              <w:pStyle w:val="TableParagraph"/>
              <w:spacing w:line="242" w:lineRule="auto" w:before="1"/>
              <w:ind w:left="107" w:right="94" w:firstLine="69"/>
              <w:jc w:val="both"/>
              <w:rPr>
                <w:sz w:val="21"/>
              </w:rPr>
            </w:pPr>
            <w:r>
              <w:rPr>
                <w:spacing w:val="-3"/>
                <w:sz w:val="21"/>
              </w:rPr>
              <w:t>嘉善县惠民街道长江路</w:t>
            </w:r>
            <w:r>
              <w:rPr>
                <w:rFonts w:ascii="Times New Roman" w:eastAsia="Times New Roman"/>
                <w:spacing w:val="-3"/>
                <w:sz w:val="21"/>
              </w:rPr>
              <w:t>19 </w:t>
            </w:r>
            <w:r>
              <w:rPr>
                <w:spacing w:val="-3"/>
                <w:sz w:val="21"/>
              </w:rPr>
              <w:t>号，在企业现有生产</w:t>
            </w:r>
            <w:r>
              <w:rPr>
                <w:spacing w:val="-12"/>
                <w:sz w:val="21"/>
              </w:rPr>
              <w:t>厂区内实施，利用现企业</w:t>
            </w:r>
          </w:p>
          <w:p>
            <w:pPr>
              <w:pStyle w:val="TableParagraph"/>
              <w:spacing w:line="270" w:lineRule="atLeast" w:before="2"/>
              <w:ind w:left="808" w:right="22" w:hanging="701"/>
              <w:jc w:val="left"/>
              <w:rPr>
                <w:sz w:val="21"/>
              </w:rPr>
            </w:pPr>
            <w:r>
              <w:rPr>
                <w:sz w:val="21"/>
              </w:rPr>
              <w:t>已建生产厂房，厂区外不新增土地</w:t>
            </w:r>
          </w:p>
        </w:tc>
        <w:tc>
          <w:tcPr>
            <w:tcW w:w="2871" w:type="dxa"/>
          </w:tcPr>
          <w:p>
            <w:pPr>
              <w:pStyle w:val="TableParagraph"/>
              <w:spacing w:line="242" w:lineRule="auto" w:before="137"/>
              <w:ind w:left="107" w:right="96" w:firstLine="146"/>
              <w:jc w:val="left"/>
              <w:rPr>
                <w:sz w:val="21"/>
              </w:rPr>
            </w:pPr>
            <w:r>
              <w:rPr>
                <w:spacing w:val="-8"/>
                <w:sz w:val="21"/>
              </w:rPr>
              <w:t>嘉善县惠民街道长江路 </w:t>
            </w:r>
            <w:r>
              <w:rPr>
                <w:rFonts w:ascii="Times New Roman" w:eastAsia="Times New Roman"/>
                <w:spacing w:val="-3"/>
                <w:sz w:val="21"/>
              </w:rPr>
              <w:t>19 </w:t>
            </w:r>
            <w:r>
              <w:rPr>
                <w:spacing w:val="-12"/>
                <w:sz w:val="21"/>
              </w:rPr>
              <w:t>号，在企业现有生产厂区内实</w:t>
            </w:r>
            <w:r>
              <w:rPr>
                <w:spacing w:val="-3"/>
                <w:sz w:val="21"/>
              </w:rPr>
              <w:t>施，利用现企业已建生产厂</w:t>
            </w:r>
          </w:p>
          <w:p>
            <w:pPr>
              <w:pStyle w:val="TableParagraph"/>
              <w:spacing w:before="1"/>
              <w:ind w:left="383"/>
              <w:jc w:val="left"/>
              <w:rPr>
                <w:sz w:val="21"/>
              </w:rPr>
            </w:pPr>
            <w:r>
              <w:rPr>
                <w:sz w:val="21"/>
              </w:rPr>
              <w:t>房，厂区外不新增土地</w:t>
            </w:r>
          </w:p>
        </w:tc>
        <w:tc>
          <w:tcPr>
            <w:tcW w:w="790" w:type="dxa"/>
          </w:tcPr>
          <w:p>
            <w:pPr>
              <w:pStyle w:val="TableParagraph"/>
              <w:spacing w:before="5"/>
              <w:jc w:val="left"/>
              <w:rPr>
                <w:b/>
                <w:sz w:val="21"/>
              </w:rPr>
            </w:pPr>
          </w:p>
          <w:p>
            <w:pPr>
              <w:pStyle w:val="TableParagraph"/>
              <w:spacing w:line="242" w:lineRule="auto"/>
              <w:ind w:left="184" w:right="171"/>
              <w:jc w:val="both"/>
              <w:rPr>
                <w:sz w:val="21"/>
              </w:rPr>
            </w:pPr>
            <w:r>
              <w:rPr>
                <w:sz w:val="21"/>
              </w:rPr>
              <w:t>与环评一致</w:t>
            </w:r>
          </w:p>
        </w:tc>
      </w:tr>
    </w:tbl>
    <w:p>
      <w:pPr>
        <w:spacing w:after="0" w:line="242" w:lineRule="auto"/>
        <w:jc w:val="both"/>
        <w:rPr>
          <w:sz w:val="21"/>
        </w:rPr>
        <w:sectPr>
          <w:footerReference w:type="default" r:id="rId11"/>
          <w:pgSz w:w="11910" w:h="16840"/>
          <w:pgMar w:footer="692" w:header="882" w:top="1240" w:bottom="880" w:left="1300" w:right="1300"/>
          <w:pgNumType w:start="4"/>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tabs>
          <w:tab w:pos="1060" w:val="left" w:leader="none"/>
        </w:tabs>
        <w:spacing w:before="96"/>
        <w:ind w:left="199" w:right="0" w:firstLine="0"/>
        <w:jc w:val="center"/>
        <w:rPr>
          <w:b/>
          <w:sz w:val="24"/>
        </w:rPr>
      </w:pPr>
      <w:r>
        <w:rPr>
          <w:b/>
          <w:sz w:val="24"/>
        </w:rPr>
        <w:t>表</w:t>
      </w:r>
      <w:r>
        <w:rPr>
          <w:b/>
          <w:spacing w:val="-60"/>
          <w:sz w:val="24"/>
        </w:rPr>
        <w:t> </w:t>
      </w:r>
      <w:r>
        <w:rPr>
          <w:rFonts w:ascii="Times New Roman" w:eastAsia="Times New Roman"/>
          <w:b/>
          <w:sz w:val="24"/>
        </w:rPr>
        <w:t>3-3</w:t>
        <w:tab/>
      </w:r>
      <w:r>
        <w:rPr>
          <w:b/>
          <w:sz w:val="24"/>
        </w:rPr>
        <w:t>技改项目周边主要环境保护目标</w:t>
      </w:r>
    </w:p>
    <w:p>
      <w:pPr>
        <w:pStyle w:val="BodyText"/>
        <w:spacing w:before="5"/>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4"/>
        <w:gridCol w:w="1426"/>
        <w:gridCol w:w="941"/>
        <w:gridCol w:w="1148"/>
        <w:gridCol w:w="516"/>
        <w:gridCol w:w="1985"/>
        <w:gridCol w:w="600"/>
        <w:gridCol w:w="823"/>
        <w:gridCol w:w="1008"/>
      </w:tblGrid>
      <w:tr>
        <w:trPr>
          <w:trHeight w:val="340" w:hRule="atLeast"/>
        </w:trPr>
        <w:tc>
          <w:tcPr>
            <w:tcW w:w="614" w:type="dxa"/>
            <w:vMerge w:val="restart"/>
          </w:tcPr>
          <w:p>
            <w:pPr>
              <w:pStyle w:val="TableParagraph"/>
              <w:jc w:val="left"/>
              <w:rPr>
                <w:b/>
                <w:sz w:val="20"/>
              </w:rPr>
            </w:pPr>
          </w:p>
          <w:p>
            <w:pPr>
              <w:pStyle w:val="TableParagraph"/>
              <w:spacing w:line="242" w:lineRule="auto" w:before="155"/>
              <w:ind w:left="201" w:right="189"/>
              <w:jc w:val="left"/>
              <w:rPr>
                <w:sz w:val="21"/>
              </w:rPr>
            </w:pPr>
            <w:r>
              <w:rPr>
                <w:sz w:val="21"/>
              </w:rPr>
              <w:t>序号</w:t>
            </w:r>
          </w:p>
        </w:tc>
        <w:tc>
          <w:tcPr>
            <w:tcW w:w="1426" w:type="dxa"/>
            <w:vMerge w:val="restart"/>
          </w:tcPr>
          <w:p>
            <w:pPr>
              <w:pStyle w:val="TableParagraph"/>
              <w:jc w:val="left"/>
              <w:rPr>
                <w:b/>
                <w:sz w:val="20"/>
              </w:rPr>
            </w:pPr>
          </w:p>
          <w:p>
            <w:pPr>
              <w:pStyle w:val="TableParagraph"/>
              <w:spacing w:before="7"/>
              <w:jc w:val="left"/>
              <w:rPr>
                <w:b/>
                <w:sz w:val="22"/>
              </w:rPr>
            </w:pPr>
          </w:p>
          <w:p>
            <w:pPr>
              <w:pStyle w:val="TableParagraph"/>
              <w:ind w:left="169" w:right="155"/>
              <w:rPr>
                <w:sz w:val="21"/>
              </w:rPr>
            </w:pPr>
            <w:r>
              <w:rPr>
                <w:sz w:val="21"/>
              </w:rPr>
              <w:t>名称</w:t>
            </w:r>
          </w:p>
        </w:tc>
        <w:tc>
          <w:tcPr>
            <w:tcW w:w="2089" w:type="dxa"/>
            <w:gridSpan w:val="2"/>
          </w:tcPr>
          <w:p>
            <w:pPr>
              <w:pStyle w:val="TableParagraph"/>
              <w:spacing w:before="27"/>
              <w:ind w:left="804" w:right="795"/>
              <w:rPr>
                <w:sz w:val="22"/>
              </w:rPr>
            </w:pPr>
            <w:r>
              <w:rPr>
                <w:sz w:val="22"/>
              </w:rPr>
              <w:t>坐标</w:t>
            </w:r>
          </w:p>
        </w:tc>
        <w:tc>
          <w:tcPr>
            <w:tcW w:w="516" w:type="dxa"/>
            <w:vMerge w:val="restart"/>
          </w:tcPr>
          <w:p>
            <w:pPr>
              <w:pStyle w:val="TableParagraph"/>
              <w:spacing w:line="242" w:lineRule="auto" w:before="137"/>
              <w:ind w:left="150" w:right="141"/>
              <w:jc w:val="both"/>
              <w:rPr>
                <w:sz w:val="21"/>
              </w:rPr>
            </w:pPr>
            <w:r>
              <w:rPr>
                <w:sz w:val="21"/>
              </w:rPr>
              <w:t>保护对象</w:t>
            </w:r>
          </w:p>
        </w:tc>
        <w:tc>
          <w:tcPr>
            <w:tcW w:w="1985" w:type="dxa"/>
            <w:vMerge w:val="restart"/>
          </w:tcPr>
          <w:p>
            <w:pPr>
              <w:pStyle w:val="TableParagraph"/>
              <w:jc w:val="left"/>
              <w:rPr>
                <w:b/>
                <w:sz w:val="20"/>
              </w:rPr>
            </w:pPr>
          </w:p>
          <w:p>
            <w:pPr>
              <w:pStyle w:val="TableParagraph"/>
              <w:spacing w:before="7"/>
              <w:jc w:val="left"/>
              <w:rPr>
                <w:b/>
                <w:sz w:val="22"/>
              </w:rPr>
            </w:pPr>
          </w:p>
          <w:p>
            <w:pPr>
              <w:pStyle w:val="TableParagraph"/>
              <w:ind w:left="570"/>
              <w:jc w:val="left"/>
              <w:rPr>
                <w:sz w:val="21"/>
              </w:rPr>
            </w:pPr>
            <w:r>
              <w:rPr>
                <w:sz w:val="21"/>
              </w:rPr>
              <w:t>保护内容</w:t>
            </w:r>
          </w:p>
        </w:tc>
        <w:tc>
          <w:tcPr>
            <w:tcW w:w="600" w:type="dxa"/>
            <w:vMerge w:val="restart"/>
          </w:tcPr>
          <w:p>
            <w:pPr>
              <w:pStyle w:val="TableParagraph"/>
              <w:spacing w:line="242" w:lineRule="auto" w:before="3"/>
              <w:ind w:left="194" w:right="182"/>
              <w:jc w:val="both"/>
              <w:rPr>
                <w:sz w:val="21"/>
              </w:rPr>
            </w:pPr>
            <w:r>
              <w:rPr>
                <w:sz w:val="21"/>
              </w:rPr>
              <w:t>环境功能</w:t>
            </w:r>
          </w:p>
          <w:p>
            <w:pPr>
              <w:pStyle w:val="TableParagraph"/>
              <w:spacing w:line="252" w:lineRule="exact"/>
              <w:ind w:left="194"/>
              <w:jc w:val="left"/>
              <w:rPr>
                <w:sz w:val="21"/>
              </w:rPr>
            </w:pPr>
            <w:r>
              <w:rPr>
                <w:w w:val="100"/>
                <w:sz w:val="21"/>
              </w:rPr>
              <w:t>区</w:t>
            </w:r>
          </w:p>
        </w:tc>
        <w:tc>
          <w:tcPr>
            <w:tcW w:w="823" w:type="dxa"/>
            <w:vMerge w:val="restart"/>
          </w:tcPr>
          <w:p>
            <w:pPr>
              <w:pStyle w:val="TableParagraph"/>
              <w:spacing w:before="5"/>
              <w:jc w:val="left"/>
              <w:rPr>
                <w:b/>
                <w:sz w:val="21"/>
              </w:rPr>
            </w:pPr>
          </w:p>
          <w:p>
            <w:pPr>
              <w:pStyle w:val="TableParagraph"/>
              <w:spacing w:line="242" w:lineRule="auto"/>
              <w:ind w:left="201" w:right="186"/>
              <w:jc w:val="both"/>
              <w:rPr>
                <w:sz w:val="21"/>
              </w:rPr>
            </w:pPr>
            <w:r>
              <w:rPr>
                <w:sz w:val="21"/>
              </w:rPr>
              <w:t>相对厂址方位</w:t>
            </w:r>
          </w:p>
        </w:tc>
        <w:tc>
          <w:tcPr>
            <w:tcW w:w="1008" w:type="dxa"/>
            <w:vMerge w:val="restart"/>
          </w:tcPr>
          <w:p>
            <w:pPr>
              <w:pStyle w:val="TableParagraph"/>
              <w:spacing w:before="7"/>
              <w:jc w:val="left"/>
              <w:rPr>
                <w:b/>
                <w:sz w:val="22"/>
              </w:rPr>
            </w:pPr>
          </w:p>
          <w:p>
            <w:pPr>
              <w:pStyle w:val="TableParagraph"/>
              <w:spacing w:line="244" w:lineRule="auto"/>
              <w:ind w:left="187" w:right="174"/>
              <w:rPr>
                <w:sz w:val="21"/>
              </w:rPr>
            </w:pPr>
            <w:r>
              <w:rPr>
                <w:sz w:val="21"/>
              </w:rPr>
              <w:t>相对厂界距离</w:t>
            </w:r>
          </w:p>
          <w:p>
            <w:pPr>
              <w:pStyle w:val="TableParagraph"/>
              <w:spacing w:line="230" w:lineRule="exact"/>
              <w:ind w:left="184" w:right="174"/>
              <w:rPr>
                <w:rFonts w:ascii="Times New Roman"/>
                <w:sz w:val="21"/>
              </w:rPr>
            </w:pPr>
            <w:r>
              <w:rPr>
                <w:rFonts w:ascii="Times New Roman"/>
                <w:sz w:val="21"/>
              </w:rPr>
              <w:t>/m</w:t>
            </w:r>
          </w:p>
        </w:tc>
      </w:tr>
      <w:tr>
        <w:trPr>
          <w:trHeight w:val="1012" w:hRule="atLeast"/>
        </w:trPr>
        <w:tc>
          <w:tcPr>
            <w:tcW w:w="614" w:type="dxa"/>
            <w:vMerge/>
            <w:tcBorders>
              <w:top w:val="nil"/>
            </w:tcBorders>
          </w:tcPr>
          <w:p>
            <w:pPr>
              <w:rPr>
                <w:sz w:val="2"/>
                <w:szCs w:val="2"/>
              </w:rPr>
            </w:pPr>
          </w:p>
        </w:tc>
        <w:tc>
          <w:tcPr>
            <w:tcW w:w="1426" w:type="dxa"/>
            <w:vMerge/>
            <w:tcBorders>
              <w:top w:val="nil"/>
            </w:tcBorders>
          </w:tcPr>
          <w:p>
            <w:pPr>
              <w:rPr>
                <w:sz w:val="2"/>
                <w:szCs w:val="2"/>
              </w:rPr>
            </w:pPr>
          </w:p>
        </w:tc>
        <w:tc>
          <w:tcPr>
            <w:tcW w:w="941" w:type="dxa"/>
          </w:tcPr>
          <w:p>
            <w:pPr>
              <w:pStyle w:val="TableParagraph"/>
              <w:spacing w:before="1"/>
              <w:jc w:val="left"/>
              <w:rPr>
                <w:b/>
                <w:sz w:val="29"/>
              </w:rPr>
            </w:pPr>
          </w:p>
          <w:p>
            <w:pPr>
              <w:pStyle w:val="TableParagraph"/>
              <w:ind w:left="11"/>
              <w:rPr>
                <w:rFonts w:ascii="Times New Roman"/>
                <w:sz w:val="22"/>
              </w:rPr>
            </w:pPr>
            <w:r>
              <w:rPr>
                <w:rFonts w:ascii="Times New Roman"/>
                <w:w w:val="100"/>
                <w:sz w:val="22"/>
              </w:rPr>
              <w:t>X</w:t>
            </w:r>
          </w:p>
        </w:tc>
        <w:tc>
          <w:tcPr>
            <w:tcW w:w="1148" w:type="dxa"/>
          </w:tcPr>
          <w:p>
            <w:pPr>
              <w:pStyle w:val="TableParagraph"/>
              <w:spacing w:before="8"/>
              <w:jc w:val="left"/>
              <w:rPr>
                <w:b/>
                <w:sz w:val="29"/>
              </w:rPr>
            </w:pPr>
          </w:p>
          <w:p>
            <w:pPr>
              <w:pStyle w:val="TableParagraph"/>
              <w:ind w:left="8"/>
              <w:rPr>
                <w:rFonts w:ascii="Times New Roman"/>
                <w:sz w:val="21"/>
              </w:rPr>
            </w:pPr>
            <w:r>
              <w:rPr>
                <w:rFonts w:ascii="Times New Roman"/>
                <w:w w:val="100"/>
                <w:sz w:val="21"/>
              </w:rPr>
              <w:t>Y</w:t>
            </w:r>
          </w:p>
        </w:tc>
        <w:tc>
          <w:tcPr>
            <w:tcW w:w="516" w:type="dxa"/>
            <w:vMerge/>
            <w:tcBorders>
              <w:top w:val="nil"/>
            </w:tcBorders>
          </w:tcPr>
          <w:p>
            <w:pPr>
              <w:rPr>
                <w:sz w:val="2"/>
                <w:szCs w:val="2"/>
              </w:rPr>
            </w:pPr>
          </w:p>
        </w:tc>
        <w:tc>
          <w:tcPr>
            <w:tcW w:w="1985" w:type="dxa"/>
            <w:vMerge/>
            <w:tcBorders>
              <w:top w:val="nil"/>
            </w:tcBorders>
          </w:tcPr>
          <w:p>
            <w:pPr>
              <w:rPr>
                <w:sz w:val="2"/>
                <w:szCs w:val="2"/>
              </w:rPr>
            </w:pPr>
          </w:p>
        </w:tc>
        <w:tc>
          <w:tcPr>
            <w:tcW w:w="600" w:type="dxa"/>
            <w:vMerge/>
            <w:tcBorders>
              <w:top w:val="nil"/>
            </w:tcBorders>
          </w:tcPr>
          <w:p>
            <w:pPr>
              <w:rPr>
                <w:sz w:val="2"/>
                <w:szCs w:val="2"/>
              </w:rPr>
            </w:pPr>
          </w:p>
        </w:tc>
        <w:tc>
          <w:tcPr>
            <w:tcW w:w="823" w:type="dxa"/>
            <w:vMerge/>
            <w:tcBorders>
              <w:top w:val="nil"/>
            </w:tcBorders>
          </w:tcPr>
          <w:p>
            <w:pPr>
              <w:rPr>
                <w:sz w:val="2"/>
                <w:szCs w:val="2"/>
              </w:rPr>
            </w:pPr>
          </w:p>
        </w:tc>
        <w:tc>
          <w:tcPr>
            <w:tcW w:w="1008" w:type="dxa"/>
            <w:vMerge/>
            <w:tcBorders>
              <w:top w:val="nil"/>
            </w:tcBorders>
          </w:tcPr>
          <w:p>
            <w:pPr>
              <w:rPr>
                <w:sz w:val="2"/>
                <w:szCs w:val="2"/>
              </w:rPr>
            </w:pPr>
          </w:p>
        </w:tc>
      </w:tr>
      <w:tr>
        <w:trPr>
          <w:trHeight w:val="544" w:hRule="atLeast"/>
        </w:trPr>
        <w:tc>
          <w:tcPr>
            <w:tcW w:w="614" w:type="dxa"/>
          </w:tcPr>
          <w:p>
            <w:pPr>
              <w:pStyle w:val="TableParagraph"/>
              <w:spacing w:before="144"/>
              <w:ind w:left="254"/>
              <w:jc w:val="left"/>
              <w:rPr>
                <w:rFonts w:ascii="Times New Roman"/>
                <w:sz w:val="21"/>
              </w:rPr>
            </w:pPr>
            <w:r>
              <w:rPr>
                <w:rFonts w:ascii="Times New Roman"/>
                <w:w w:val="100"/>
                <w:sz w:val="21"/>
              </w:rPr>
              <w:t>1</w:t>
            </w:r>
          </w:p>
        </w:tc>
        <w:tc>
          <w:tcPr>
            <w:tcW w:w="1426" w:type="dxa"/>
          </w:tcPr>
          <w:p>
            <w:pPr>
              <w:pStyle w:val="TableParagraph"/>
              <w:spacing w:before="1"/>
              <w:ind w:left="169" w:right="157"/>
              <w:rPr>
                <w:sz w:val="21"/>
              </w:rPr>
            </w:pPr>
            <w:r>
              <w:rPr>
                <w:sz w:val="21"/>
              </w:rPr>
              <w:t>毛家社区住</w:t>
            </w:r>
          </w:p>
          <w:p>
            <w:pPr>
              <w:pStyle w:val="TableParagraph"/>
              <w:spacing w:line="250" w:lineRule="exact" w:before="4"/>
              <w:ind w:left="169" w:right="155"/>
              <w:rPr>
                <w:sz w:val="21"/>
              </w:rPr>
            </w:pPr>
            <w:r>
              <w:rPr>
                <w:sz w:val="21"/>
              </w:rPr>
              <w:t>宅小区</w:t>
            </w:r>
          </w:p>
        </w:tc>
        <w:tc>
          <w:tcPr>
            <w:tcW w:w="941" w:type="dxa"/>
          </w:tcPr>
          <w:p>
            <w:pPr>
              <w:pStyle w:val="TableParagraph"/>
              <w:spacing w:before="144"/>
              <w:ind w:left="135" w:right="125"/>
              <w:rPr>
                <w:rFonts w:ascii="Times New Roman"/>
                <w:sz w:val="21"/>
              </w:rPr>
            </w:pPr>
            <w:r>
              <w:rPr>
                <w:rFonts w:ascii="Times New Roman"/>
                <w:sz w:val="21"/>
              </w:rPr>
              <w:t>306056</w:t>
            </w:r>
          </w:p>
        </w:tc>
        <w:tc>
          <w:tcPr>
            <w:tcW w:w="1148" w:type="dxa"/>
          </w:tcPr>
          <w:p>
            <w:pPr>
              <w:pStyle w:val="TableParagraph"/>
              <w:spacing w:before="144"/>
              <w:ind w:left="187" w:right="176"/>
              <w:rPr>
                <w:rFonts w:ascii="Times New Roman"/>
                <w:sz w:val="21"/>
              </w:rPr>
            </w:pPr>
            <w:r>
              <w:rPr>
                <w:rFonts w:ascii="Times New Roman"/>
                <w:sz w:val="21"/>
              </w:rPr>
              <w:t>3416996</w:t>
            </w:r>
          </w:p>
        </w:tc>
        <w:tc>
          <w:tcPr>
            <w:tcW w:w="516"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line="244" w:lineRule="auto" w:before="167"/>
              <w:ind w:left="150" w:right="141"/>
              <w:jc w:val="left"/>
              <w:rPr>
                <w:sz w:val="21"/>
              </w:rPr>
            </w:pPr>
            <w:r>
              <w:rPr>
                <w:sz w:val="21"/>
              </w:rPr>
              <w:t>人群</w:t>
            </w:r>
          </w:p>
        </w:tc>
        <w:tc>
          <w:tcPr>
            <w:tcW w:w="1985" w:type="dxa"/>
          </w:tcPr>
          <w:p>
            <w:pPr>
              <w:pStyle w:val="TableParagraph"/>
              <w:spacing w:before="138"/>
              <w:ind w:left="25" w:right="16"/>
              <w:rPr>
                <w:sz w:val="21"/>
              </w:rPr>
            </w:pPr>
            <w:r>
              <w:rPr>
                <w:sz w:val="21"/>
              </w:rPr>
              <w:t>约 </w:t>
            </w:r>
            <w:r>
              <w:rPr>
                <w:rFonts w:ascii="Times New Roman" w:eastAsia="Times New Roman"/>
                <w:sz w:val="21"/>
              </w:rPr>
              <w:t>428 </w:t>
            </w:r>
            <w:r>
              <w:rPr>
                <w:sz w:val="21"/>
              </w:rPr>
              <w:t>户、</w:t>
            </w:r>
            <w:r>
              <w:rPr>
                <w:rFonts w:ascii="Times New Roman" w:eastAsia="Times New Roman"/>
                <w:sz w:val="21"/>
              </w:rPr>
              <w:t>1284 </w:t>
            </w:r>
            <w:r>
              <w:rPr>
                <w:sz w:val="21"/>
              </w:rPr>
              <w:t>人</w:t>
            </w:r>
          </w:p>
        </w:tc>
        <w:tc>
          <w:tcPr>
            <w:tcW w:w="60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7"/>
              <w:jc w:val="left"/>
              <w:rPr>
                <w:b/>
                <w:sz w:val="23"/>
              </w:rPr>
            </w:pPr>
          </w:p>
          <w:p>
            <w:pPr>
              <w:pStyle w:val="TableParagraph"/>
              <w:spacing w:line="242" w:lineRule="auto"/>
              <w:ind w:left="194" w:right="182"/>
              <w:jc w:val="left"/>
              <w:rPr>
                <w:sz w:val="21"/>
              </w:rPr>
            </w:pPr>
            <w:r>
              <w:rPr>
                <w:sz w:val="21"/>
              </w:rPr>
              <w:t>二级</w:t>
            </w:r>
          </w:p>
          <w:p>
            <w:pPr>
              <w:pStyle w:val="TableParagraph"/>
              <w:spacing w:line="237" w:lineRule="auto" w:before="4"/>
              <w:ind w:left="124" w:right="106" w:hanging="8"/>
              <w:jc w:val="both"/>
              <w:rPr>
                <w:rFonts w:ascii="Times New Roman" w:eastAsia="Times New Roman"/>
                <w:sz w:val="21"/>
              </w:rPr>
            </w:pPr>
            <w:r>
              <w:rPr>
                <w:sz w:val="21"/>
              </w:rPr>
              <w:t>（</w:t>
            </w:r>
            <w:r>
              <w:rPr>
                <w:rFonts w:ascii="Times New Roman" w:eastAsia="Times New Roman"/>
                <w:sz w:val="21"/>
              </w:rPr>
              <w:t>G B30 95-</w:t>
            </w:r>
          </w:p>
          <w:p>
            <w:pPr>
              <w:pStyle w:val="TableParagraph"/>
              <w:spacing w:before="1"/>
              <w:ind w:left="141"/>
              <w:jc w:val="left"/>
              <w:rPr>
                <w:rFonts w:ascii="Times New Roman"/>
                <w:sz w:val="21"/>
              </w:rPr>
            </w:pPr>
            <w:r>
              <w:rPr>
                <w:rFonts w:ascii="Times New Roman"/>
                <w:sz w:val="21"/>
              </w:rPr>
              <w:t>201</w:t>
            </w:r>
          </w:p>
          <w:p>
            <w:pPr>
              <w:pStyle w:val="TableParagraph"/>
              <w:spacing w:before="7"/>
              <w:ind w:left="141"/>
              <w:jc w:val="left"/>
              <w:rPr>
                <w:sz w:val="21"/>
              </w:rPr>
            </w:pPr>
            <w:r>
              <w:rPr>
                <w:rFonts w:ascii="Times New Roman" w:eastAsia="Times New Roman"/>
                <w:sz w:val="21"/>
              </w:rPr>
              <w:t>2</w:t>
            </w:r>
            <w:r>
              <w:rPr>
                <w:sz w:val="21"/>
              </w:rPr>
              <w:t>）</w:t>
            </w:r>
          </w:p>
        </w:tc>
        <w:tc>
          <w:tcPr>
            <w:tcW w:w="823" w:type="dxa"/>
          </w:tcPr>
          <w:p>
            <w:pPr>
              <w:pStyle w:val="TableParagraph"/>
              <w:spacing w:before="144"/>
              <w:ind w:left="219" w:right="203"/>
              <w:rPr>
                <w:rFonts w:ascii="Times New Roman"/>
                <w:sz w:val="21"/>
              </w:rPr>
            </w:pPr>
            <w:r>
              <w:rPr>
                <w:rFonts w:ascii="Times New Roman"/>
                <w:sz w:val="21"/>
              </w:rPr>
              <w:t>NW</w:t>
            </w:r>
          </w:p>
        </w:tc>
        <w:tc>
          <w:tcPr>
            <w:tcW w:w="1008" w:type="dxa"/>
          </w:tcPr>
          <w:p>
            <w:pPr>
              <w:pStyle w:val="TableParagraph"/>
              <w:spacing w:before="138"/>
              <w:ind w:left="163"/>
              <w:jc w:val="left"/>
              <w:rPr>
                <w:rFonts w:ascii="Times New Roman" w:eastAsia="Times New Roman"/>
                <w:sz w:val="21"/>
              </w:rPr>
            </w:pPr>
            <w:r>
              <w:rPr>
                <w:sz w:val="21"/>
              </w:rPr>
              <w:t>约 </w:t>
            </w:r>
            <w:r>
              <w:rPr>
                <w:rFonts w:ascii="Times New Roman" w:eastAsia="Times New Roman"/>
                <w:sz w:val="21"/>
              </w:rPr>
              <w:t>1600</w:t>
            </w:r>
          </w:p>
        </w:tc>
      </w:tr>
      <w:tr>
        <w:trPr>
          <w:trHeight w:val="340" w:hRule="atLeast"/>
        </w:trPr>
        <w:tc>
          <w:tcPr>
            <w:tcW w:w="614" w:type="dxa"/>
          </w:tcPr>
          <w:p>
            <w:pPr>
              <w:pStyle w:val="TableParagraph"/>
              <w:spacing w:before="43"/>
              <w:ind w:left="254"/>
              <w:jc w:val="left"/>
              <w:rPr>
                <w:rFonts w:ascii="Times New Roman"/>
                <w:sz w:val="21"/>
              </w:rPr>
            </w:pPr>
            <w:r>
              <w:rPr>
                <w:rFonts w:ascii="Times New Roman"/>
                <w:w w:val="100"/>
                <w:sz w:val="21"/>
              </w:rPr>
              <w:t>2</w:t>
            </w:r>
          </w:p>
        </w:tc>
        <w:tc>
          <w:tcPr>
            <w:tcW w:w="1426" w:type="dxa"/>
          </w:tcPr>
          <w:p>
            <w:pPr>
              <w:pStyle w:val="TableParagraph"/>
              <w:spacing w:before="34"/>
              <w:ind w:left="169" w:right="155"/>
              <w:rPr>
                <w:sz w:val="21"/>
              </w:rPr>
            </w:pPr>
            <w:r>
              <w:rPr>
                <w:sz w:val="21"/>
              </w:rPr>
              <w:t>优家村</w:t>
            </w:r>
          </w:p>
        </w:tc>
        <w:tc>
          <w:tcPr>
            <w:tcW w:w="941" w:type="dxa"/>
          </w:tcPr>
          <w:p>
            <w:pPr>
              <w:pStyle w:val="TableParagraph"/>
              <w:spacing w:before="43"/>
              <w:ind w:left="135" w:right="125"/>
              <w:rPr>
                <w:rFonts w:ascii="Times New Roman"/>
                <w:sz w:val="21"/>
              </w:rPr>
            </w:pPr>
            <w:r>
              <w:rPr>
                <w:rFonts w:ascii="Times New Roman"/>
                <w:sz w:val="21"/>
              </w:rPr>
              <w:t>305958</w:t>
            </w:r>
          </w:p>
        </w:tc>
        <w:tc>
          <w:tcPr>
            <w:tcW w:w="1148" w:type="dxa"/>
          </w:tcPr>
          <w:p>
            <w:pPr>
              <w:pStyle w:val="TableParagraph"/>
              <w:spacing w:before="43"/>
              <w:ind w:left="187" w:right="176"/>
              <w:rPr>
                <w:rFonts w:ascii="Times New Roman"/>
                <w:sz w:val="21"/>
              </w:rPr>
            </w:pPr>
            <w:r>
              <w:rPr>
                <w:rFonts w:ascii="Times New Roman"/>
                <w:sz w:val="21"/>
              </w:rPr>
              <w:t>3414652</w:t>
            </w:r>
          </w:p>
        </w:tc>
        <w:tc>
          <w:tcPr>
            <w:tcW w:w="516" w:type="dxa"/>
            <w:vMerge/>
            <w:tcBorders>
              <w:top w:val="nil"/>
            </w:tcBorders>
          </w:tcPr>
          <w:p>
            <w:pPr>
              <w:rPr>
                <w:sz w:val="2"/>
                <w:szCs w:val="2"/>
              </w:rPr>
            </w:pPr>
          </w:p>
        </w:tc>
        <w:tc>
          <w:tcPr>
            <w:tcW w:w="1985" w:type="dxa"/>
          </w:tcPr>
          <w:p>
            <w:pPr>
              <w:pStyle w:val="TableParagraph"/>
              <w:spacing w:before="34"/>
              <w:ind w:left="25" w:right="16"/>
              <w:rPr>
                <w:sz w:val="21"/>
              </w:rPr>
            </w:pPr>
            <w:r>
              <w:rPr>
                <w:sz w:val="21"/>
              </w:rPr>
              <w:t>约 </w:t>
            </w:r>
            <w:r>
              <w:rPr>
                <w:rFonts w:ascii="Times New Roman" w:eastAsia="Times New Roman"/>
                <w:sz w:val="21"/>
              </w:rPr>
              <w:t>469 </w:t>
            </w:r>
            <w:r>
              <w:rPr>
                <w:sz w:val="21"/>
              </w:rPr>
              <w:t>户，</w:t>
            </w:r>
            <w:r>
              <w:rPr>
                <w:rFonts w:ascii="Times New Roman" w:eastAsia="Times New Roman"/>
                <w:sz w:val="21"/>
              </w:rPr>
              <w:t>1559 </w:t>
            </w:r>
            <w:r>
              <w:rPr>
                <w:sz w:val="21"/>
              </w:rPr>
              <w:t>人</w:t>
            </w:r>
          </w:p>
        </w:tc>
        <w:tc>
          <w:tcPr>
            <w:tcW w:w="600" w:type="dxa"/>
            <w:vMerge/>
            <w:tcBorders>
              <w:top w:val="nil"/>
            </w:tcBorders>
          </w:tcPr>
          <w:p>
            <w:pPr>
              <w:rPr>
                <w:sz w:val="2"/>
                <w:szCs w:val="2"/>
              </w:rPr>
            </w:pPr>
          </w:p>
        </w:tc>
        <w:tc>
          <w:tcPr>
            <w:tcW w:w="823" w:type="dxa"/>
          </w:tcPr>
          <w:p>
            <w:pPr>
              <w:pStyle w:val="TableParagraph"/>
              <w:spacing w:before="43"/>
              <w:ind w:left="216" w:right="203"/>
              <w:rPr>
                <w:rFonts w:ascii="Times New Roman"/>
                <w:sz w:val="21"/>
              </w:rPr>
            </w:pPr>
            <w:r>
              <w:rPr>
                <w:rFonts w:ascii="Times New Roman"/>
                <w:sz w:val="21"/>
              </w:rPr>
              <w:t>SW</w:t>
            </w:r>
          </w:p>
        </w:tc>
        <w:tc>
          <w:tcPr>
            <w:tcW w:w="1008" w:type="dxa"/>
          </w:tcPr>
          <w:p>
            <w:pPr>
              <w:pStyle w:val="TableParagraph"/>
              <w:spacing w:before="34"/>
              <w:ind w:left="213"/>
              <w:jc w:val="left"/>
              <w:rPr>
                <w:rFonts w:ascii="Times New Roman" w:eastAsia="Times New Roman"/>
                <w:sz w:val="21"/>
              </w:rPr>
            </w:pPr>
            <w:r>
              <w:rPr>
                <w:sz w:val="21"/>
              </w:rPr>
              <w:t>约 </w:t>
            </w:r>
            <w:r>
              <w:rPr>
                <w:rFonts w:ascii="Times New Roman" w:eastAsia="Times New Roman"/>
                <w:sz w:val="21"/>
              </w:rPr>
              <w:t>460</w:t>
            </w:r>
          </w:p>
        </w:tc>
      </w:tr>
      <w:tr>
        <w:trPr>
          <w:trHeight w:val="340" w:hRule="atLeast"/>
        </w:trPr>
        <w:tc>
          <w:tcPr>
            <w:tcW w:w="614" w:type="dxa"/>
            <w:vMerge w:val="restart"/>
          </w:tcPr>
          <w:p>
            <w:pPr>
              <w:pStyle w:val="TableParagraph"/>
              <w:spacing w:before="11"/>
              <w:jc w:val="left"/>
              <w:rPr>
                <w:b/>
                <w:sz w:val="16"/>
              </w:rPr>
            </w:pPr>
          </w:p>
          <w:p>
            <w:pPr>
              <w:pStyle w:val="TableParagraph"/>
              <w:ind w:left="10"/>
              <w:rPr>
                <w:rFonts w:ascii="Times New Roman"/>
                <w:sz w:val="21"/>
              </w:rPr>
            </w:pPr>
            <w:r>
              <w:rPr>
                <w:rFonts w:ascii="Times New Roman"/>
                <w:w w:val="100"/>
                <w:sz w:val="21"/>
              </w:rPr>
              <w:t>3</w:t>
            </w:r>
          </w:p>
        </w:tc>
        <w:tc>
          <w:tcPr>
            <w:tcW w:w="1426" w:type="dxa"/>
            <w:vMerge w:val="restart"/>
          </w:tcPr>
          <w:p>
            <w:pPr>
              <w:pStyle w:val="TableParagraph"/>
              <w:spacing w:before="4"/>
              <w:jc w:val="left"/>
              <w:rPr>
                <w:b/>
                <w:sz w:val="16"/>
              </w:rPr>
            </w:pPr>
          </w:p>
          <w:p>
            <w:pPr>
              <w:pStyle w:val="TableParagraph"/>
              <w:ind w:left="398"/>
              <w:jc w:val="left"/>
              <w:rPr>
                <w:sz w:val="21"/>
              </w:rPr>
            </w:pPr>
            <w:r>
              <w:rPr>
                <w:sz w:val="21"/>
              </w:rPr>
              <w:t>曙光村</w:t>
            </w:r>
          </w:p>
        </w:tc>
        <w:tc>
          <w:tcPr>
            <w:tcW w:w="941" w:type="dxa"/>
          </w:tcPr>
          <w:p>
            <w:pPr>
              <w:pStyle w:val="TableParagraph"/>
              <w:spacing w:before="43"/>
              <w:ind w:left="135" w:right="125"/>
              <w:rPr>
                <w:rFonts w:ascii="Times New Roman"/>
                <w:sz w:val="21"/>
              </w:rPr>
            </w:pPr>
            <w:r>
              <w:rPr>
                <w:rFonts w:ascii="Times New Roman"/>
                <w:sz w:val="21"/>
              </w:rPr>
              <w:t>306454</w:t>
            </w:r>
          </w:p>
        </w:tc>
        <w:tc>
          <w:tcPr>
            <w:tcW w:w="1148" w:type="dxa"/>
          </w:tcPr>
          <w:p>
            <w:pPr>
              <w:pStyle w:val="TableParagraph"/>
              <w:spacing w:before="43"/>
              <w:ind w:left="187" w:right="176"/>
              <w:rPr>
                <w:rFonts w:ascii="Times New Roman"/>
                <w:sz w:val="21"/>
              </w:rPr>
            </w:pPr>
            <w:r>
              <w:rPr>
                <w:rFonts w:ascii="Times New Roman"/>
                <w:sz w:val="21"/>
              </w:rPr>
              <w:t>3414667</w:t>
            </w:r>
          </w:p>
        </w:tc>
        <w:tc>
          <w:tcPr>
            <w:tcW w:w="516" w:type="dxa"/>
            <w:vMerge/>
            <w:tcBorders>
              <w:top w:val="nil"/>
            </w:tcBorders>
          </w:tcPr>
          <w:p>
            <w:pPr>
              <w:rPr>
                <w:sz w:val="2"/>
                <w:szCs w:val="2"/>
              </w:rPr>
            </w:pPr>
          </w:p>
        </w:tc>
        <w:tc>
          <w:tcPr>
            <w:tcW w:w="1985" w:type="dxa"/>
            <w:vMerge w:val="restart"/>
          </w:tcPr>
          <w:p>
            <w:pPr>
              <w:pStyle w:val="TableParagraph"/>
              <w:spacing w:before="4"/>
              <w:jc w:val="left"/>
              <w:rPr>
                <w:b/>
                <w:sz w:val="16"/>
              </w:rPr>
            </w:pPr>
          </w:p>
          <w:p>
            <w:pPr>
              <w:pStyle w:val="TableParagraph"/>
              <w:ind w:left="124"/>
              <w:jc w:val="left"/>
              <w:rPr>
                <w:sz w:val="21"/>
              </w:rPr>
            </w:pPr>
            <w:r>
              <w:rPr>
                <w:sz w:val="21"/>
              </w:rPr>
              <w:t>约 </w:t>
            </w:r>
            <w:r>
              <w:rPr>
                <w:rFonts w:ascii="Times New Roman" w:eastAsia="Times New Roman"/>
                <w:sz w:val="21"/>
              </w:rPr>
              <w:t>755 </w:t>
            </w:r>
            <w:r>
              <w:rPr>
                <w:sz w:val="21"/>
              </w:rPr>
              <w:t>户、</w:t>
            </w:r>
            <w:r>
              <w:rPr>
                <w:rFonts w:ascii="Times New Roman" w:eastAsia="Times New Roman"/>
                <w:sz w:val="21"/>
              </w:rPr>
              <w:t>2702 </w:t>
            </w:r>
            <w:r>
              <w:rPr>
                <w:sz w:val="21"/>
              </w:rPr>
              <w:t>人</w:t>
            </w:r>
          </w:p>
        </w:tc>
        <w:tc>
          <w:tcPr>
            <w:tcW w:w="600" w:type="dxa"/>
            <w:vMerge/>
            <w:tcBorders>
              <w:top w:val="nil"/>
            </w:tcBorders>
          </w:tcPr>
          <w:p>
            <w:pPr>
              <w:rPr>
                <w:sz w:val="2"/>
                <w:szCs w:val="2"/>
              </w:rPr>
            </w:pPr>
          </w:p>
        </w:tc>
        <w:tc>
          <w:tcPr>
            <w:tcW w:w="823" w:type="dxa"/>
          </w:tcPr>
          <w:p>
            <w:pPr>
              <w:pStyle w:val="TableParagraph"/>
              <w:spacing w:before="43"/>
              <w:ind w:left="217" w:right="203"/>
              <w:rPr>
                <w:rFonts w:ascii="Times New Roman"/>
                <w:sz w:val="21"/>
              </w:rPr>
            </w:pPr>
            <w:r>
              <w:rPr>
                <w:rFonts w:ascii="Times New Roman"/>
                <w:sz w:val="21"/>
              </w:rPr>
              <w:t>SE</w:t>
            </w:r>
          </w:p>
        </w:tc>
        <w:tc>
          <w:tcPr>
            <w:tcW w:w="1008" w:type="dxa"/>
          </w:tcPr>
          <w:p>
            <w:pPr>
              <w:pStyle w:val="TableParagraph"/>
              <w:spacing w:before="34"/>
              <w:ind w:left="213"/>
              <w:jc w:val="left"/>
              <w:rPr>
                <w:rFonts w:ascii="Times New Roman" w:eastAsia="Times New Roman"/>
                <w:sz w:val="21"/>
              </w:rPr>
            </w:pPr>
            <w:r>
              <w:rPr>
                <w:sz w:val="21"/>
              </w:rPr>
              <w:t>约 </w:t>
            </w:r>
            <w:r>
              <w:rPr>
                <w:rFonts w:ascii="Times New Roman" w:eastAsia="Times New Roman"/>
                <w:sz w:val="21"/>
              </w:rPr>
              <w:t>390</w:t>
            </w:r>
          </w:p>
        </w:tc>
      </w:tr>
      <w:tr>
        <w:trPr>
          <w:trHeight w:val="340" w:hRule="atLeast"/>
        </w:trPr>
        <w:tc>
          <w:tcPr>
            <w:tcW w:w="614" w:type="dxa"/>
            <w:vMerge/>
            <w:tcBorders>
              <w:top w:val="nil"/>
            </w:tcBorders>
          </w:tcPr>
          <w:p>
            <w:pPr>
              <w:rPr>
                <w:sz w:val="2"/>
                <w:szCs w:val="2"/>
              </w:rPr>
            </w:pPr>
          </w:p>
        </w:tc>
        <w:tc>
          <w:tcPr>
            <w:tcW w:w="1426" w:type="dxa"/>
            <w:vMerge/>
            <w:tcBorders>
              <w:top w:val="nil"/>
            </w:tcBorders>
          </w:tcPr>
          <w:p>
            <w:pPr>
              <w:rPr>
                <w:sz w:val="2"/>
                <w:szCs w:val="2"/>
              </w:rPr>
            </w:pPr>
          </w:p>
        </w:tc>
        <w:tc>
          <w:tcPr>
            <w:tcW w:w="941" w:type="dxa"/>
          </w:tcPr>
          <w:p>
            <w:pPr>
              <w:pStyle w:val="TableParagraph"/>
              <w:spacing w:before="41"/>
              <w:ind w:left="135" w:right="125"/>
              <w:rPr>
                <w:rFonts w:ascii="Times New Roman"/>
                <w:sz w:val="21"/>
              </w:rPr>
            </w:pPr>
            <w:r>
              <w:rPr>
                <w:rFonts w:ascii="Times New Roman"/>
                <w:sz w:val="21"/>
              </w:rPr>
              <w:t>307601</w:t>
            </w:r>
          </w:p>
        </w:tc>
        <w:tc>
          <w:tcPr>
            <w:tcW w:w="1148" w:type="dxa"/>
          </w:tcPr>
          <w:p>
            <w:pPr>
              <w:pStyle w:val="TableParagraph"/>
              <w:spacing w:before="41"/>
              <w:ind w:left="187" w:right="176"/>
              <w:rPr>
                <w:rFonts w:ascii="Times New Roman"/>
                <w:sz w:val="21"/>
              </w:rPr>
            </w:pPr>
            <w:r>
              <w:rPr>
                <w:rFonts w:ascii="Times New Roman"/>
                <w:sz w:val="21"/>
              </w:rPr>
              <w:t>3415223</w:t>
            </w:r>
          </w:p>
        </w:tc>
        <w:tc>
          <w:tcPr>
            <w:tcW w:w="516" w:type="dxa"/>
            <w:vMerge/>
            <w:tcBorders>
              <w:top w:val="nil"/>
            </w:tcBorders>
          </w:tcPr>
          <w:p>
            <w:pPr>
              <w:rPr>
                <w:sz w:val="2"/>
                <w:szCs w:val="2"/>
              </w:rPr>
            </w:pPr>
          </w:p>
        </w:tc>
        <w:tc>
          <w:tcPr>
            <w:tcW w:w="1985" w:type="dxa"/>
            <w:vMerge/>
            <w:tcBorders>
              <w:top w:val="nil"/>
            </w:tcBorders>
          </w:tcPr>
          <w:p>
            <w:pPr>
              <w:rPr>
                <w:sz w:val="2"/>
                <w:szCs w:val="2"/>
              </w:rPr>
            </w:pPr>
          </w:p>
        </w:tc>
        <w:tc>
          <w:tcPr>
            <w:tcW w:w="600" w:type="dxa"/>
            <w:vMerge/>
            <w:tcBorders>
              <w:top w:val="nil"/>
            </w:tcBorders>
          </w:tcPr>
          <w:p>
            <w:pPr>
              <w:rPr>
                <w:sz w:val="2"/>
                <w:szCs w:val="2"/>
              </w:rPr>
            </w:pPr>
          </w:p>
        </w:tc>
        <w:tc>
          <w:tcPr>
            <w:tcW w:w="823" w:type="dxa"/>
          </w:tcPr>
          <w:p>
            <w:pPr>
              <w:pStyle w:val="TableParagraph"/>
              <w:spacing w:before="41"/>
              <w:ind w:left="12"/>
              <w:rPr>
                <w:rFonts w:ascii="Times New Roman"/>
                <w:sz w:val="21"/>
              </w:rPr>
            </w:pPr>
            <w:r>
              <w:rPr>
                <w:rFonts w:ascii="Times New Roman"/>
                <w:w w:val="100"/>
                <w:sz w:val="21"/>
              </w:rPr>
              <w:t>E</w:t>
            </w:r>
          </w:p>
        </w:tc>
        <w:tc>
          <w:tcPr>
            <w:tcW w:w="1008" w:type="dxa"/>
          </w:tcPr>
          <w:p>
            <w:pPr>
              <w:pStyle w:val="TableParagraph"/>
              <w:spacing w:before="34"/>
              <w:ind w:left="163"/>
              <w:jc w:val="left"/>
              <w:rPr>
                <w:rFonts w:ascii="Times New Roman" w:eastAsia="Times New Roman"/>
                <w:sz w:val="21"/>
              </w:rPr>
            </w:pPr>
            <w:r>
              <w:rPr>
                <w:sz w:val="21"/>
              </w:rPr>
              <w:t>约 </w:t>
            </w:r>
            <w:r>
              <w:rPr>
                <w:rFonts w:ascii="Times New Roman" w:eastAsia="Times New Roman"/>
                <w:sz w:val="21"/>
              </w:rPr>
              <w:t>1680</w:t>
            </w:r>
          </w:p>
        </w:tc>
      </w:tr>
      <w:tr>
        <w:trPr>
          <w:trHeight w:val="816" w:hRule="atLeast"/>
        </w:trPr>
        <w:tc>
          <w:tcPr>
            <w:tcW w:w="614" w:type="dxa"/>
          </w:tcPr>
          <w:p>
            <w:pPr>
              <w:pStyle w:val="TableParagraph"/>
              <w:jc w:val="left"/>
              <w:rPr>
                <w:b/>
                <w:sz w:val="22"/>
              </w:rPr>
            </w:pPr>
          </w:p>
          <w:p>
            <w:pPr>
              <w:pStyle w:val="TableParagraph"/>
              <w:ind w:left="254"/>
              <w:jc w:val="left"/>
              <w:rPr>
                <w:rFonts w:ascii="Times New Roman"/>
                <w:sz w:val="21"/>
              </w:rPr>
            </w:pPr>
            <w:r>
              <w:rPr>
                <w:rFonts w:ascii="Times New Roman"/>
                <w:w w:val="100"/>
                <w:sz w:val="21"/>
              </w:rPr>
              <w:t>4</w:t>
            </w:r>
          </w:p>
        </w:tc>
        <w:tc>
          <w:tcPr>
            <w:tcW w:w="1426" w:type="dxa"/>
          </w:tcPr>
          <w:p>
            <w:pPr>
              <w:pStyle w:val="TableParagraph"/>
              <w:spacing w:before="3"/>
              <w:jc w:val="left"/>
              <w:rPr>
                <w:b/>
                <w:sz w:val="21"/>
              </w:rPr>
            </w:pPr>
          </w:p>
          <w:p>
            <w:pPr>
              <w:pStyle w:val="TableParagraph"/>
              <w:ind w:left="169" w:right="157"/>
              <w:rPr>
                <w:sz w:val="21"/>
              </w:rPr>
            </w:pPr>
            <w:r>
              <w:rPr>
                <w:sz w:val="21"/>
              </w:rPr>
              <w:t>惠园小区</w:t>
            </w:r>
          </w:p>
        </w:tc>
        <w:tc>
          <w:tcPr>
            <w:tcW w:w="941" w:type="dxa"/>
          </w:tcPr>
          <w:p>
            <w:pPr>
              <w:pStyle w:val="TableParagraph"/>
              <w:jc w:val="left"/>
              <w:rPr>
                <w:b/>
                <w:sz w:val="22"/>
              </w:rPr>
            </w:pPr>
          </w:p>
          <w:p>
            <w:pPr>
              <w:pStyle w:val="TableParagraph"/>
              <w:ind w:left="135" w:right="125"/>
              <w:rPr>
                <w:rFonts w:ascii="Times New Roman"/>
                <w:sz w:val="21"/>
              </w:rPr>
            </w:pPr>
            <w:r>
              <w:rPr>
                <w:rFonts w:ascii="Times New Roman"/>
                <w:sz w:val="21"/>
              </w:rPr>
              <w:t>306221</w:t>
            </w:r>
          </w:p>
        </w:tc>
        <w:tc>
          <w:tcPr>
            <w:tcW w:w="1148" w:type="dxa"/>
          </w:tcPr>
          <w:p>
            <w:pPr>
              <w:pStyle w:val="TableParagraph"/>
              <w:jc w:val="left"/>
              <w:rPr>
                <w:b/>
                <w:sz w:val="22"/>
              </w:rPr>
            </w:pPr>
          </w:p>
          <w:p>
            <w:pPr>
              <w:pStyle w:val="TableParagraph"/>
              <w:ind w:left="187" w:right="176"/>
              <w:rPr>
                <w:rFonts w:ascii="Times New Roman"/>
                <w:sz w:val="21"/>
              </w:rPr>
            </w:pPr>
            <w:r>
              <w:rPr>
                <w:rFonts w:ascii="Times New Roman"/>
                <w:sz w:val="21"/>
              </w:rPr>
              <w:t>3414599</w:t>
            </w:r>
          </w:p>
        </w:tc>
        <w:tc>
          <w:tcPr>
            <w:tcW w:w="516" w:type="dxa"/>
            <w:vMerge/>
            <w:tcBorders>
              <w:top w:val="nil"/>
            </w:tcBorders>
          </w:tcPr>
          <w:p>
            <w:pPr>
              <w:rPr>
                <w:sz w:val="2"/>
                <w:szCs w:val="2"/>
              </w:rPr>
            </w:pPr>
          </w:p>
        </w:tc>
        <w:tc>
          <w:tcPr>
            <w:tcW w:w="1985" w:type="dxa"/>
          </w:tcPr>
          <w:p>
            <w:pPr>
              <w:pStyle w:val="TableParagraph"/>
              <w:spacing w:before="1"/>
              <w:ind w:left="230"/>
              <w:jc w:val="left"/>
              <w:rPr>
                <w:sz w:val="21"/>
              </w:rPr>
            </w:pPr>
            <w:r>
              <w:rPr>
                <w:spacing w:val="-11"/>
                <w:sz w:val="21"/>
              </w:rPr>
              <w:t>占地面积 </w:t>
            </w:r>
            <w:r>
              <w:rPr>
                <w:rFonts w:ascii="Times New Roman" w:eastAsia="Times New Roman"/>
                <w:sz w:val="21"/>
              </w:rPr>
              <w:t>7.67 </w:t>
            </w:r>
            <w:r>
              <w:rPr>
                <w:sz w:val="21"/>
              </w:rPr>
              <w:t>万</w:t>
            </w:r>
          </w:p>
          <w:p>
            <w:pPr>
              <w:pStyle w:val="TableParagraph"/>
              <w:spacing w:before="2"/>
              <w:ind w:left="244"/>
              <w:jc w:val="left"/>
              <w:rPr>
                <w:sz w:val="21"/>
              </w:rPr>
            </w:pPr>
            <w:r>
              <w:rPr>
                <w:rFonts w:ascii="Times New Roman" w:eastAsia="Times New Roman"/>
                <w:spacing w:val="-1"/>
                <w:sz w:val="21"/>
              </w:rPr>
              <w:t>m</w:t>
            </w:r>
            <w:r>
              <w:rPr>
                <w:rFonts w:ascii="Times New Roman" w:eastAsia="Times New Roman"/>
                <w:spacing w:val="-1"/>
                <w:sz w:val="21"/>
                <w:vertAlign w:val="superscript"/>
              </w:rPr>
              <w:t>2</w:t>
            </w:r>
            <w:r>
              <w:rPr>
                <w:spacing w:val="-2"/>
                <w:sz w:val="21"/>
                <w:vertAlign w:val="baseline"/>
              </w:rPr>
              <w:t>，总建筑面积</w:t>
            </w:r>
          </w:p>
          <w:p>
            <w:pPr>
              <w:pStyle w:val="TableParagraph"/>
              <w:spacing w:line="250" w:lineRule="exact" w:before="5"/>
              <w:ind w:left="532"/>
              <w:jc w:val="left"/>
              <w:rPr>
                <w:rFonts w:ascii="Times New Roman" w:eastAsia="Times New Roman"/>
                <w:sz w:val="21"/>
              </w:rPr>
            </w:pPr>
            <w:r>
              <w:rPr>
                <w:rFonts w:ascii="Times New Roman" w:eastAsia="Times New Roman"/>
                <w:sz w:val="21"/>
              </w:rPr>
              <w:t>9.62 </w:t>
            </w:r>
            <w:r>
              <w:rPr>
                <w:sz w:val="21"/>
              </w:rPr>
              <w:t>万 </w:t>
            </w:r>
            <w:r>
              <w:rPr>
                <w:rFonts w:ascii="Times New Roman" w:eastAsia="Times New Roman"/>
                <w:sz w:val="21"/>
              </w:rPr>
              <w:t>m</w:t>
            </w:r>
            <w:r>
              <w:rPr>
                <w:rFonts w:ascii="Times New Roman" w:eastAsia="Times New Roman"/>
                <w:sz w:val="21"/>
                <w:vertAlign w:val="superscript"/>
              </w:rPr>
              <w:t>2</w:t>
            </w:r>
          </w:p>
        </w:tc>
        <w:tc>
          <w:tcPr>
            <w:tcW w:w="600" w:type="dxa"/>
            <w:vMerge/>
            <w:tcBorders>
              <w:top w:val="nil"/>
            </w:tcBorders>
          </w:tcPr>
          <w:p>
            <w:pPr>
              <w:rPr>
                <w:sz w:val="2"/>
                <w:szCs w:val="2"/>
              </w:rPr>
            </w:pPr>
          </w:p>
        </w:tc>
        <w:tc>
          <w:tcPr>
            <w:tcW w:w="823" w:type="dxa"/>
          </w:tcPr>
          <w:p>
            <w:pPr>
              <w:pStyle w:val="TableParagraph"/>
              <w:jc w:val="left"/>
              <w:rPr>
                <w:b/>
                <w:sz w:val="22"/>
              </w:rPr>
            </w:pPr>
          </w:p>
          <w:p>
            <w:pPr>
              <w:pStyle w:val="TableParagraph"/>
              <w:ind w:left="10"/>
              <w:rPr>
                <w:rFonts w:ascii="Times New Roman"/>
                <w:sz w:val="21"/>
              </w:rPr>
            </w:pPr>
            <w:r>
              <w:rPr>
                <w:rFonts w:ascii="Times New Roman"/>
                <w:w w:val="100"/>
                <w:sz w:val="21"/>
              </w:rPr>
              <w:t>S</w:t>
            </w:r>
          </w:p>
        </w:tc>
        <w:tc>
          <w:tcPr>
            <w:tcW w:w="1008" w:type="dxa"/>
          </w:tcPr>
          <w:p>
            <w:pPr>
              <w:pStyle w:val="TableParagraph"/>
              <w:spacing w:before="3"/>
              <w:jc w:val="left"/>
              <w:rPr>
                <w:b/>
                <w:sz w:val="21"/>
              </w:rPr>
            </w:pPr>
          </w:p>
          <w:p>
            <w:pPr>
              <w:pStyle w:val="TableParagraph"/>
              <w:ind w:left="213"/>
              <w:jc w:val="left"/>
              <w:rPr>
                <w:rFonts w:ascii="Times New Roman" w:eastAsia="Times New Roman"/>
                <w:sz w:val="21"/>
              </w:rPr>
            </w:pPr>
            <w:r>
              <w:rPr>
                <w:sz w:val="21"/>
              </w:rPr>
              <w:t>约 </w:t>
            </w:r>
            <w:r>
              <w:rPr>
                <w:rFonts w:ascii="Times New Roman" w:eastAsia="Times New Roman"/>
                <w:sz w:val="21"/>
              </w:rPr>
              <w:t>310</w:t>
            </w:r>
          </w:p>
        </w:tc>
      </w:tr>
      <w:tr>
        <w:trPr>
          <w:trHeight w:val="544" w:hRule="atLeast"/>
        </w:trPr>
        <w:tc>
          <w:tcPr>
            <w:tcW w:w="614" w:type="dxa"/>
          </w:tcPr>
          <w:p>
            <w:pPr>
              <w:pStyle w:val="TableParagraph"/>
              <w:spacing w:before="144"/>
              <w:ind w:left="254"/>
              <w:jc w:val="left"/>
              <w:rPr>
                <w:rFonts w:ascii="Times New Roman"/>
                <w:sz w:val="21"/>
              </w:rPr>
            </w:pPr>
            <w:r>
              <w:rPr>
                <w:rFonts w:ascii="Times New Roman"/>
                <w:w w:val="100"/>
                <w:sz w:val="21"/>
              </w:rPr>
              <w:t>5</w:t>
            </w:r>
          </w:p>
        </w:tc>
        <w:tc>
          <w:tcPr>
            <w:tcW w:w="1426" w:type="dxa"/>
          </w:tcPr>
          <w:p>
            <w:pPr>
              <w:pStyle w:val="TableParagraph"/>
              <w:spacing w:before="1"/>
              <w:ind w:left="169" w:right="157"/>
              <w:rPr>
                <w:sz w:val="21"/>
              </w:rPr>
            </w:pPr>
            <w:r>
              <w:rPr>
                <w:sz w:val="21"/>
              </w:rPr>
              <w:t>嘉善县康慈</w:t>
            </w:r>
          </w:p>
          <w:p>
            <w:pPr>
              <w:pStyle w:val="TableParagraph"/>
              <w:spacing w:line="250" w:lineRule="exact" w:before="4"/>
              <w:ind w:left="169" w:right="155"/>
              <w:rPr>
                <w:sz w:val="21"/>
              </w:rPr>
            </w:pPr>
            <w:r>
              <w:rPr>
                <w:sz w:val="21"/>
              </w:rPr>
              <w:t>医院</w:t>
            </w:r>
          </w:p>
        </w:tc>
        <w:tc>
          <w:tcPr>
            <w:tcW w:w="941" w:type="dxa"/>
          </w:tcPr>
          <w:p>
            <w:pPr>
              <w:pStyle w:val="TableParagraph"/>
              <w:spacing w:before="144"/>
              <w:ind w:left="135" w:right="125"/>
              <w:rPr>
                <w:rFonts w:ascii="Times New Roman"/>
                <w:sz w:val="21"/>
              </w:rPr>
            </w:pPr>
            <w:r>
              <w:rPr>
                <w:rFonts w:ascii="Times New Roman"/>
                <w:sz w:val="21"/>
              </w:rPr>
              <w:t>306070</w:t>
            </w:r>
          </w:p>
        </w:tc>
        <w:tc>
          <w:tcPr>
            <w:tcW w:w="1148" w:type="dxa"/>
          </w:tcPr>
          <w:p>
            <w:pPr>
              <w:pStyle w:val="TableParagraph"/>
              <w:spacing w:before="144"/>
              <w:ind w:left="187" w:right="176"/>
              <w:rPr>
                <w:rFonts w:ascii="Times New Roman"/>
                <w:sz w:val="21"/>
              </w:rPr>
            </w:pPr>
            <w:r>
              <w:rPr>
                <w:rFonts w:ascii="Times New Roman"/>
                <w:sz w:val="21"/>
              </w:rPr>
              <w:t>3414218</w:t>
            </w:r>
          </w:p>
        </w:tc>
        <w:tc>
          <w:tcPr>
            <w:tcW w:w="516" w:type="dxa"/>
            <w:vMerge/>
            <w:tcBorders>
              <w:top w:val="nil"/>
            </w:tcBorders>
          </w:tcPr>
          <w:p>
            <w:pPr>
              <w:rPr>
                <w:sz w:val="2"/>
                <w:szCs w:val="2"/>
              </w:rPr>
            </w:pPr>
          </w:p>
        </w:tc>
        <w:tc>
          <w:tcPr>
            <w:tcW w:w="1985" w:type="dxa"/>
          </w:tcPr>
          <w:p>
            <w:pPr>
              <w:pStyle w:val="TableParagraph"/>
              <w:spacing w:before="137"/>
              <w:ind w:left="25" w:right="16"/>
              <w:rPr>
                <w:sz w:val="21"/>
              </w:rPr>
            </w:pPr>
            <w:r>
              <w:rPr>
                <w:sz w:val="21"/>
              </w:rPr>
              <w:t>约 </w:t>
            </w:r>
            <w:r>
              <w:rPr>
                <w:rFonts w:ascii="Times New Roman" w:eastAsia="Times New Roman"/>
                <w:sz w:val="21"/>
              </w:rPr>
              <w:t>220 </w:t>
            </w:r>
            <w:r>
              <w:rPr>
                <w:sz w:val="21"/>
              </w:rPr>
              <w:t>床</w:t>
            </w:r>
          </w:p>
        </w:tc>
        <w:tc>
          <w:tcPr>
            <w:tcW w:w="600" w:type="dxa"/>
            <w:vMerge/>
            <w:tcBorders>
              <w:top w:val="nil"/>
            </w:tcBorders>
          </w:tcPr>
          <w:p>
            <w:pPr>
              <w:rPr>
                <w:sz w:val="2"/>
                <w:szCs w:val="2"/>
              </w:rPr>
            </w:pPr>
          </w:p>
        </w:tc>
        <w:tc>
          <w:tcPr>
            <w:tcW w:w="823" w:type="dxa"/>
          </w:tcPr>
          <w:p>
            <w:pPr>
              <w:pStyle w:val="TableParagraph"/>
              <w:spacing w:before="144"/>
              <w:ind w:left="10"/>
              <w:rPr>
                <w:rFonts w:ascii="Times New Roman"/>
                <w:sz w:val="21"/>
              </w:rPr>
            </w:pPr>
            <w:r>
              <w:rPr>
                <w:rFonts w:ascii="Times New Roman"/>
                <w:w w:val="100"/>
                <w:sz w:val="21"/>
              </w:rPr>
              <w:t>S</w:t>
            </w:r>
          </w:p>
        </w:tc>
        <w:tc>
          <w:tcPr>
            <w:tcW w:w="1008" w:type="dxa"/>
          </w:tcPr>
          <w:p>
            <w:pPr>
              <w:pStyle w:val="TableParagraph"/>
              <w:spacing w:before="137"/>
              <w:ind w:left="213"/>
              <w:jc w:val="left"/>
              <w:rPr>
                <w:rFonts w:ascii="Times New Roman" w:eastAsia="Times New Roman"/>
                <w:sz w:val="21"/>
              </w:rPr>
            </w:pPr>
            <w:r>
              <w:rPr>
                <w:sz w:val="21"/>
              </w:rPr>
              <w:t>约 </w:t>
            </w:r>
            <w:r>
              <w:rPr>
                <w:rFonts w:ascii="Times New Roman" w:eastAsia="Times New Roman"/>
                <w:sz w:val="21"/>
              </w:rPr>
              <w:t>900</w:t>
            </w:r>
          </w:p>
        </w:tc>
      </w:tr>
      <w:tr>
        <w:trPr>
          <w:trHeight w:val="817" w:hRule="atLeast"/>
        </w:trPr>
        <w:tc>
          <w:tcPr>
            <w:tcW w:w="614" w:type="dxa"/>
          </w:tcPr>
          <w:p>
            <w:pPr>
              <w:pStyle w:val="TableParagraph"/>
              <w:spacing w:before="12"/>
              <w:jc w:val="left"/>
              <w:rPr>
                <w:b/>
                <w:sz w:val="21"/>
              </w:rPr>
            </w:pPr>
          </w:p>
          <w:p>
            <w:pPr>
              <w:pStyle w:val="TableParagraph"/>
              <w:ind w:left="254"/>
              <w:jc w:val="left"/>
              <w:rPr>
                <w:rFonts w:ascii="Times New Roman"/>
                <w:sz w:val="21"/>
              </w:rPr>
            </w:pPr>
            <w:r>
              <w:rPr>
                <w:rFonts w:ascii="Times New Roman"/>
                <w:w w:val="100"/>
                <w:sz w:val="21"/>
              </w:rPr>
              <w:t>6</w:t>
            </w:r>
          </w:p>
        </w:tc>
        <w:tc>
          <w:tcPr>
            <w:tcW w:w="1426" w:type="dxa"/>
          </w:tcPr>
          <w:p>
            <w:pPr>
              <w:pStyle w:val="TableParagraph"/>
              <w:spacing w:line="244" w:lineRule="auto" w:before="138"/>
              <w:ind w:left="292" w:right="173" w:hanging="106"/>
              <w:jc w:val="left"/>
              <w:rPr>
                <w:sz w:val="21"/>
              </w:rPr>
            </w:pPr>
            <w:r>
              <w:rPr>
                <w:sz w:val="21"/>
              </w:rPr>
              <w:t>嘉业阳光城住宅小区</w:t>
            </w:r>
          </w:p>
        </w:tc>
        <w:tc>
          <w:tcPr>
            <w:tcW w:w="941" w:type="dxa"/>
          </w:tcPr>
          <w:p>
            <w:pPr>
              <w:pStyle w:val="TableParagraph"/>
              <w:spacing w:before="12"/>
              <w:jc w:val="left"/>
              <w:rPr>
                <w:b/>
                <w:sz w:val="21"/>
              </w:rPr>
            </w:pPr>
          </w:p>
          <w:p>
            <w:pPr>
              <w:pStyle w:val="TableParagraph"/>
              <w:ind w:left="135" w:right="125"/>
              <w:rPr>
                <w:rFonts w:ascii="Times New Roman"/>
                <w:sz w:val="21"/>
              </w:rPr>
            </w:pPr>
            <w:r>
              <w:rPr>
                <w:rFonts w:ascii="Times New Roman"/>
                <w:sz w:val="21"/>
              </w:rPr>
              <w:t>305160</w:t>
            </w:r>
          </w:p>
        </w:tc>
        <w:tc>
          <w:tcPr>
            <w:tcW w:w="1148" w:type="dxa"/>
          </w:tcPr>
          <w:p>
            <w:pPr>
              <w:pStyle w:val="TableParagraph"/>
              <w:spacing w:before="12"/>
              <w:jc w:val="left"/>
              <w:rPr>
                <w:b/>
                <w:sz w:val="21"/>
              </w:rPr>
            </w:pPr>
          </w:p>
          <w:p>
            <w:pPr>
              <w:pStyle w:val="TableParagraph"/>
              <w:ind w:left="187" w:right="176"/>
              <w:rPr>
                <w:rFonts w:ascii="Times New Roman"/>
                <w:sz w:val="21"/>
              </w:rPr>
            </w:pPr>
            <w:r>
              <w:rPr>
                <w:rFonts w:ascii="Times New Roman"/>
                <w:sz w:val="21"/>
              </w:rPr>
              <w:t>3414803</w:t>
            </w:r>
          </w:p>
        </w:tc>
        <w:tc>
          <w:tcPr>
            <w:tcW w:w="516" w:type="dxa"/>
            <w:vMerge/>
            <w:tcBorders>
              <w:top w:val="nil"/>
            </w:tcBorders>
          </w:tcPr>
          <w:p>
            <w:pPr>
              <w:rPr>
                <w:sz w:val="2"/>
                <w:szCs w:val="2"/>
              </w:rPr>
            </w:pPr>
          </w:p>
        </w:tc>
        <w:tc>
          <w:tcPr>
            <w:tcW w:w="1985" w:type="dxa"/>
          </w:tcPr>
          <w:p>
            <w:pPr>
              <w:pStyle w:val="TableParagraph"/>
              <w:spacing w:before="1"/>
              <w:ind w:left="22" w:right="16"/>
              <w:rPr>
                <w:sz w:val="21"/>
              </w:rPr>
            </w:pPr>
            <w:r>
              <w:rPr>
                <w:spacing w:val="-11"/>
                <w:sz w:val="21"/>
              </w:rPr>
              <w:t>占地面积 </w:t>
            </w:r>
            <w:r>
              <w:rPr>
                <w:rFonts w:ascii="Times New Roman" w:eastAsia="Times New Roman"/>
                <w:sz w:val="21"/>
              </w:rPr>
              <w:t>300</w:t>
            </w:r>
            <w:r>
              <w:rPr>
                <w:rFonts w:ascii="Times New Roman" w:eastAsia="Times New Roman"/>
                <w:spacing w:val="4"/>
                <w:sz w:val="21"/>
              </w:rPr>
              <w:t> </w:t>
            </w:r>
            <w:r>
              <w:rPr>
                <w:spacing w:val="-3"/>
                <w:sz w:val="21"/>
              </w:rPr>
              <w:t>亩，</w:t>
            </w:r>
          </w:p>
          <w:p>
            <w:pPr>
              <w:pStyle w:val="TableParagraph"/>
              <w:spacing w:before="4"/>
              <w:ind w:left="25" w:right="16"/>
              <w:rPr>
                <w:rFonts w:ascii="Times New Roman" w:eastAsia="Times New Roman"/>
                <w:sz w:val="21"/>
              </w:rPr>
            </w:pPr>
            <w:r>
              <w:rPr>
                <w:spacing w:val="-9"/>
                <w:sz w:val="21"/>
              </w:rPr>
              <w:t>地上总建筑面积 </w:t>
            </w:r>
            <w:r>
              <w:rPr>
                <w:rFonts w:ascii="Times New Roman" w:eastAsia="Times New Roman"/>
                <w:sz w:val="21"/>
              </w:rPr>
              <w:t>30</w:t>
            </w:r>
          </w:p>
          <w:p>
            <w:pPr>
              <w:pStyle w:val="TableParagraph"/>
              <w:spacing w:line="252" w:lineRule="exact" w:before="2"/>
              <w:ind w:left="22" w:right="16"/>
              <w:rPr>
                <w:rFonts w:ascii="Times New Roman" w:eastAsia="Times New Roman"/>
                <w:sz w:val="21"/>
              </w:rPr>
            </w:pPr>
            <w:r>
              <w:rPr>
                <w:sz w:val="21"/>
              </w:rPr>
              <w:t>余万 </w:t>
            </w:r>
            <w:r>
              <w:rPr>
                <w:rFonts w:ascii="Times New Roman" w:eastAsia="Times New Roman"/>
                <w:sz w:val="21"/>
              </w:rPr>
              <w:t>m</w:t>
            </w:r>
            <w:r>
              <w:rPr>
                <w:rFonts w:ascii="Times New Roman" w:eastAsia="Times New Roman"/>
                <w:sz w:val="21"/>
                <w:vertAlign w:val="superscript"/>
              </w:rPr>
              <w:t>2</w:t>
            </w:r>
          </w:p>
        </w:tc>
        <w:tc>
          <w:tcPr>
            <w:tcW w:w="600" w:type="dxa"/>
            <w:vMerge/>
            <w:tcBorders>
              <w:top w:val="nil"/>
            </w:tcBorders>
          </w:tcPr>
          <w:p>
            <w:pPr>
              <w:rPr>
                <w:sz w:val="2"/>
                <w:szCs w:val="2"/>
              </w:rPr>
            </w:pPr>
          </w:p>
        </w:tc>
        <w:tc>
          <w:tcPr>
            <w:tcW w:w="823" w:type="dxa"/>
          </w:tcPr>
          <w:p>
            <w:pPr>
              <w:pStyle w:val="TableParagraph"/>
              <w:spacing w:before="12"/>
              <w:jc w:val="left"/>
              <w:rPr>
                <w:b/>
                <w:sz w:val="21"/>
              </w:rPr>
            </w:pPr>
          </w:p>
          <w:p>
            <w:pPr>
              <w:pStyle w:val="TableParagraph"/>
              <w:ind w:left="216" w:right="203"/>
              <w:rPr>
                <w:rFonts w:ascii="Times New Roman"/>
                <w:sz w:val="21"/>
              </w:rPr>
            </w:pPr>
            <w:r>
              <w:rPr>
                <w:rFonts w:ascii="Times New Roman"/>
                <w:sz w:val="21"/>
              </w:rPr>
              <w:t>SW</w:t>
            </w:r>
          </w:p>
        </w:tc>
        <w:tc>
          <w:tcPr>
            <w:tcW w:w="1008" w:type="dxa"/>
          </w:tcPr>
          <w:p>
            <w:pPr>
              <w:pStyle w:val="TableParagraph"/>
              <w:spacing w:before="5"/>
              <w:jc w:val="left"/>
              <w:rPr>
                <w:b/>
                <w:sz w:val="21"/>
              </w:rPr>
            </w:pPr>
          </w:p>
          <w:p>
            <w:pPr>
              <w:pStyle w:val="TableParagraph"/>
              <w:ind w:left="163"/>
              <w:jc w:val="left"/>
              <w:rPr>
                <w:rFonts w:ascii="Times New Roman" w:eastAsia="Times New Roman"/>
                <w:sz w:val="21"/>
              </w:rPr>
            </w:pPr>
            <w:r>
              <w:rPr>
                <w:sz w:val="21"/>
              </w:rPr>
              <w:t>约 </w:t>
            </w:r>
            <w:r>
              <w:rPr>
                <w:rFonts w:ascii="Times New Roman" w:eastAsia="Times New Roman"/>
                <w:sz w:val="21"/>
              </w:rPr>
              <w:t>1000</w:t>
            </w:r>
          </w:p>
        </w:tc>
      </w:tr>
      <w:tr>
        <w:trPr>
          <w:trHeight w:val="544" w:hRule="atLeast"/>
        </w:trPr>
        <w:tc>
          <w:tcPr>
            <w:tcW w:w="614" w:type="dxa"/>
          </w:tcPr>
          <w:p>
            <w:pPr>
              <w:pStyle w:val="TableParagraph"/>
              <w:spacing w:before="144"/>
              <w:ind w:left="254"/>
              <w:jc w:val="left"/>
              <w:rPr>
                <w:rFonts w:ascii="Times New Roman"/>
                <w:sz w:val="21"/>
              </w:rPr>
            </w:pPr>
            <w:r>
              <w:rPr>
                <w:rFonts w:ascii="Times New Roman"/>
                <w:w w:val="100"/>
                <w:sz w:val="21"/>
              </w:rPr>
              <w:t>7</w:t>
            </w:r>
          </w:p>
        </w:tc>
        <w:tc>
          <w:tcPr>
            <w:tcW w:w="1426" w:type="dxa"/>
          </w:tcPr>
          <w:p>
            <w:pPr>
              <w:pStyle w:val="TableParagraph"/>
              <w:spacing w:before="1"/>
              <w:ind w:left="169" w:right="157"/>
              <w:rPr>
                <w:sz w:val="21"/>
              </w:rPr>
            </w:pPr>
            <w:r>
              <w:rPr>
                <w:sz w:val="21"/>
              </w:rPr>
              <w:t>规划小学用</w:t>
            </w:r>
          </w:p>
          <w:p>
            <w:pPr>
              <w:pStyle w:val="TableParagraph"/>
              <w:spacing w:line="252" w:lineRule="exact" w:before="2"/>
              <w:ind w:left="9"/>
              <w:rPr>
                <w:sz w:val="21"/>
              </w:rPr>
            </w:pPr>
            <w:r>
              <w:rPr>
                <w:w w:val="100"/>
                <w:sz w:val="21"/>
              </w:rPr>
              <w:t>地</w:t>
            </w:r>
          </w:p>
        </w:tc>
        <w:tc>
          <w:tcPr>
            <w:tcW w:w="941" w:type="dxa"/>
          </w:tcPr>
          <w:p>
            <w:pPr>
              <w:pStyle w:val="TableParagraph"/>
              <w:spacing w:before="144"/>
              <w:ind w:left="135" w:right="125"/>
              <w:rPr>
                <w:rFonts w:ascii="Times New Roman"/>
                <w:sz w:val="21"/>
              </w:rPr>
            </w:pPr>
            <w:r>
              <w:rPr>
                <w:rFonts w:ascii="Times New Roman"/>
                <w:sz w:val="21"/>
              </w:rPr>
              <w:t>307197</w:t>
            </w:r>
          </w:p>
        </w:tc>
        <w:tc>
          <w:tcPr>
            <w:tcW w:w="1148" w:type="dxa"/>
          </w:tcPr>
          <w:p>
            <w:pPr>
              <w:pStyle w:val="TableParagraph"/>
              <w:spacing w:before="144"/>
              <w:ind w:left="187" w:right="176"/>
              <w:rPr>
                <w:rFonts w:ascii="Times New Roman"/>
                <w:sz w:val="21"/>
              </w:rPr>
            </w:pPr>
            <w:r>
              <w:rPr>
                <w:rFonts w:ascii="Times New Roman"/>
                <w:sz w:val="21"/>
              </w:rPr>
              <w:t>3415926</w:t>
            </w:r>
          </w:p>
        </w:tc>
        <w:tc>
          <w:tcPr>
            <w:tcW w:w="516" w:type="dxa"/>
            <w:vMerge/>
            <w:tcBorders>
              <w:top w:val="nil"/>
            </w:tcBorders>
          </w:tcPr>
          <w:p>
            <w:pPr>
              <w:rPr>
                <w:sz w:val="2"/>
                <w:szCs w:val="2"/>
              </w:rPr>
            </w:pPr>
          </w:p>
        </w:tc>
        <w:tc>
          <w:tcPr>
            <w:tcW w:w="1985" w:type="dxa"/>
          </w:tcPr>
          <w:p>
            <w:pPr>
              <w:pStyle w:val="TableParagraph"/>
              <w:spacing w:before="144"/>
              <w:ind w:left="9"/>
              <w:rPr>
                <w:rFonts w:ascii="Times New Roman"/>
                <w:sz w:val="21"/>
              </w:rPr>
            </w:pPr>
            <w:r>
              <w:rPr>
                <w:rFonts w:ascii="Times New Roman"/>
                <w:w w:val="100"/>
                <w:sz w:val="21"/>
              </w:rPr>
              <w:t>-</w:t>
            </w:r>
          </w:p>
        </w:tc>
        <w:tc>
          <w:tcPr>
            <w:tcW w:w="600" w:type="dxa"/>
            <w:vMerge/>
            <w:tcBorders>
              <w:top w:val="nil"/>
            </w:tcBorders>
          </w:tcPr>
          <w:p>
            <w:pPr>
              <w:rPr>
                <w:sz w:val="2"/>
                <w:szCs w:val="2"/>
              </w:rPr>
            </w:pPr>
          </w:p>
        </w:tc>
        <w:tc>
          <w:tcPr>
            <w:tcW w:w="823" w:type="dxa"/>
          </w:tcPr>
          <w:p>
            <w:pPr>
              <w:pStyle w:val="TableParagraph"/>
              <w:spacing w:before="144"/>
              <w:ind w:left="216" w:right="203"/>
              <w:rPr>
                <w:rFonts w:ascii="Times New Roman"/>
                <w:sz w:val="21"/>
              </w:rPr>
            </w:pPr>
            <w:r>
              <w:rPr>
                <w:rFonts w:ascii="Times New Roman"/>
                <w:sz w:val="21"/>
              </w:rPr>
              <w:t>NE</w:t>
            </w:r>
          </w:p>
        </w:tc>
        <w:tc>
          <w:tcPr>
            <w:tcW w:w="1008" w:type="dxa"/>
          </w:tcPr>
          <w:p>
            <w:pPr>
              <w:pStyle w:val="TableParagraph"/>
              <w:spacing w:before="138"/>
              <w:ind w:left="163"/>
              <w:jc w:val="left"/>
              <w:rPr>
                <w:rFonts w:ascii="Times New Roman" w:eastAsia="Times New Roman"/>
                <w:sz w:val="21"/>
              </w:rPr>
            </w:pPr>
            <w:r>
              <w:rPr>
                <w:sz w:val="21"/>
              </w:rPr>
              <w:t>约 </w:t>
            </w:r>
            <w:r>
              <w:rPr>
                <w:rFonts w:ascii="Times New Roman" w:eastAsia="Times New Roman"/>
                <w:sz w:val="21"/>
              </w:rPr>
              <w:t>1435</w:t>
            </w:r>
          </w:p>
        </w:tc>
      </w:tr>
      <w:tr>
        <w:trPr>
          <w:trHeight w:val="544" w:hRule="atLeast"/>
        </w:trPr>
        <w:tc>
          <w:tcPr>
            <w:tcW w:w="614" w:type="dxa"/>
          </w:tcPr>
          <w:p>
            <w:pPr>
              <w:pStyle w:val="TableParagraph"/>
              <w:spacing w:before="144"/>
              <w:ind w:left="254"/>
              <w:jc w:val="left"/>
              <w:rPr>
                <w:rFonts w:ascii="Times New Roman"/>
                <w:sz w:val="21"/>
              </w:rPr>
            </w:pPr>
            <w:r>
              <w:rPr>
                <w:rFonts w:ascii="Times New Roman"/>
                <w:w w:val="100"/>
                <w:sz w:val="21"/>
              </w:rPr>
              <w:t>8</w:t>
            </w:r>
          </w:p>
        </w:tc>
        <w:tc>
          <w:tcPr>
            <w:tcW w:w="1426" w:type="dxa"/>
          </w:tcPr>
          <w:p>
            <w:pPr>
              <w:pStyle w:val="TableParagraph"/>
              <w:spacing w:before="1"/>
              <w:ind w:left="169" w:right="157"/>
              <w:rPr>
                <w:sz w:val="21"/>
              </w:rPr>
            </w:pPr>
            <w:r>
              <w:rPr>
                <w:sz w:val="21"/>
              </w:rPr>
              <w:t>规划中学用</w:t>
            </w:r>
          </w:p>
          <w:p>
            <w:pPr>
              <w:pStyle w:val="TableParagraph"/>
              <w:spacing w:line="250" w:lineRule="exact" w:before="4"/>
              <w:ind w:left="9"/>
              <w:rPr>
                <w:sz w:val="21"/>
              </w:rPr>
            </w:pPr>
            <w:r>
              <w:rPr>
                <w:w w:val="100"/>
                <w:sz w:val="21"/>
              </w:rPr>
              <w:t>地</w:t>
            </w:r>
          </w:p>
        </w:tc>
        <w:tc>
          <w:tcPr>
            <w:tcW w:w="941" w:type="dxa"/>
          </w:tcPr>
          <w:p>
            <w:pPr>
              <w:pStyle w:val="TableParagraph"/>
              <w:spacing w:before="144"/>
              <w:ind w:left="135" w:right="125"/>
              <w:rPr>
                <w:rFonts w:ascii="Times New Roman"/>
                <w:sz w:val="21"/>
              </w:rPr>
            </w:pPr>
            <w:r>
              <w:rPr>
                <w:rFonts w:ascii="Times New Roman"/>
                <w:sz w:val="21"/>
              </w:rPr>
              <w:t>308149</w:t>
            </w:r>
          </w:p>
        </w:tc>
        <w:tc>
          <w:tcPr>
            <w:tcW w:w="1148" w:type="dxa"/>
          </w:tcPr>
          <w:p>
            <w:pPr>
              <w:pStyle w:val="TableParagraph"/>
              <w:spacing w:before="144"/>
              <w:ind w:left="187" w:right="176"/>
              <w:rPr>
                <w:rFonts w:ascii="Times New Roman"/>
                <w:sz w:val="21"/>
              </w:rPr>
            </w:pPr>
            <w:r>
              <w:rPr>
                <w:rFonts w:ascii="Times New Roman"/>
                <w:sz w:val="21"/>
              </w:rPr>
              <w:t>3416750</w:t>
            </w:r>
          </w:p>
        </w:tc>
        <w:tc>
          <w:tcPr>
            <w:tcW w:w="516" w:type="dxa"/>
            <w:vMerge/>
            <w:tcBorders>
              <w:top w:val="nil"/>
            </w:tcBorders>
          </w:tcPr>
          <w:p>
            <w:pPr>
              <w:rPr>
                <w:sz w:val="2"/>
                <w:szCs w:val="2"/>
              </w:rPr>
            </w:pPr>
          </w:p>
        </w:tc>
        <w:tc>
          <w:tcPr>
            <w:tcW w:w="1985" w:type="dxa"/>
          </w:tcPr>
          <w:p>
            <w:pPr>
              <w:pStyle w:val="TableParagraph"/>
              <w:spacing w:before="144"/>
              <w:ind w:left="9"/>
              <w:rPr>
                <w:rFonts w:ascii="Times New Roman"/>
                <w:sz w:val="21"/>
              </w:rPr>
            </w:pPr>
            <w:r>
              <w:rPr>
                <w:rFonts w:ascii="Times New Roman"/>
                <w:w w:val="100"/>
                <w:sz w:val="21"/>
              </w:rPr>
              <w:t>-</w:t>
            </w:r>
          </w:p>
        </w:tc>
        <w:tc>
          <w:tcPr>
            <w:tcW w:w="600" w:type="dxa"/>
            <w:vMerge/>
            <w:tcBorders>
              <w:top w:val="nil"/>
            </w:tcBorders>
          </w:tcPr>
          <w:p>
            <w:pPr>
              <w:rPr>
                <w:sz w:val="2"/>
                <w:szCs w:val="2"/>
              </w:rPr>
            </w:pPr>
          </w:p>
        </w:tc>
        <w:tc>
          <w:tcPr>
            <w:tcW w:w="823" w:type="dxa"/>
          </w:tcPr>
          <w:p>
            <w:pPr>
              <w:pStyle w:val="TableParagraph"/>
              <w:spacing w:before="144"/>
              <w:ind w:left="216" w:right="203"/>
              <w:rPr>
                <w:rFonts w:ascii="Times New Roman"/>
                <w:sz w:val="21"/>
              </w:rPr>
            </w:pPr>
            <w:r>
              <w:rPr>
                <w:rFonts w:ascii="Times New Roman"/>
                <w:sz w:val="21"/>
              </w:rPr>
              <w:t>NE</w:t>
            </w:r>
          </w:p>
        </w:tc>
        <w:tc>
          <w:tcPr>
            <w:tcW w:w="1008" w:type="dxa"/>
          </w:tcPr>
          <w:p>
            <w:pPr>
              <w:pStyle w:val="TableParagraph"/>
              <w:spacing w:before="138"/>
              <w:ind w:left="163"/>
              <w:jc w:val="left"/>
              <w:rPr>
                <w:rFonts w:ascii="Times New Roman" w:eastAsia="Times New Roman"/>
                <w:sz w:val="21"/>
              </w:rPr>
            </w:pPr>
            <w:r>
              <w:rPr>
                <w:sz w:val="21"/>
              </w:rPr>
              <w:t>约 </w:t>
            </w:r>
            <w:r>
              <w:rPr>
                <w:rFonts w:ascii="Times New Roman" w:eastAsia="Times New Roman"/>
                <w:sz w:val="21"/>
              </w:rPr>
              <w:t>2380</w:t>
            </w:r>
          </w:p>
        </w:tc>
      </w:tr>
      <w:tr>
        <w:trPr>
          <w:trHeight w:val="544" w:hRule="atLeast"/>
        </w:trPr>
        <w:tc>
          <w:tcPr>
            <w:tcW w:w="614" w:type="dxa"/>
          </w:tcPr>
          <w:p>
            <w:pPr>
              <w:pStyle w:val="TableParagraph"/>
              <w:spacing w:before="144"/>
              <w:ind w:left="254"/>
              <w:jc w:val="left"/>
              <w:rPr>
                <w:rFonts w:ascii="Times New Roman"/>
                <w:sz w:val="21"/>
              </w:rPr>
            </w:pPr>
            <w:r>
              <w:rPr>
                <w:rFonts w:ascii="Times New Roman"/>
                <w:w w:val="100"/>
                <w:sz w:val="21"/>
              </w:rPr>
              <w:t>9</w:t>
            </w:r>
          </w:p>
        </w:tc>
        <w:tc>
          <w:tcPr>
            <w:tcW w:w="1426" w:type="dxa"/>
          </w:tcPr>
          <w:p>
            <w:pPr>
              <w:pStyle w:val="TableParagraph"/>
              <w:spacing w:before="1"/>
              <w:ind w:left="169" w:right="157"/>
              <w:rPr>
                <w:sz w:val="21"/>
              </w:rPr>
            </w:pPr>
            <w:r>
              <w:rPr>
                <w:sz w:val="21"/>
              </w:rPr>
              <w:t>嘉善惠民小</w:t>
            </w:r>
          </w:p>
          <w:p>
            <w:pPr>
              <w:pStyle w:val="TableParagraph"/>
              <w:spacing w:line="250" w:lineRule="exact" w:before="4"/>
              <w:ind w:left="9"/>
              <w:rPr>
                <w:sz w:val="21"/>
              </w:rPr>
            </w:pPr>
            <w:r>
              <w:rPr>
                <w:w w:val="100"/>
                <w:sz w:val="21"/>
              </w:rPr>
              <w:t>学</w:t>
            </w:r>
          </w:p>
        </w:tc>
        <w:tc>
          <w:tcPr>
            <w:tcW w:w="941" w:type="dxa"/>
          </w:tcPr>
          <w:p>
            <w:pPr>
              <w:pStyle w:val="TableParagraph"/>
              <w:spacing w:before="144"/>
              <w:ind w:left="135" w:right="125"/>
              <w:rPr>
                <w:rFonts w:ascii="Times New Roman"/>
                <w:sz w:val="21"/>
              </w:rPr>
            </w:pPr>
            <w:r>
              <w:rPr>
                <w:rFonts w:ascii="Times New Roman"/>
                <w:sz w:val="21"/>
              </w:rPr>
              <w:t>305001</w:t>
            </w:r>
          </w:p>
        </w:tc>
        <w:tc>
          <w:tcPr>
            <w:tcW w:w="1148" w:type="dxa"/>
          </w:tcPr>
          <w:p>
            <w:pPr>
              <w:pStyle w:val="TableParagraph"/>
              <w:spacing w:before="144"/>
              <w:ind w:left="187" w:right="176"/>
              <w:rPr>
                <w:rFonts w:ascii="Times New Roman"/>
                <w:sz w:val="21"/>
              </w:rPr>
            </w:pPr>
            <w:r>
              <w:rPr>
                <w:rFonts w:ascii="Times New Roman"/>
                <w:sz w:val="21"/>
              </w:rPr>
              <w:t>3414429</w:t>
            </w:r>
          </w:p>
        </w:tc>
        <w:tc>
          <w:tcPr>
            <w:tcW w:w="516" w:type="dxa"/>
            <w:vMerge/>
            <w:tcBorders>
              <w:top w:val="nil"/>
            </w:tcBorders>
          </w:tcPr>
          <w:p>
            <w:pPr>
              <w:rPr>
                <w:sz w:val="2"/>
                <w:szCs w:val="2"/>
              </w:rPr>
            </w:pPr>
          </w:p>
        </w:tc>
        <w:tc>
          <w:tcPr>
            <w:tcW w:w="1985" w:type="dxa"/>
          </w:tcPr>
          <w:p>
            <w:pPr>
              <w:pStyle w:val="TableParagraph"/>
              <w:spacing w:before="138"/>
              <w:ind w:left="28" w:right="16"/>
              <w:rPr>
                <w:sz w:val="21"/>
              </w:rPr>
            </w:pPr>
            <w:r>
              <w:rPr>
                <w:rFonts w:ascii="Times New Roman" w:eastAsia="Times New Roman"/>
                <w:sz w:val="21"/>
              </w:rPr>
              <w:t>36 </w:t>
            </w:r>
            <w:r>
              <w:rPr>
                <w:sz w:val="21"/>
              </w:rPr>
              <w:t>个班，约 </w:t>
            </w:r>
            <w:r>
              <w:rPr>
                <w:rFonts w:ascii="Times New Roman" w:eastAsia="Times New Roman"/>
                <w:sz w:val="21"/>
              </w:rPr>
              <w:t>2000 </w:t>
            </w:r>
            <w:r>
              <w:rPr>
                <w:sz w:val="21"/>
              </w:rPr>
              <w:t>人</w:t>
            </w:r>
          </w:p>
        </w:tc>
        <w:tc>
          <w:tcPr>
            <w:tcW w:w="600" w:type="dxa"/>
            <w:vMerge/>
            <w:tcBorders>
              <w:top w:val="nil"/>
            </w:tcBorders>
          </w:tcPr>
          <w:p>
            <w:pPr>
              <w:rPr>
                <w:sz w:val="2"/>
                <w:szCs w:val="2"/>
              </w:rPr>
            </w:pPr>
          </w:p>
        </w:tc>
        <w:tc>
          <w:tcPr>
            <w:tcW w:w="823" w:type="dxa"/>
          </w:tcPr>
          <w:p>
            <w:pPr>
              <w:pStyle w:val="TableParagraph"/>
              <w:spacing w:before="144"/>
              <w:ind w:left="216" w:right="203"/>
              <w:rPr>
                <w:rFonts w:ascii="Times New Roman"/>
                <w:sz w:val="21"/>
              </w:rPr>
            </w:pPr>
            <w:r>
              <w:rPr>
                <w:rFonts w:ascii="Times New Roman"/>
                <w:sz w:val="21"/>
              </w:rPr>
              <w:t>SW</w:t>
            </w:r>
          </w:p>
        </w:tc>
        <w:tc>
          <w:tcPr>
            <w:tcW w:w="1008" w:type="dxa"/>
          </w:tcPr>
          <w:p>
            <w:pPr>
              <w:pStyle w:val="TableParagraph"/>
              <w:spacing w:before="138"/>
              <w:ind w:left="163"/>
              <w:jc w:val="left"/>
              <w:rPr>
                <w:rFonts w:ascii="Times New Roman" w:eastAsia="Times New Roman"/>
                <w:sz w:val="21"/>
              </w:rPr>
            </w:pPr>
            <w:r>
              <w:rPr>
                <w:sz w:val="21"/>
              </w:rPr>
              <w:t>约 </w:t>
            </w:r>
            <w:r>
              <w:rPr>
                <w:rFonts w:ascii="Times New Roman" w:eastAsia="Times New Roman"/>
                <w:sz w:val="21"/>
              </w:rPr>
              <w:t>1230</w:t>
            </w:r>
          </w:p>
        </w:tc>
      </w:tr>
      <w:tr>
        <w:trPr>
          <w:trHeight w:val="340" w:hRule="atLeast"/>
        </w:trPr>
        <w:tc>
          <w:tcPr>
            <w:tcW w:w="614" w:type="dxa"/>
          </w:tcPr>
          <w:p>
            <w:pPr>
              <w:pStyle w:val="TableParagraph"/>
              <w:spacing w:before="44"/>
              <w:ind w:left="201"/>
              <w:jc w:val="left"/>
              <w:rPr>
                <w:rFonts w:ascii="Times New Roman"/>
                <w:sz w:val="21"/>
              </w:rPr>
            </w:pPr>
            <w:r>
              <w:rPr>
                <w:rFonts w:ascii="Times New Roman"/>
                <w:sz w:val="21"/>
              </w:rPr>
              <w:t>10</w:t>
            </w:r>
          </w:p>
        </w:tc>
        <w:tc>
          <w:tcPr>
            <w:tcW w:w="1426" w:type="dxa"/>
          </w:tcPr>
          <w:p>
            <w:pPr>
              <w:pStyle w:val="TableParagraph"/>
              <w:spacing w:before="35"/>
              <w:ind w:left="169" w:right="157"/>
              <w:rPr>
                <w:sz w:val="21"/>
              </w:rPr>
            </w:pPr>
            <w:r>
              <w:rPr>
                <w:sz w:val="21"/>
              </w:rPr>
              <w:t>张汇社区</w:t>
            </w:r>
          </w:p>
        </w:tc>
        <w:tc>
          <w:tcPr>
            <w:tcW w:w="941" w:type="dxa"/>
          </w:tcPr>
          <w:p>
            <w:pPr>
              <w:pStyle w:val="TableParagraph"/>
              <w:spacing w:before="44"/>
              <w:ind w:left="135" w:right="125"/>
              <w:rPr>
                <w:rFonts w:ascii="Times New Roman"/>
                <w:sz w:val="21"/>
              </w:rPr>
            </w:pPr>
            <w:r>
              <w:rPr>
                <w:rFonts w:ascii="Times New Roman"/>
                <w:sz w:val="21"/>
              </w:rPr>
              <w:t>305864</w:t>
            </w:r>
          </w:p>
        </w:tc>
        <w:tc>
          <w:tcPr>
            <w:tcW w:w="1148" w:type="dxa"/>
          </w:tcPr>
          <w:p>
            <w:pPr>
              <w:pStyle w:val="TableParagraph"/>
              <w:spacing w:before="44"/>
              <w:ind w:left="187" w:right="176"/>
              <w:rPr>
                <w:rFonts w:ascii="Times New Roman"/>
                <w:sz w:val="21"/>
              </w:rPr>
            </w:pPr>
            <w:r>
              <w:rPr>
                <w:rFonts w:ascii="Times New Roman"/>
                <w:sz w:val="21"/>
              </w:rPr>
              <w:t>3413901</w:t>
            </w:r>
          </w:p>
        </w:tc>
        <w:tc>
          <w:tcPr>
            <w:tcW w:w="516" w:type="dxa"/>
            <w:vMerge/>
            <w:tcBorders>
              <w:top w:val="nil"/>
            </w:tcBorders>
          </w:tcPr>
          <w:p>
            <w:pPr>
              <w:rPr>
                <w:sz w:val="2"/>
                <w:szCs w:val="2"/>
              </w:rPr>
            </w:pPr>
          </w:p>
        </w:tc>
        <w:tc>
          <w:tcPr>
            <w:tcW w:w="1985" w:type="dxa"/>
          </w:tcPr>
          <w:p>
            <w:pPr>
              <w:pStyle w:val="TableParagraph"/>
              <w:spacing w:before="35"/>
              <w:ind w:left="25" w:right="16"/>
              <w:rPr>
                <w:sz w:val="21"/>
              </w:rPr>
            </w:pPr>
            <w:r>
              <w:rPr>
                <w:sz w:val="21"/>
              </w:rPr>
              <w:t>约 </w:t>
            </w:r>
            <w:r>
              <w:rPr>
                <w:rFonts w:ascii="Times New Roman" w:eastAsia="Times New Roman"/>
                <w:sz w:val="21"/>
              </w:rPr>
              <w:t>7400 </w:t>
            </w:r>
            <w:r>
              <w:rPr>
                <w:sz w:val="21"/>
              </w:rPr>
              <w:t>人</w:t>
            </w:r>
          </w:p>
        </w:tc>
        <w:tc>
          <w:tcPr>
            <w:tcW w:w="600" w:type="dxa"/>
            <w:vMerge/>
            <w:tcBorders>
              <w:top w:val="nil"/>
            </w:tcBorders>
          </w:tcPr>
          <w:p>
            <w:pPr>
              <w:rPr>
                <w:sz w:val="2"/>
                <w:szCs w:val="2"/>
              </w:rPr>
            </w:pPr>
          </w:p>
        </w:tc>
        <w:tc>
          <w:tcPr>
            <w:tcW w:w="823" w:type="dxa"/>
          </w:tcPr>
          <w:p>
            <w:pPr>
              <w:pStyle w:val="TableParagraph"/>
              <w:spacing w:before="44"/>
              <w:ind w:left="10"/>
              <w:rPr>
                <w:rFonts w:ascii="Times New Roman"/>
                <w:sz w:val="21"/>
              </w:rPr>
            </w:pPr>
            <w:r>
              <w:rPr>
                <w:rFonts w:ascii="Times New Roman"/>
                <w:w w:val="100"/>
                <w:sz w:val="21"/>
              </w:rPr>
              <w:t>S</w:t>
            </w:r>
          </w:p>
        </w:tc>
        <w:tc>
          <w:tcPr>
            <w:tcW w:w="1008" w:type="dxa"/>
          </w:tcPr>
          <w:p>
            <w:pPr>
              <w:pStyle w:val="TableParagraph"/>
              <w:spacing w:before="35"/>
              <w:ind w:left="163"/>
              <w:jc w:val="left"/>
              <w:rPr>
                <w:rFonts w:ascii="Times New Roman" w:eastAsia="Times New Roman"/>
                <w:sz w:val="21"/>
              </w:rPr>
            </w:pPr>
            <w:r>
              <w:rPr>
                <w:sz w:val="21"/>
              </w:rPr>
              <w:t>约 </w:t>
            </w:r>
            <w:r>
              <w:rPr>
                <w:rFonts w:ascii="Times New Roman" w:eastAsia="Times New Roman"/>
                <w:sz w:val="21"/>
              </w:rPr>
              <w:t>1120</w:t>
            </w:r>
          </w:p>
        </w:tc>
      </w:tr>
      <w:tr>
        <w:trPr>
          <w:trHeight w:val="340" w:hRule="atLeast"/>
        </w:trPr>
        <w:tc>
          <w:tcPr>
            <w:tcW w:w="614" w:type="dxa"/>
          </w:tcPr>
          <w:p>
            <w:pPr>
              <w:pStyle w:val="TableParagraph"/>
              <w:spacing w:before="43"/>
              <w:ind w:left="201"/>
              <w:jc w:val="left"/>
              <w:rPr>
                <w:rFonts w:ascii="Times New Roman"/>
                <w:sz w:val="21"/>
              </w:rPr>
            </w:pPr>
            <w:r>
              <w:rPr>
                <w:rFonts w:ascii="Times New Roman"/>
                <w:sz w:val="21"/>
              </w:rPr>
              <w:t>11</w:t>
            </w:r>
          </w:p>
        </w:tc>
        <w:tc>
          <w:tcPr>
            <w:tcW w:w="1426" w:type="dxa"/>
          </w:tcPr>
          <w:p>
            <w:pPr>
              <w:pStyle w:val="TableParagraph"/>
              <w:spacing w:before="34"/>
              <w:ind w:left="169" w:right="157"/>
              <w:rPr>
                <w:sz w:val="21"/>
              </w:rPr>
            </w:pPr>
            <w:r>
              <w:rPr>
                <w:sz w:val="21"/>
              </w:rPr>
              <w:t>横泾桥社区</w:t>
            </w:r>
          </w:p>
        </w:tc>
        <w:tc>
          <w:tcPr>
            <w:tcW w:w="941" w:type="dxa"/>
          </w:tcPr>
          <w:p>
            <w:pPr>
              <w:pStyle w:val="TableParagraph"/>
              <w:spacing w:before="43"/>
              <w:ind w:left="135" w:right="125"/>
              <w:rPr>
                <w:rFonts w:ascii="Times New Roman"/>
                <w:sz w:val="21"/>
              </w:rPr>
            </w:pPr>
            <w:r>
              <w:rPr>
                <w:rFonts w:ascii="Times New Roman"/>
                <w:sz w:val="21"/>
              </w:rPr>
              <w:t>305075</w:t>
            </w:r>
          </w:p>
        </w:tc>
        <w:tc>
          <w:tcPr>
            <w:tcW w:w="1148" w:type="dxa"/>
          </w:tcPr>
          <w:p>
            <w:pPr>
              <w:pStyle w:val="TableParagraph"/>
              <w:spacing w:before="43"/>
              <w:ind w:left="187" w:right="176"/>
              <w:rPr>
                <w:rFonts w:ascii="Times New Roman"/>
                <w:sz w:val="21"/>
              </w:rPr>
            </w:pPr>
            <w:r>
              <w:rPr>
                <w:rFonts w:ascii="Times New Roman"/>
                <w:sz w:val="21"/>
              </w:rPr>
              <w:t>3413635</w:t>
            </w:r>
          </w:p>
        </w:tc>
        <w:tc>
          <w:tcPr>
            <w:tcW w:w="516" w:type="dxa"/>
            <w:vMerge/>
            <w:tcBorders>
              <w:top w:val="nil"/>
            </w:tcBorders>
          </w:tcPr>
          <w:p>
            <w:pPr>
              <w:rPr>
                <w:sz w:val="2"/>
                <w:szCs w:val="2"/>
              </w:rPr>
            </w:pPr>
          </w:p>
        </w:tc>
        <w:tc>
          <w:tcPr>
            <w:tcW w:w="1985" w:type="dxa"/>
          </w:tcPr>
          <w:p>
            <w:pPr>
              <w:pStyle w:val="TableParagraph"/>
              <w:spacing w:before="34"/>
              <w:ind w:left="25" w:right="16"/>
              <w:rPr>
                <w:sz w:val="21"/>
              </w:rPr>
            </w:pPr>
            <w:r>
              <w:rPr>
                <w:sz w:val="21"/>
              </w:rPr>
              <w:t>约 </w:t>
            </w:r>
            <w:r>
              <w:rPr>
                <w:rFonts w:ascii="Times New Roman" w:eastAsia="Times New Roman"/>
                <w:sz w:val="21"/>
              </w:rPr>
              <w:t>12000 </w:t>
            </w:r>
            <w:r>
              <w:rPr>
                <w:sz w:val="21"/>
              </w:rPr>
              <w:t>人</w:t>
            </w:r>
          </w:p>
        </w:tc>
        <w:tc>
          <w:tcPr>
            <w:tcW w:w="600" w:type="dxa"/>
            <w:vMerge/>
            <w:tcBorders>
              <w:top w:val="nil"/>
            </w:tcBorders>
          </w:tcPr>
          <w:p>
            <w:pPr>
              <w:rPr>
                <w:sz w:val="2"/>
                <w:szCs w:val="2"/>
              </w:rPr>
            </w:pPr>
          </w:p>
        </w:tc>
        <w:tc>
          <w:tcPr>
            <w:tcW w:w="823" w:type="dxa"/>
          </w:tcPr>
          <w:p>
            <w:pPr>
              <w:pStyle w:val="TableParagraph"/>
              <w:spacing w:before="43"/>
              <w:ind w:left="216" w:right="203"/>
              <w:rPr>
                <w:rFonts w:ascii="Times New Roman"/>
                <w:sz w:val="21"/>
              </w:rPr>
            </w:pPr>
            <w:r>
              <w:rPr>
                <w:rFonts w:ascii="Times New Roman"/>
                <w:sz w:val="21"/>
              </w:rPr>
              <w:t>SW</w:t>
            </w:r>
          </w:p>
        </w:tc>
        <w:tc>
          <w:tcPr>
            <w:tcW w:w="1008" w:type="dxa"/>
          </w:tcPr>
          <w:p>
            <w:pPr>
              <w:pStyle w:val="TableParagraph"/>
              <w:spacing w:before="34"/>
              <w:ind w:left="163"/>
              <w:jc w:val="left"/>
              <w:rPr>
                <w:rFonts w:ascii="Times New Roman" w:eastAsia="Times New Roman"/>
                <w:sz w:val="21"/>
              </w:rPr>
            </w:pPr>
            <w:r>
              <w:rPr>
                <w:sz w:val="21"/>
              </w:rPr>
              <w:t>约 </w:t>
            </w:r>
            <w:r>
              <w:rPr>
                <w:rFonts w:ascii="Times New Roman" w:eastAsia="Times New Roman"/>
                <w:sz w:val="21"/>
              </w:rPr>
              <w:t>1700</w:t>
            </w:r>
          </w:p>
        </w:tc>
      </w:tr>
      <w:tr>
        <w:trPr>
          <w:trHeight w:val="1362" w:hRule="atLeast"/>
        </w:trPr>
        <w:tc>
          <w:tcPr>
            <w:tcW w:w="614" w:type="dxa"/>
          </w:tcPr>
          <w:p>
            <w:pPr>
              <w:pStyle w:val="TableParagraph"/>
              <w:jc w:val="left"/>
              <w:rPr>
                <w:b/>
                <w:sz w:val="22"/>
              </w:rPr>
            </w:pPr>
          </w:p>
          <w:p>
            <w:pPr>
              <w:pStyle w:val="TableParagraph"/>
              <w:spacing w:before="1"/>
              <w:jc w:val="left"/>
              <w:rPr>
                <w:b/>
                <w:sz w:val="21"/>
              </w:rPr>
            </w:pPr>
          </w:p>
          <w:p>
            <w:pPr>
              <w:pStyle w:val="TableParagraph"/>
              <w:ind w:left="201"/>
              <w:jc w:val="left"/>
              <w:rPr>
                <w:rFonts w:ascii="Times New Roman"/>
                <w:sz w:val="21"/>
              </w:rPr>
            </w:pPr>
            <w:r>
              <w:rPr>
                <w:rFonts w:ascii="Times New Roman"/>
                <w:sz w:val="21"/>
              </w:rPr>
              <w:t>12</w:t>
            </w:r>
          </w:p>
        </w:tc>
        <w:tc>
          <w:tcPr>
            <w:tcW w:w="1426" w:type="dxa"/>
          </w:tcPr>
          <w:p>
            <w:pPr>
              <w:pStyle w:val="TableParagraph"/>
              <w:spacing w:line="242" w:lineRule="auto" w:before="1"/>
              <w:ind w:left="187" w:right="173"/>
              <w:jc w:val="both"/>
              <w:rPr>
                <w:sz w:val="21"/>
              </w:rPr>
            </w:pPr>
            <w:r>
              <w:rPr>
                <w:sz w:val="21"/>
              </w:rPr>
              <w:t>嘉善经济技术开发区服务功能配套项目（宿舍</w:t>
            </w:r>
          </w:p>
          <w:p>
            <w:pPr>
              <w:pStyle w:val="TableParagraph"/>
              <w:spacing w:line="252" w:lineRule="exact" w:before="2"/>
              <w:ind w:left="169" w:right="155"/>
              <w:rPr>
                <w:sz w:val="21"/>
              </w:rPr>
            </w:pPr>
            <w:r>
              <w:rPr>
                <w:sz w:val="21"/>
              </w:rPr>
              <w:t>楼）</w:t>
            </w:r>
          </w:p>
        </w:tc>
        <w:tc>
          <w:tcPr>
            <w:tcW w:w="941" w:type="dxa"/>
          </w:tcPr>
          <w:p>
            <w:pPr>
              <w:pStyle w:val="TableParagraph"/>
              <w:jc w:val="left"/>
              <w:rPr>
                <w:b/>
                <w:sz w:val="22"/>
              </w:rPr>
            </w:pPr>
          </w:p>
          <w:p>
            <w:pPr>
              <w:pStyle w:val="TableParagraph"/>
              <w:spacing w:before="1"/>
              <w:jc w:val="left"/>
              <w:rPr>
                <w:b/>
                <w:sz w:val="21"/>
              </w:rPr>
            </w:pPr>
          </w:p>
          <w:p>
            <w:pPr>
              <w:pStyle w:val="TableParagraph"/>
              <w:ind w:left="135" w:right="125"/>
              <w:rPr>
                <w:rFonts w:ascii="Times New Roman"/>
                <w:sz w:val="21"/>
              </w:rPr>
            </w:pPr>
            <w:r>
              <w:rPr>
                <w:rFonts w:ascii="Times New Roman"/>
                <w:sz w:val="21"/>
              </w:rPr>
              <w:t>306655</w:t>
            </w:r>
          </w:p>
        </w:tc>
        <w:tc>
          <w:tcPr>
            <w:tcW w:w="1148" w:type="dxa"/>
          </w:tcPr>
          <w:p>
            <w:pPr>
              <w:pStyle w:val="TableParagraph"/>
              <w:jc w:val="left"/>
              <w:rPr>
                <w:b/>
                <w:sz w:val="22"/>
              </w:rPr>
            </w:pPr>
          </w:p>
          <w:p>
            <w:pPr>
              <w:pStyle w:val="TableParagraph"/>
              <w:spacing w:before="1"/>
              <w:jc w:val="left"/>
              <w:rPr>
                <w:b/>
                <w:sz w:val="21"/>
              </w:rPr>
            </w:pPr>
          </w:p>
          <w:p>
            <w:pPr>
              <w:pStyle w:val="TableParagraph"/>
              <w:ind w:left="187" w:right="176"/>
              <w:rPr>
                <w:rFonts w:ascii="Times New Roman"/>
                <w:sz w:val="21"/>
              </w:rPr>
            </w:pPr>
            <w:r>
              <w:rPr>
                <w:rFonts w:ascii="Times New Roman"/>
                <w:sz w:val="21"/>
              </w:rPr>
              <w:t>3416032</w:t>
            </w:r>
          </w:p>
        </w:tc>
        <w:tc>
          <w:tcPr>
            <w:tcW w:w="516" w:type="dxa"/>
            <w:vMerge/>
            <w:tcBorders>
              <w:top w:val="nil"/>
            </w:tcBorders>
          </w:tcPr>
          <w:p>
            <w:pPr>
              <w:rPr>
                <w:sz w:val="2"/>
                <w:szCs w:val="2"/>
              </w:rPr>
            </w:pPr>
          </w:p>
        </w:tc>
        <w:tc>
          <w:tcPr>
            <w:tcW w:w="1985" w:type="dxa"/>
          </w:tcPr>
          <w:p>
            <w:pPr>
              <w:pStyle w:val="TableParagraph"/>
              <w:spacing w:line="242" w:lineRule="auto" w:before="1"/>
              <w:ind w:left="107" w:right="93" w:hanging="3"/>
              <w:rPr>
                <w:sz w:val="21"/>
              </w:rPr>
            </w:pPr>
            <w:r>
              <w:rPr>
                <w:spacing w:val="-1"/>
                <w:sz w:val="21"/>
              </w:rPr>
              <w:t>总建筑面积</w:t>
            </w:r>
            <w:r>
              <w:rPr>
                <w:rFonts w:ascii="Times New Roman" w:eastAsia="Times New Roman"/>
                <w:spacing w:val="-1"/>
                <w:w w:val="100"/>
                <w:sz w:val="21"/>
              </w:rPr>
              <w:t>306137</w:t>
            </w:r>
            <w:r>
              <w:rPr>
                <w:rFonts w:ascii="Times New Roman" w:eastAsia="Times New Roman"/>
                <w:spacing w:val="-4"/>
                <w:w w:val="100"/>
                <w:sz w:val="21"/>
              </w:rPr>
              <w:t>m</w:t>
            </w:r>
            <w:r>
              <w:rPr>
                <w:rFonts w:ascii="Times New Roman" w:eastAsia="Times New Roman"/>
                <w:w w:val="97"/>
                <w:sz w:val="21"/>
                <w:vertAlign w:val="superscript"/>
              </w:rPr>
              <w:t>2</w:t>
            </w:r>
            <w:r>
              <w:rPr>
                <w:spacing w:val="-25"/>
                <w:w w:val="100"/>
                <w:sz w:val="21"/>
                <w:vertAlign w:val="baseline"/>
              </w:rPr>
              <w:t>，主要由</w:t>
            </w:r>
            <w:r>
              <w:rPr>
                <w:spacing w:val="-25"/>
                <w:sz w:val="21"/>
                <w:vertAlign w:val="baseline"/>
              </w:rPr>
              <w:t> </w:t>
            </w:r>
            <w:r>
              <w:rPr>
                <w:rFonts w:ascii="Times New Roman" w:eastAsia="Times New Roman"/>
                <w:spacing w:val="-12"/>
                <w:w w:val="100"/>
                <w:sz w:val="21"/>
                <w:vertAlign w:val="baseline"/>
              </w:rPr>
              <w:t>6</w:t>
            </w:r>
            <w:r>
              <w:rPr>
                <w:spacing w:val="-14"/>
                <w:sz w:val="21"/>
                <w:vertAlign w:val="baseline"/>
              </w:rPr>
              <w:t>幢员工宿舍、</w:t>
            </w:r>
            <w:r>
              <w:rPr>
                <w:rFonts w:ascii="Times New Roman" w:eastAsia="Times New Roman"/>
                <w:sz w:val="21"/>
                <w:vertAlign w:val="baseline"/>
              </w:rPr>
              <w:t>1 </w:t>
            </w:r>
            <w:r>
              <w:rPr>
                <w:spacing w:val="-9"/>
                <w:sz w:val="21"/>
                <w:vertAlign w:val="baseline"/>
              </w:rPr>
              <w:t>幢台</w:t>
            </w:r>
            <w:r>
              <w:rPr>
                <w:spacing w:val="-11"/>
                <w:sz w:val="21"/>
                <w:vertAlign w:val="baseline"/>
              </w:rPr>
              <w:t>干宿舍和 </w:t>
            </w:r>
            <w:r>
              <w:rPr>
                <w:rFonts w:ascii="Times New Roman" w:eastAsia="Times New Roman"/>
                <w:sz w:val="21"/>
                <w:vertAlign w:val="baseline"/>
              </w:rPr>
              <w:t>2 </w:t>
            </w:r>
            <w:r>
              <w:rPr>
                <w:spacing w:val="-2"/>
                <w:sz w:val="21"/>
                <w:vertAlign w:val="baseline"/>
              </w:rPr>
              <w:t>幢配套</w:t>
            </w:r>
          </w:p>
          <w:p>
            <w:pPr>
              <w:pStyle w:val="TableParagraph"/>
              <w:spacing w:line="252" w:lineRule="exact" w:before="2"/>
              <w:ind w:left="27" w:right="16"/>
              <w:rPr>
                <w:sz w:val="21"/>
              </w:rPr>
            </w:pPr>
            <w:r>
              <w:rPr>
                <w:sz w:val="21"/>
              </w:rPr>
              <w:t>服务用房组成</w:t>
            </w:r>
          </w:p>
        </w:tc>
        <w:tc>
          <w:tcPr>
            <w:tcW w:w="600" w:type="dxa"/>
            <w:vMerge/>
            <w:tcBorders>
              <w:top w:val="nil"/>
            </w:tcBorders>
          </w:tcPr>
          <w:p>
            <w:pPr>
              <w:rPr>
                <w:sz w:val="2"/>
                <w:szCs w:val="2"/>
              </w:rPr>
            </w:pPr>
          </w:p>
        </w:tc>
        <w:tc>
          <w:tcPr>
            <w:tcW w:w="823" w:type="dxa"/>
          </w:tcPr>
          <w:p>
            <w:pPr>
              <w:pStyle w:val="TableParagraph"/>
              <w:jc w:val="left"/>
              <w:rPr>
                <w:b/>
                <w:sz w:val="22"/>
              </w:rPr>
            </w:pPr>
          </w:p>
          <w:p>
            <w:pPr>
              <w:pStyle w:val="TableParagraph"/>
              <w:spacing w:before="1"/>
              <w:jc w:val="left"/>
              <w:rPr>
                <w:b/>
                <w:sz w:val="21"/>
              </w:rPr>
            </w:pPr>
          </w:p>
          <w:p>
            <w:pPr>
              <w:pStyle w:val="TableParagraph"/>
              <w:ind w:left="11"/>
              <w:rPr>
                <w:rFonts w:ascii="Times New Roman"/>
                <w:sz w:val="21"/>
              </w:rPr>
            </w:pPr>
            <w:r>
              <w:rPr>
                <w:rFonts w:ascii="Times New Roman"/>
                <w:w w:val="100"/>
                <w:sz w:val="21"/>
              </w:rPr>
              <w:t>N</w:t>
            </w:r>
          </w:p>
        </w:tc>
        <w:tc>
          <w:tcPr>
            <w:tcW w:w="1008" w:type="dxa"/>
          </w:tcPr>
          <w:p>
            <w:pPr>
              <w:pStyle w:val="TableParagraph"/>
              <w:jc w:val="left"/>
              <w:rPr>
                <w:b/>
                <w:sz w:val="22"/>
              </w:rPr>
            </w:pPr>
          </w:p>
          <w:p>
            <w:pPr>
              <w:pStyle w:val="TableParagraph"/>
              <w:spacing w:before="7"/>
              <w:jc w:val="left"/>
              <w:rPr>
                <w:b/>
                <w:sz w:val="20"/>
              </w:rPr>
            </w:pPr>
          </w:p>
          <w:p>
            <w:pPr>
              <w:pStyle w:val="TableParagraph"/>
              <w:ind w:left="213"/>
              <w:jc w:val="left"/>
              <w:rPr>
                <w:rFonts w:ascii="Times New Roman" w:eastAsia="Times New Roman"/>
                <w:sz w:val="21"/>
              </w:rPr>
            </w:pPr>
            <w:r>
              <w:rPr>
                <w:sz w:val="21"/>
              </w:rPr>
              <w:t>约 </w:t>
            </w:r>
            <w:r>
              <w:rPr>
                <w:rFonts w:ascii="Times New Roman" w:eastAsia="Times New Roman"/>
                <w:sz w:val="21"/>
              </w:rPr>
              <w:t>450</w:t>
            </w:r>
          </w:p>
        </w:tc>
      </w:tr>
    </w:tbl>
    <w:p>
      <w:pPr>
        <w:spacing w:after="0"/>
        <w:jc w:val="left"/>
        <w:rPr>
          <w:rFonts w:ascii="Times New Roman" w:eastAsia="Times New Roman"/>
          <w:sz w:val="21"/>
        </w:rPr>
        <w:sectPr>
          <w:pgSz w:w="11910" w:h="16840"/>
          <w:pgMar w:header="882" w:footer="692" w:top="1240" w:bottom="880" w:left="1300" w:right="1300"/>
        </w:sectPr>
      </w:pPr>
    </w:p>
    <w:p>
      <w:pPr>
        <w:spacing w:before="54"/>
        <w:ind w:left="113" w:right="0" w:firstLine="0"/>
        <w:jc w:val="left"/>
        <w:rPr>
          <w:sz w:val="21"/>
        </w:rPr>
      </w:pPr>
      <w:r>
        <w:rPr/>
        <w:pict>
          <v:line style="position:absolute;mso-position-horizontal-relative:page;mso-position-vertical-relative:page;z-index:251675648" from="75.120003pt,51.840008pt" to="766.900003pt,51.840008pt" stroked="true" strokeweight=".72pt" strokecolor="#000000">
            <v:stroke dashstyle="solid"/>
            <w10:wrap type="none"/>
          </v:line>
        </w:pict>
      </w:r>
      <w:r>
        <w:rPr/>
        <w:pict>
          <v:line style="position:absolute;mso-position-horizontal-relative:page;mso-position-vertical-relative:page;z-index:251676672" from="75.120003pt,546.960022pt" to="766.900003pt,546.960022pt" stroked="true" strokeweight=".47998pt" strokecolor="#000000">
            <v:stroke dashstyle="solid"/>
            <w10:wrap type="none"/>
          </v:line>
        </w:pict>
      </w: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p>
      <w:pPr>
        <w:pStyle w:val="BodyText"/>
        <w:spacing w:before="10"/>
        <w:rPr>
          <w:sz w:val="28"/>
        </w:rPr>
      </w:pPr>
      <w:r>
        <w:rPr/>
        <w:pict>
          <v:group style="position:absolute;margin-left:150.25pt;margin-top:20.426874pt;width:541.450pt;height:374.3pt;mso-position-horizontal-relative:page;mso-position-vertical-relative:paragraph;z-index:-251641856;mso-wrap-distance-left:0;mso-wrap-distance-right:0" coordorigin="3005,409" coordsize="10829,7486">
            <v:shape style="position:absolute;left:3005;top:408;width:10829;height:7486" type="#_x0000_t75" stroked="false">
              <v:imagedata r:id="rId14" o:title=""/>
            </v:shape>
            <v:rect style="position:absolute;left:7396;top:1017;width:3840;height:975" filled="false" stroked="true" strokeweight="1.25pt" strokecolor="#ff0000">
              <v:stroke dashstyle="solid"/>
            </v:rect>
            <v:line style="position:absolute" from="7276,3373" to="7276,5473" stroked="true" strokeweight="1.25pt" strokecolor="#ff0000">
              <v:stroke dashstyle="solid"/>
            </v:line>
            <v:line style="position:absolute" from="9691,5473" to="7276,5474" stroked="true" strokeweight="1.25pt" strokecolor="#ff0000">
              <v:stroke dashstyle="solid"/>
            </v:line>
            <v:line style="position:absolute" from="11011,3373" to="7276,3374" stroked="true" strokeweight="1.25pt" strokecolor="#ff0000">
              <v:stroke dashstyle="solid"/>
            </v:line>
            <v:line style="position:absolute" from="11011,3374" to="9692,5474" stroked="true" strokeweight="1.25pt" strokecolor="#ff0000">
              <v:stroke dashstyle="solid"/>
            </v:line>
            <v:rect style="position:absolute;left:7396;top:2832;width:300;height:390" filled="false" stroked="true" strokeweight="1.25pt" strokecolor="#ffff00">
              <v:stroke dashstyle="solid"/>
            </v:rect>
            <v:rect style="position:absolute;left:7396;top:2127;width:300;height:390" filled="false" stroked="true" strokeweight="1.25pt" strokecolor="#ffff00">
              <v:stroke dashstyle="solid"/>
            </v:rect>
            <v:shape style="position:absolute;left:5731;top:1242;width:1788;height:1044" coordorigin="5731,1243" coordsize="1788,1044" path="m5731,1243l5731,1558,5731,1693,5731,1783,6440,1783,7519,2287,6743,1783,6946,1783,6946,1693,6946,1558,6946,1243,6743,1243,6440,1243,5731,1243xe" filled="false" stroked="true" strokeweight="1.25pt" strokecolor="#ffff00">
              <v:path arrowok="t"/>
              <v:stroke dashstyle="solid"/>
            </v:shape>
            <v:shape style="position:absolute;left:5731;top:1977;width:1788;height:1044" coordorigin="5731,1978" coordsize="1788,1044" path="m5731,1978l5731,2293,5731,2428,5731,2518,6440,2518,7519,3022,6743,2518,6946,2518,6946,2428,6946,2293,6946,1978,6743,1978,6440,1978,5731,1978xe" filled="false" stroked="true" strokeweight="1.25pt" strokecolor="#ffff00">
              <v:path arrowok="t"/>
              <v:stroke dashstyle="solid"/>
            </v:shape>
            <v:shape style="position:absolute;left:5401;top:3215;width:2516;height:3967" coordorigin="5401,3216" coordsize="2516,3967" path="m5414,7049l5401,7183,5516,7113,5502,7105,5465,7105,5444,7091,5454,7074,5414,7049xm5454,7074l5444,7091,5465,7105,5476,7088,5454,7074xm5476,7088l5465,7105,5502,7105,5476,7088xm7895,3216l5454,7074,5476,7088,7917,3229,7895,3216xe" filled="true" fillcolor="#ff0000" stroked="false">
              <v:path arrowok="t"/>
              <v:fill type="solid"/>
            </v:shape>
            <v:shape style="position:absolute;left:8791;top:3222;width:120;height:2880" coordorigin="8791,3223" coordsize="120,2880" path="m8838,5983l8791,5983,8851,6103,8901,6003,8838,6003,8838,5983xm8863,3223l8838,3223,8838,6003,8863,6003,8863,3223xm8911,5983l8863,5983,8863,6003,8901,6003,8911,5983xe" filled="true" fillcolor="#ff0000" stroked="false">
              <v:path arrowok="t"/>
              <v:fill type="solid"/>
            </v:shape>
            <v:shape style="position:absolute;left:9544;top:3218;width:1334;height:3605" coordorigin="9544,3218" coordsize="1334,3605" path="m10809,6714l10765,6730,10862,6823,10872,6733,10816,6733,10809,6714xm10833,6705l10809,6714,10816,6733,10840,6724,10833,6705xm10877,6689l10833,6705,10840,6724,10816,6733,10872,6733,10877,6689xm9568,3218l9544,3227,10809,6714,10833,6705,9568,3218xe" filled="true" fillcolor="#ff0000" stroked="false">
              <v:path arrowok="t"/>
              <v:fill type="solid"/>
            </v:shape>
            <v:shape style="position:absolute;left:5888;top:1360;width:863;height:212" type="#_x0000_t202" filled="false" stroked="false">
              <v:textbox inset="0,0,0,0">
                <w:txbxContent>
                  <w:p>
                    <w:pPr>
                      <w:spacing w:line="211" w:lineRule="exact" w:before="0"/>
                      <w:ind w:left="0" w:right="0" w:firstLine="0"/>
                      <w:jc w:val="left"/>
                      <w:rPr>
                        <w:sz w:val="21"/>
                      </w:rPr>
                    </w:pPr>
                    <w:r>
                      <w:rPr>
                        <w:color w:val="FFFF00"/>
                        <w:sz w:val="21"/>
                      </w:rPr>
                      <w:t>污水泵站</w:t>
                    </w:r>
                  </w:p>
                </w:txbxContent>
              </v:textbox>
              <w10:wrap type="none"/>
            </v:shape>
            <v:shape style="position:absolute;left:8053;top:1377;width:2550;height:212" type="#_x0000_t202" filled="false" stroked="false">
              <v:textbox inset="0,0,0,0">
                <w:txbxContent>
                  <w:p>
                    <w:pPr>
                      <w:spacing w:line="211" w:lineRule="exact" w:before="0"/>
                      <w:ind w:left="0" w:right="0" w:firstLine="0"/>
                      <w:jc w:val="left"/>
                      <w:rPr>
                        <w:b/>
                        <w:sz w:val="21"/>
                      </w:rPr>
                    </w:pPr>
                    <w:r>
                      <w:rPr>
                        <w:b/>
                        <w:color w:val="FF0000"/>
                        <w:sz w:val="21"/>
                      </w:rPr>
                      <w:t>嘉兴永信精密钢管有限公司</w:t>
                    </w:r>
                  </w:p>
                </w:txbxContent>
              </v:textbox>
              <w10:wrap type="none"/>
            </v:shape>
            <v:shape style="position:absolute;left:5888;top:2095;width:654;height:212" type="#_x0000_t202" filled="false" stroked="false">
              <v:textbox inset="0,0,0,0">
                <w:txbxContent>
                  <w:p>
                    <w:pPr>
                      <w:spacing w:line="211" w:lineRule="exact" w:before="0"/>
                      <w:ind w:left="0" w:right="0" w:firstLine="0"/>
                      <w:jc w:val="left"/>
                      <w:rPr>
                        <w:sz w:val="21"/>
                      </w:rPr>
                    </w:pPr>
                    <w:r>
                      <w:rPr>
                        <w:color w:val="FFFF00"/>
                        <w:sz w:val="21"/>
                      </w:rPr>
                      <w:t>加油站</w:t>
                    </w:r>
                  </w:p>
                </w:txbxContent>
              </v:textbox>
              <w10:wrap type="none"/>
            </v:shape>
            <v:shape style="position:absolute;left:7851;top:4044;width:1710;height:488" type="#_x0000_t202" filled="false" stroked="false">
              <v:textbox inset="0,0,0,0">
                <w:txbxContent>
                  <w:p>
                    <w:pPr>
                      <w:spacing w:line="241" w:lineRule="exact" w:before="0"/>
                      <w:ind w:left="0" w:right="18" w:firstLine="0"/>
                      <w:jc w:val="center"/>
                      <w:rPr>
                        <w:b/>
                        <w:sz w:val="21"/>
                      </w:rPr>
                    </w:pPr>
                    <w:r>
                      <w:rPr>
                        <w:b/>
                        <w:color w:val="FF0000"/>
                        <w:sz w:val="21"/>
                      </w:rPr>
                      <w:t>忆丰电机（嘉善）</w:t>
                    </w:r>
                  </w:p>
                  <w:p>
                    <w:pPr>
                      <w:spacing w:line="240" w:lineRule="exact" w:before="7"/>
                      <w:ind w:left="0" w:right="18" w:firstLine="0"/>
                      <w:jc w:val="center"/>
                      <w:rPr>
                        <w:b/>
                        <w:sz w:val="21"/>
                      </w:rPr>
                    </w:pPr>
                    <w:r>
                      <w:rPr>
                        <w:b/>
                        <w:color w:val="FF0000"/>
                        <w:sz w:val="21"/>
                      </w:rPr>
                      <w:t>有限公司</w:t>
                    </w:r>
                  </w:p>
                </w:txbxContent>
              </v:textbox>
              <w10:wrap type="none"/>
            </v:shape>
            <v:shape style="position:absolute;left:5521;top:5331;width:777;height:234" type="#_x0000_t202" filled="false" stroked="false">
              <v:textbox inset="0,0,0,0">
                <w:txbxContent>
                  <w:p>
                    <w:pPr>
                      <w:spacing w:line="234" w:lineRule="exact" w:before="0"/>
                      <w:ind w:left="0" w:right="0" w:firstLine="0"/>
                      <w:jc w:val="left"/>
                      <w:rPr>
                        <w:rFonts w:ascii="Times New Roman" w:eastAsia="Times New Roman"/>
                        <w:b/>
                        <w:sz w:val="21"/>
                      </w:rPr>
                    </w:pPr>
                    <w:r>
                      <w:rPr>
                        <w:b/>
                        <w:color w:val="FF0000"/>
                        <w:spacing w:val="-26"/>
                        <w:sz w:val="21"/>
                      </w:rPr>
                      <w:t>约 </w:t>
                    </w:r>
                    <w:r>
                      <w:rPr>
                        <w:rFonts w:ascii="Times New Roman" w:eastAsia="Times New Roman"/>
                        <w:b/>
                        <w:color w:val="FF0000"/>
                        <w:sz w:val="21"/>
                      </w:rPr>
                      <w:t>460m</w:t>
                    </w:r>
                  </w:p>
                </w:txbxContent>
              </v:textbox>
              <w10:wrap type="none"/>
            </v:shape>
            <v:shape style="position:absolute;left:9315;top:5677;width:777;height:234" type="#_x0000_t202" filled="false" stroked="false">
              <v:textbox inset="0,0,0,0">
                <w:txbxContent>
                  <w:p>
                    <w:pPr>
                      <w:spacing w:line="234" w:lineRule="exact" w:before="0"/>
                      <w:ind w:left="0" w:right="0" w:firstLine="0"/>
                      <w:jc w:val="left"/>
                      <w:rPr>
                        <w:rFonts w:ascii="Times New Roman" w:eastAsia="Times New Roman"/>
                        <w:b/>
                        <w:sz w:val="21"/>
                      </w:rPr>
                    </w:pPr>
                    <w:r>
                      <w:rPr>
                        <w:b/>
                        <w:color w:val="FF0000"/>
                        <w:spacing w:val="-26"/>
                        <w:sz w:val="21"/>
                      </w:rPr>
                      <w:t>约 </w:t>
                    </w:r>
                    <w:r>
                      <w:rPr>
                        <w:rFonts w:ascii="Times New Roman" w:eastAsia="Times New Roman"/>
                        <w:b/>
                        <w:color w:val="FF0000"/>
                        <w:sz w:val="21"/>
                      </w:rPr>
                      <w:t>310m</w:t>
                    </w:r>
                  </w:p>
                </w:txbxContent>
              </v:textbox>
              <w10:wrap type="none"/>
            </v:shape>
            <v:shape style="position:absolute;left:11132;top:5960;width:777;height:234" type="#_x0000_t202" filled="false" stroked="false">
              <v:textbox inset="0,0,0,0">
                <w:txbxContent>
                  <w:p>
                    <w:pPr>
                      <w:spacing w:line="234" w:lineRule="exact" w:before="0"/>
                      <w:ind w:left="0" w:right="0" w:firstLine="0"/>
                      <w:jc w:val="left"/>
                      <w:rPr>
                        <w:rFonts w:ascii="Times New Roman" w:eastAsia="Times New Roman"/>
                        <w:b/>
                        <w:sz w:val="21"/>
                      </w:rPr>
                    </w:pPr>
                    <w:r>
                      <w:rPr>
                        <w:b/>
                        <w:color w:val="FF0000"/>
                        <w:spacing w:val="-26"/>
                        <w:sz w:val="21"/>
                      </w:rPr>
                      <w:t>约 </w:t>
                    </w:r>
                    <w:r>
                      <w:rPr>
                        <w:rFonts w:ascii="Times New Roman" w:eastAsia="Times New Roman"/>
                        <w:b/>
                        <w:color w:val="FF0000"/>
                        <w:sz w:val="21"/>
                      </w:rPr>
                      <w:t>390m</w:t>
                    </w:r>
                  </w:p>
                </w:txbxContent>
              </v:textbox>
              <w10:wrap type="none"/>
            </v:shape>
            <v:shape style="position:absolute;left:7628;top:6310;width:865;height:212" type="#_x0000_t202" filled="false" stroked="false">
              <v:textbox inset="0,0,0,0">
                <w:txbxContent>
                  <w:p>
                    <w:pPr>
                      <w:spacing w:line="211" w:lineRule="exact" w:before="0"/>
                      <w:ind w:left="0" w:right="0" w:firstLine="0"/>
                      <w:jc w:val="left"/>
                      <w:rPr>
                        <w:b/>
                        <w:sz w:val="21"/>
                      </w:rPr>
                    </w:pPr>
                    <w:r>
                      <w:rPr>
                        <w:b/>
                        <w:color w:val="FF0000"/>
                        <w:sz w:val="21"/>
                      </w:rPr>
                      <w:t>惠园小区</w:t>
                    </w:r>
                  </w:p>
                </w:txbxContent>
              </v:textbox>
              <w10:wrap type="none"/>
            </v:shape>
            <v:shape style="position:absolute;left:10686;top:6764;width:654;height:212" type="#_x0000_t202" filled="false" stroked="false">
              <v:textbox inset="0,0,0,0">
                <w:txbxContent>
                  <w:p>
                    <w:pPr>
                      <w:spacing w:line="211" w:lineRule="exact" w:before="0"/>
                      <w:ind w:left="0" w:right="0" w:firstLine="0"/>
                      <w:jc w:val="left"/>
                      <w:rPr>
                        <w:b/>
                        <w:sz w:val="21"/>
                      </w:rPr>
                    </w:pPr>
                    <w:r>
                      <w:rPr>
                        <w:b/>
                        <w:color w:val="FF0000"/>
                        <w:sz w:val="21"/>
                      </w:rPr>
                      <w:t>曙光村</w:t>
                    </w:r>
                  </w:p>
                </w:txbxContent>
              </v:textbox>
              <w10:wrap type="none"/>
            </v:shape>
            <v:shape style="position:absolute;left:4505;top:6971;width:654;height:212" type="#_x0000_t202" filled="false" stroked="false">
              <v:textbox inset="0,0,0,0">
                <w:txbxContent>
                  <w:p>
                    <w:pPr>
                      <w:spacing w:line="211" w:lineRule="exact" w:before="0"/>
                      <w:ind w:left="0" w:right="0" w:firstLine="0"/>
                      <w:jc w:val="left"/>
                      <w:rPr>
                        <w:b/>
                        <w:sz w:val="21"/>
                      </w:rPr>
                    </w:pPr>
                    <w:r>
                      <w:rPr>
                        <w:b/>
                        <w:color w:val="FF0000"/>
                        <w:sz w:val="21"/>
                      </w:rPr>
                      <w:t>优家村</w:t>
                    </w:r>
                  </w:p>
                </w:txbxContent>
              </v:textbox>
              <w10:wrap type="none"/>
            </v:shape>
            <v:shape style="position:absolute;left:7831;top:2247;width:1725;height:975" type="#_x0000_t202" filled="false" stroked="true" strokeweight="1.25pt" strokecolor="#ff0000">
              <v:textbox inset="0,0,0,0">
                <w:txbxContent>
                  <w:p>
                    <w:pPr>
                      <w:spacing w:line="240" w:lineRule="auto" w:before="8"/>
                      <w:rPr>
                        <w:sz w:val="24"/>
                      </w:rPr>
                    </w:pPr>
                  </w:p>
                  <w:p>
                    <w:pPr>
                      <w:spacing w:before="0"/>
                      <w:ind w:left="619" w:right="619" w:firstLine="0"/>
                      <w:jc w:val="center"/>
                      <w:rPr>
                        <w:b/>
                        <w:sz w:val="21"/>
                      </w:rPr>
                    </w:pPr>
                    <w:r>
                      <w:rPr>
                        <w:b/>
                        <w:color w:val="FF0000"/>
                        <w:sz w:val="21"/>
                      </w:rPr>
                      <w:t>企业</w:t>
                    </w:r>
                  </w:p>
                </w:txbxContent>
              </v:textbox>
              <v:stroke dashstyle="solid"/>
              <w10:wrap type="none"/>
            </v:shape>
            <v:shape style="position:absolute;left:9811;top:2157;width:1995;height:975" type="#_x0000_t202" filled="false" stroked="true" strokeweight="1.25pt" strokecolor="#ff0000">
              <v:textbox inset="0,0,0,0">
                <w:txbxContent>
                  <w:p>
                    <w:pPr>
                      <w:spacing w:line="242" w:lineRule="auto" w:before="74"/>
                      <w:ind w:left="773" w:right="241" w:hanging="526"/>
                      <w:jc w:val="left"/>
                      <w:rPr>
                        <w:b/>
                        <w:sz w:val="21"/>
                      </w:rPr>
                    </w:pPr>
                    <w:r>
                      <w:rPr>
                        <w:b/>
                        <w:color w:val="FF0000"/>
                        <w:sz w:val="21"/>
                      </w:rPr>
                      <w:t>嘉善北创科技产业园</w:t>
                    </w:r>
                  </w:p>
                </w:txbxContent>
              </v:textbox>
              <v:stroke dashstyle="solid"/>
              <w10:wrap type="none"/>
            </v:shape>
            <w10:wrap type="topAndBottom"/>
          </v:group>
        </w:pict>
      </w:r>
    </w:p>
    <w:p>
      <w:pPr>
        <w:pStyle w:val="BodyText"/>
        <w:spacing w:before="4"/>
      </w:pPr>
    </w:p>
    <w:p>
      <w:pPr>
        <w:pStyle w:val="Heading4"/>
        <w:spacing w:before="74"/>
        <w:ind w:left="4152" w:right="4153"/>
        <w:jc w:val="center"/>
        <w:rPr>
          <w:rFonts w:ascii="宋体" w:eastAsia="宋体" w:hint="eastAsia"/>
        </w:rPr>
      </w:pPr>
      <w:r>
        <w:rPr>
          <w:rFonts w:ascii="宋体" w:eastAsia="宋体" w:hint="eastAsia"/>
        </w:rPr>
        <w:t>图 </w:t>
      </w:r>
      <w:r>
        <w:rPr/>
        <w:t>3-1  </w:t>
      </w:r>
      <w:r>
        <w:rPr>
          <w:rFonts w:ascii="宋体" w:eastAsia="宋体" w:hint="eastAsia"/>
        </w:rPr>
        <w:t>技改项目地理位置及周边概况图</w:t>
      </w:r>
    </w:p>
    <w:p>
      <w:pPr>
        <w:spacing w:after="0"/>
        <w:jc w:val="center"/>
        <w:rPr>
          <w:rFonts w:ascii="宋体" w:eastAsia="宋体" w:hint="eastAsia"/>
        </w:rPr>
        <w:sectPr>
          <w:headerReference w:type="default" r:id="rId12"/>
          <w:footerReference w:type="default" r:id="rId13"/>
          <w:pgSz w:w="16840" w:h="11910" w:orient="landscape"/>
          <w:pgMar w:header="0" w:footer="740" w:top="680" w:bottom="940" w:left="2160" w:right="2160"/>
        </w:sectPr>
      </w:pPr>
    </w:p>
    <w:p>
      <w:pPr>
        <w:spacing w:line="247" w:lineRule="auto" w:before="59" w:after="11"/>
        <w:ind w:left="2973" w:right="224"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Heading4"/>
        <w:numPr>
          <w:ilvl w:val="2"/>
          <w:numId w:val="4"/>
        </w:numPr>
        <w:tabs>
          <w:tab w:pos="832" w:val="left" w:leader="none"/>
        </w:tabs>
        <w:spacing w:line="240" w:lineRule="auto" w:before="96" w:after="0"/>
        <w:ind w:left="831" w:right="0" w:hanging="601"/>
        <w:jc w:val="left"/>
        <w:rPr>
          <w:rFonts w:ascii="宋体" w:eastAsia="宋体" w:hint="eastAsia"/>
        </w:rPr>
      </w:pPr>
      <w:r>
        <w:rPr>
          <w:rFonts w:ascii="宋体" w:eastAsia="宋体" w:hint="eastAsia"/>
        </w:rPr>
        <w:t>项目平面布置</w:t>
      </w:r>
    </w:p>
    <w:p>
      <w:pPr>
        <w:pStyle w:val="BodyText"/>
        <w:spacing w:line="364" w:lineRule="auto" w:before="158"/>
        <w:ind w:left="231" w:right="107" w:firstLine="479"/>
      </w:pPr>
      <w:r>
        <w:rPr>
          <w:spacing w:val="-4"/>
        </w:rPr>
        <w:t>技改项目选址于嘉善县惠民街道长江路 </w:t>
      </w:r>
      <w:r>
        <w:rPr>
          <w:rFonts w:ascii="Times New Roman" w:eastAsia="Times New Roman"/>
        </w:rPr>
        <w:t>19 </w:t>
      </w:r>
      <w:r>
        <w:rPr/>
        <w:t>号，在现企业生产厂区内实施，不新增用地。现企业生产厂区在东北侧设主入口，西北侧设紧急入口，在西侧设次入口， </w:t>
      </w:r>
      <w:r>
        <w:rPr>
          <w:spacing w:val="-11"/>
        </w:rPr>
        <w:t>在厂区四周设环形道路。技改项目新增铝阳极氧化线主要布置在 </w:t>
      </w:r>
      <w:r>
        <w:rPr>
          <w:rFonts w:ascii="Times New Roman" w:eastAsia="Times New Roman"/>
        </w:rPr>
        <w:t>2#</w:t>
      </w:r>
      <w:r>
        <w:rPr/>
        <w:t>生产车间二层南侧</w:t>
      </w:r>
      <w:r>
        <w:rPr>
          <w:spacing w:val="-18"/>
        </w:rPr>
        <w:t>内，新增喷砂机布置在 </w:t>
      </w:r>
      <w:r>
        <w:rPr>
          <w:rFonts w:ascii="Times New Roman" w:eastAsia="Times New Roman"/>
        </w:rPr>
        <w:t>2#</w:t>
      </w:r>
      <w:r>
        <w:rPr>
          <w:spacing w:val="-11"/>
        </w:rPr>
        <w:t>生产车间二层西北侧，新建废水处理设施布置在厂区东南侧。</w:t>
      </w:r>
      <w:r>
        <w:rPr>
          <w:spacing w:val="-4"/>
        </w:rPr>
        <w:t>项目实施后，根据生产要求，企业将对现有生产厂房和车间布局进行统一布局。根据</w:t>
      </w:r>
      <w:r>
        <w:rPr>
          <w:spacing w:val="-11"/>
        </w:rPr>
        <w:t>布局，项目厂区北侧从西到东依次为初期雨水池、办公楼和 </w:t>
      </w:r>
      <w:r>
        <w:rPr>
          <w:rFonts w:ascii="Times New Roman" w:eastAsia="Times New Roman"/>
        </w:rPr>
        <w:t>1#</w:t>
      </w:r>
      <w:r>
        <w:rPr>
          <w:spacing w:val="-6"/>
        </w:rPr>
        <w:t>车间；厂区南侧从西到</w:t>
      </w:r>
      <w:r>
        <w:rPr>
          <w:spacing w:val="-17"/>
        </w:rPr>
        <w:t>东依次为 </w:t>
      </w:r>
      <w:r>
        <w:rPr>
          <w:rFonts w:ascii="Times New Roman" w:eastAsia="Times New Roman"/>
        </w:rPr>
        <w:t>3#</w:t>
      </w:r>
      <w:r>
        <w:rPr/>
        <w:t>车间、</w:t>
      </w:r>
      <w:r>
        <w:rPr>
          <w:rFonts w:ascii="Times New Roman" w:eastAsia="Times New Roman"/>
        </w:rPr>
        <w:t>2#</w:t>
      </w:r>
      <w:r>
        <w:rPr/>
        <w:t>车间和废水处理设施。</w:t>
      </w:r>
    </w:p>
    <w:p>
      <w:pPr>
        <w:pStyle w:val="BodyText"/>
        <w:spacing w:line="364" w:lineRule="auto"/>
        <w:ind w:left="231" w:right="227" w:firstLine="479"/>
        <w:jc w:val="both"/>
      </w:pPr>
      <w:r>
        <w:rPr>
          <w:spacing w:val="-11"/>
        </w:rPr>
        <w:t>根据调查，本项目实际总平面布置与环评基本一致，主要存在不同：环评 </w:t>
      </w:r>
      <w:r>
        <w:rPr>
          <w:rFonts w:ascii="Times New Roman" w:eastAsia="Times New Roman"/>
        </w:rPr>
        <w:t>1#</w:t>
      </w:r>
      <w:r>
        <w:rPr>
          <w:spacing w:val="-8"/>
        </w:rPr>
        <w:t>生产厂房仓库调整至 </w:t>
      </w:r>
      <w:r>
        <w:rPr>
          <w:rFonts w:ascii="Times New Roman" w:eastAsia="Times New Roman"/>
        </w:rPr>
        <w:t>2#</w:t>
      </w:r>
      <w:r>
        <w:rPr>
          <w:spacing w:val="-12"/>
        </w:rPr>
        <w:t>生产厂房 </w:t>
      </w:r>
      <w:r>
        <w:rPr>
          <w:rFonts w:ascii="Times New Roman" w:eastAsia="Times New Roman"/>
        </w:rPr>
        <w:t>2 </w:t>
      </w:r>
      <w:r>
        <w:rPr>
          <w:spacing w:val="-12"/>
        </w:rPr>
        <w:t>楼；环评 </w:t>
      </w:r>
      <w:r>
        <w:rPr>
          <w:rFonts w:ascii="Times New Roman" w:eastAsia="Times New Roman"/>
        </w:rPr>
        <w:t>3#</w:t>
      </w:r>
      <w:r>
        <w:rPr>
          <w:spacing w:val="-5"/>
        </w:rPr>
        <w:t>生产厂房危化品中转库调整至 </w:t>
      </w:r>
      <w:r>
        <w:rPr>
          <w:rFonts w:ascii="Times New Roman" w:eastAsia="Times New Roman"/>
        </w:rPr>
        <w:t>2#</w:t>
      </w:r>
      <w:r>
        <w:rPr/>
        <w:t>生产厂房</w:t>
      </w:r>
      <w:r>
        <w:rPr>
          <w:rFonts w:ascii="Times New Roman" w:eastAsia="Times New Roman"/>
        </w:rPr>
        <w:t>2</w:t>
      </w:r>
      <w:r>
        <w:rPr>
          <w:rFonts w:ascii="Times New Roman" w:eastAsia="Times New Roman"/>
          <w:spacing w:val="-1"/>
        </w:rPr>
        <w:t> </w:t>
      </w:r>
      <w:r>
        <w:rPr>
          <w:spacing w:val="-4"/>
        </w:rPr>
        <w:t>楼。项目各建筑功能布置情况见表 </w:t>
      </w:r>
      <w:r>
        <w:rPr>
          <w:rFonts w:ascii="Times New Roman" w:eastAsia="Times New Roman"/>
        </w:rPr>
        <w:t>3-4</w:t>
      </w:r>
      <w:r>
        <w:rPr>
          <w:spacing w:val="-5"/>
        </w:rPr>
        <w:t>，企业厂区总平面布置见图 </w:t>
      </w:r>
      <w:r>
        <w:rPr>
          <w:rFonts w:ascii="Times New Roman" w:eastAsia="Times New Roman"/>
        </w:rPr>
        <w:t>3-2</w:t>
      </w:r>
      <w:r>
        <w:rPr>
          <w:spacing w:val="-20"/>
        </w:rPr>
        <w:t>、图 </w:t>
      </w:r>
      <w:r>
        <w:rPr>
          <w:rFonts w:ascii="Times New Roman" w:eastAsia="Times New Roman"/>
        </w:rPr>
        <w:t>3-3</w:t>
      </w:r>
      <w:r>
        <w:rPr/>
        <w:t>。</w:t>
      </w:r>
    </w:p>
    <w:p>
      <w:pPr>
        <w:pStyle w:val="Heading4"/>
        <w:spacing w:line="307" w:lineRule="exact"/>
        <w:ind w:left="2032"/>
        <w:jc w:val="both"/>
        <w:rPr>
          <w:rFonts w:ascii="宋体" w:eastAsia="宋体" w:hint="eastAsia"/>
        </w:rPr>
      </w:pPr>
      <w:r>
        <w:rPr>
          <w:rFonts w:ascii="宋体" w:eastAsia="宋体" w:hint="eastAsia"/>
        </w:rPr>
        <w:t>表 </w:t>
      </w:r>
      <w:r>
        <w:rPr/>
        <w:t>3-4  </w:t>
      </w:r>
      <w:r>
        <w:rPr>
          <w:rFonts w:ascii="宋体" w:eastAsia="宋体" w:hint="eastAsia"/>
        </w:rPr>
        <w:t>技改项目实施后企业各建筑物功能布置情况</w:t>
      </w:r>
    </w:p>
    <w:p>
      <w:pPr>
        <w:pStyle w:val="BodyText"/>
        <w:spacing w:before="2"/>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
        <w:gridCol w:w="639"/>
        <w:gridCol w:w="740"/>
        <w:gridCol w:w="888"/>
        <w:gridCol w:w="2268"/>
        <w:gridCol w:w="708"/>
        <w:gridCol w:w="2127"/>
        <w:gridCol w:w="1155"/>
      </w:tblGrid>
      <w:tr>
        <w:trPr>
          <w:trHeight w:val="340" w:hRule="atLeast"/>
        </w:trPr>
        <w:tc>
          <w:tcPr>
            <w:tcW w:w="538" w:type="dxa"/>
            <w:vMerge w:val="restart"/>
          </w:tcPr>
          <w:p>
            <w:pPr>
              <w:pStyle w:val="TableParagraph"/>
              <w:spacing w:line="242" w:lineRule="auto" w:before="112"/>
              <w:ind w:left="177" w:right="168"/>
              <w:jc w:val="left"/>
              <w:rPr>
                <w:sz w:val="18"/>
              </w:rPr>
            </w:pPr>
            <w:r>
              <w:rPr>
                <w:sz w:val="18"/>
              </w:rPr>
              <w:t>序号</w:t>
            </w:r>
          </w:p>
        </w:tc>
        <w:tc>
          <w:tcPr>
            <w:tcW w:w="1379" w:type="dxa"/>
            <w:gridSpan w:val="2"/>
            <w:vMerge w:val="restart"/>
          </w:tcPr>
          <w:p>
            <w:pPr>
              <w:pStyle w:val="TableParagraph"/>
              <w:spacing w:before="9"/>
              <w:jc w:val="left"/>
              <w:rPr>
                <w:b/>
                <w:sz w:val="17"/>
              </w:rPr>
            </w:pPr>
          </w:p>
          <w:p>
            <w:pPr>
              <w:pStyle w:val="TableParagraph"/>
              <w:spacing w:before="1"/>
              <w:ind w:left="236"/>
              <w:jc w:val="left"/>
              <w:rPr>
                <w:sz w:val="18"/>
              </w:rPr>
            </w:pPr>
            <w:r>
              <w:rPr>
                <w:sz w:val="18"/>
              </w:rPr>
              <w:t>建筑物名称</w:t>
            </w:r>
          </w:p>
        </w:tc>
        <w:tc>
          <w:tcPr>
            <w:tcW w:w="3156" w:type="dxa"/>
            <w:gridSpan w:val="2"/>
          </w:tcPr>
          <w:p>
            <w:pPr>
              <w:pStyle w:val="TableParagraph"/>
              <w:spacing w:before="55"/>
              <w:ind w:left="766"/>
              <w:jc w:val="left"/>
              <w:rPr>
                <w:sz w:val="18"/>
              </w:rPr>
            </w:pPr>
            <w:r>
              <w:rPr>
                <w:sz w:val="18"/>
              </w:rPr>
              <w:t>环评及批复功能布置</w:t>
            </w:r>
          </w:p>
        </w:tc>
        <w:tc>
          <w:tcPr>
            <w:tcW w:w="2835" w:type="dxa"/>
            <w:gridSpan w:val="2"/>
          </w:tcPr>
          <w:p>
            <w:pPr>
              <w:pStyle w:val="TableParagraph"/>
              <w:spacing w:before="55"/>
              <w:ind w:left="872"/>
              <w:jc w:val="left"/>
              <w:rPr>
                <w:sz w:val="18"/>
              </w:rPr>
            </w:pPr>
            <w:r>
              <w:rPr>
                <w:sz w:val="18"/>
              </w:rPr>
              <w:t>实际功能布置</w:t>
            </w:r>
          </w:p>
        </w:tc>
        <w:tc>
          <w:tcPr>
            <w:tcW w:w="1155" w:type="dxa"/>
            <w:vMerge w:val="restart"/>
          </w:tcPr>
          <w:p>
            <w:pPr>
              <w:pStyle w:val="TableParagraph"/>
              <w:spacing w:before="9"/>
              <w:jc w:val="left"/>
              <w:rPr>
                <w:b/>
                <w:sz w:val="17"/>
              </w:rPr>
            </w:pPr>
          </w:p>
          <w:p>
            <w:pPr>
              <w:pStyle w:val="TableParagraph"/>
              <w:spacing w:before="1"/>
              <w:ind w:left="374" w:right="370"/>
              <w:rPr>
                <w:sz w:val="18"/>
              </w:rPr>
            </w:pPr>
            <w:r>
              <w:rPr>
                <w:sz w:val="18"/>
              </w:rPr>
              <w:t>备注</w:t>
            </w:r>
          </w:p>
        </w:tc>
      </w:tr>
      <w:tr>
        <w:trPr>
          <w:trHeight w:val="340" w:hRule="atLeast"/>
        </w:trPr>
        <w:tc>
          <w:tcPr>
            <w:tcW w:w="538" w:type="dxa"/>
            <w:vMerge/>
            <w:tcBorders>
              <w:top w:val="nil"/>
            </w:tcBorders>
          </w:tcPr>
          <w:p>
            <w:pPr>
              <w:rPr>
                <w:sz w:val="2"/>
                <w:szCs w:val="2"/>
              </w:rPr>
            </w:pPr>
          </w:p>
        </w:tc>
        <w:tc>
          <w:tcPr>
            <w:tcW w:w="1379" w:type="dxa"/>
            <w:gridSpan w:val="2"/>
            <w:vMerge/>
            <w:tcBorders>
              <w:top w:val="nil"/>
            </w:tcBorders>
          </w:tcPr>
          <w:p>
            <w:pPr>
              <w:rPr>
                <w:sz w:val="2"/>
                <w:szCs w:val="2"/>
              </w:rPr>
            </w:pPr>
          </w:p>
        </w:tc>
        <w:tc>
          <w:tcPr>
            <w:tcW w:w="888" w:type="dxa"/>
          </w:tcPr>
          <w:p>
            <w:pPr>
              <w:pStyle w:val="TableParagraph"/>
              <w:spacing w:before="52"/>
              <w:ind w:left="262"/>
              <w:jc w:val="left"/>
              <w:rPr>
                <w:sz w:val="18"/>
              </w:rPr>
            </w:pPr>
            <w:r>
              <w:rPr>
                <w:sz w:val="18"/>
              </w:rPr>
              <w:t>楼层</w:t>
            </w:r>
          </w:p>
        </w:tc>
        <w:tc>
          <w:tcPr>
            <w:tcW w:w="2268" w:type="dxa"/>
          </w:tcPr>
          <w:p>
            <w:pPr>
              <w:pStyle w:val="TableParagraph"/>
              <w:spacing w:before="52"/>
              <w:ind w:left="749" w:right="749"/>
              <w:rPr>
                <w:sz w:val="18"/>
              </w:rPr>
            </w:pPr>
            <w:r>
              <w:rPr>
                <w:sz w:val="18"/>
              </w:rPr>
              <w:t>功能布置</w:t>
            </w:r>
          </w:p>
        </w:tc>
        <w:tc>
          <w:tcPr>
            <w:tcW w:w="708" w:type="dxa"/>
          </w:tcPr>
          <w:p>
            <w:pPr>
              <w:pStyle w:val="TableParagraph"/>
              <w:spacing w:before="52"/>
              <w:ind w:left="169"/>
              <w:jc w:val="left"/>
              <w:rPr>
                <w:sz w:val="18"/>
              </w:rPr>
            </w:pPr>
            <w:r>
              <w:rPr>
                <w:sz w:val="18"/>
              </w:rPr>
              <w:t>楼层</w:t>
            </w:r>
          </w:p>
        </w:tc>
        <w:tc>
          <w:tcPr>
            <w:tcW w:w="2127" w:type="dxa"/>
          </w:tcPr>
          <w:p>
            <w:pPr>
              <w:pStyle w:val="TableParagraph"/>
              <w:spacing w:before="52"/>
              <w:ind w:left="700"/>
              <w:jc w:val="left"/>
              <w:rPr>
                <w:sz w:val="18"/>
              </w:rPr>
            </w:pPr>
            <w:r>
              <w:rPr>
                <w:sz w:val="18"/>
              </w:rPr>
              <w:t>功能布置</w:t>
            </w:r>
          </w:p>
        </w:tc>
        <w:tc>
          <w:tcPr>
            <w:tcW w:w="1155" w:type="dxa"/>
            <w:vMerge/>
            <w:tcBorders>
              <w:top w:val="nil"/>
            </w:tcBorders>
          </w:tcPr>
          <w:p>
            <w:pPr>
              <w:rPr>
                <w:sz w:val="2"/>
                <w:szCs w:val="2"/>
              </w:rPr>
            </w:pPr>
          </w:p>
        </w:tc>
      </w:tr>
      <w:tr>
        <w:trPr>
          <w:trHeight w:val="230" w:hRule="atLeast"/>
        </w:trPr>
        <w:tc>
          <w:tcPr>
            <w:tcW w:w="538" w:type="dxa"/>
            <w:tcBorders>
              <w:bottom w:val="nil"/>
            </w:tcBorders>
          </w:tcPr>
          <w:p>
            <w:pPr>
              <w:pStyle w:val="TableParagraph"/>
              <w:jc w:val="left"/>
              <w:rPr>
                <w:rFonts w:ascii="Times New Roman"/>
                <w:sz w:val="16"/>
              </w:rPr>
            </w:pPr>
          </w:p>
        </w:tc>
        <w:tc>
          <w:tcPr>
            <w:tcW w:w="1379" w:type="dxa"/>
            <w:gridSpan w:val="2"/>
            <w:tcBorders>
              <w:bottom w:val="nil"/>
            </w:tcBorders>
          </w:tcPr>
          <w:p>
            <w:pPr>
              <w:pStyle w:val="TableParagraph"/>
              <w:spacing w:line="210" w:lineRule="exact"/>
              <w:ind w:left="236"/>
              <w:jc w:val="left"/>
              <w:rPr>
                <w:sz w:val="18"/>
              </w:rPr>
            </w:pPr>
            <w:r>
              <w:rPr>
                <w:rFonts w:ascii="Times New Roman" w:eastAsia="Times New Roman"/>
                <w:sz w:val="18"/>
              </w:rPr>
              <w:t>1#</w:t>
            </w:r>
            <w:r>
              <w:rPr>
                <w:sz w:val="18"/>
              </w:rPr>
              <w:t>生产厂房</w:t>
            </w:r>
          </w:p>
        </w:tc>
        <w:tc>
          <w:tcPr>
            <w:tcW w:w="888" w:type="dxa"/>
            <w:tcBorders>
              <w:bottom w:val="nil"/>
            </w:tcBorders>
          </w:tcPr>
          <w:p>
            <w:pPr>
              <w:pStyle w:val="TableParagraph"/>
              <w:jc w:val="left"/>
              <w:rPr>
                <w:rFonts w:ascii="Times New Roman"/>
                <w:sz w:val="16"/>
              </w:rPr>
            </w:pPr>
          </w:p>
        </w:tc>
        <w:tc>
          <w:tcPr>
            <w:tcW w:w="2268" w:type="dxa"/>
            <w:tcBorders>
              <w:bottom w:val="nil"/>
            </w:tcBorders>
          </w:tcPr>
          <w:p>
            <w:pPr>
              <w:pStyle w:val="TableParagraph"/>
              <w:spacing w:line="210" w:lineRule="exact"/>
              <w:ind w:left="104"/>
              <w:jc w:val="left"/>
              <w:rPr>
                <w:sz w:val="18"/>
              </w:rPr>
            </w:pPr>
            <w:r>
              <w:rPr>
                <w:sz w:val="18"/>
              </w:rPr>
              <w:t>一层：</w:t>
            </w:r>
            <w:r>
              <w:rPr>
                <w:rFonts w:ascii="Times New Roman" w:eastAsia="Times New Roman"/>
                <w:sz w:val="18"/>
              </w:rPr>
              <w:t>CNC </w:t>
            </w:r>
            <w:r>
              <w:rPr>
                <w:sz w:val="18"/>
              </w:rPr>
              <w:t>加工等</w:t>
            </w:r>
          </w:p>
        </w:tc>
        <w:tc>
          <w:tcPr>
            <w:tcW w:w="708" w:type="dxa"/>
            <w:tcBorders>
              <w:bottom w:val="nil"/>
            </w:tcBorders>
          </w:tcPr>
          <w:p>
            <w:pPr>
              <w:pStyle w:val="TableParagraph"/>
              <w:jc w:val="left"/>
              <w:rPr>
                <w:rFonts w:ascii="Times New Roman"/>
                <w:sz w:val="16"/>
              </w:rPr>
            </w:pPr>
          </w:p>
        </w:tc>
        <w:tc>
          <w:tcPr>
            <w:tcW w:w="2127" w:type="dxa"/>
            <w:vMerge w:val="restart"/>
          </w:tcPr>
          <w:p>
            <w:pPr>
              <w:pStyle w:val="TableParagraph"/>
              <w:spacing w:line="230" w:lineRule="exact"/>
              <w:ind w:left="104"/>
              <w:jc w:val="left"/>
              <w:rPr>
                <w:sz w:val="18"/>
              </w:rPr>
            </w:pPr>
            <w:r>
              <w:rPr>
                <w:sz w:val="18"/>
              </w:rPr>
              <w:t>一层：</w:t>
            </w:r>
            <w:r>
              <w:rPr>
                <w:rFonts w:ascii="Times New Roman" w:eastAsia="Times New Roman"/>
                <w:sz w:val="18"/>
              </w:rPr>
              <w:t>CNC </w:t>
            </w:r>
            <w:r>
              <w:rPr>
                <w:sz w:val="18"/>
              </w:rPr>
              <w:t>加工等</w:t>
            </w:r>
          </w:p>
          <w:p>
            <w:pPr>
              <w:pStyle w:val="TableParagraph"/>
              <w:spacing w:line="244" w:lineRule="auto" w:before="2"/>
              <w:ind w:left="104" w:right="25"/>
              <w:jc w:val="left"/>
              <w:rPr>
                <w:sz w:val="18"/>
              </w:rPr>
            </w:pPr>
            <w:r>
              <w:rPr>
                <w:sz w:val="18"/>
              </w:rPr>
              <w:t>二层：车床加工、研发中心等</w:t>
            </w:r>
          </w:p>
          <w:p>
            <w:pPr>
              <w:pStyle w:val="TableParagraph"/>
              <w:spacing w:line="210" w:lineRule="exact"/>
              <w:ind w:left="248"/>
              <w:jc w:val="left"/>
              <w:rPr>
                <w:sz w:val="18"/>
              </w:rPr>
            </w:pPr>
            <w:r>
              <w:rPr>
                <w:sz w:val="18"/>
              </w:rPr>
              <w:t>三层：厨房、餐厅等</w:t>
            </w:r>
          </w:p>
        </w:tc>
        <w:tc>
          <w:tcPr>
            <w:tcW w:w="1155"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line="242" w:lineRule="auto" w:before="158"/>
              <w:ind w:left="106" w:right="94" w:firstLine="19"/>
              <w:jc w:val="both"/>
              <w:rPr>
                <w:sz w:val="18"/>
              </w:rPr>
            </w:pPr>
            <w:r>
              <w:rPr>
                <w:sz w:val="18"/>
              </w:rPr>
              <w:t>与环评基本一致，主要存在不同： </w:t>
            </w:r>
            <w:r>
              <w:rPr>
                <w:spacing w:val="-17"/>
                <w:sz w:val="18"/>
              </w:rPr>
              <w:t>环评 </w:t>
            </w:r>
            <w:r>
              <w:rPr>
                <w:rFonts w:ascii="Times New Roman" w:eastAsia="Times New Roman"/>
                <w:sz w:val="18"/>
              </w:rPr>
              <w:t>1#</w:t>
            </w:r>
            <w:r>
              <w:rPr>
                <w:spacing w:val="-8"/>
                <w:sz w:val="18"/>
              </w:rPr>
              <w:t>生产</w:t>
            </w:r>
            <w:r>
              <w:rPr>
                <w:sz w:val="18"/>
              </w:rPr>
              <w:t>厂房仓库调</w:t>
            </w:r>
            <w:r>
              <w:rPr>
                <w:spacing w:val="-17"/>
                <w:sz w:val="18"/>
              </w:rPr>
              <w:t>整至 </w:t>
            </w:r>
            <w:r>
              <w:rPr>
                <w:rFonts w:ascii="Times New Roman" w:eastAsia="Times New Roman"/>
                <w:sz w:val="18"/>
              </w:rPr>
              <w:t>2#</w:t>
            </w:r>
            <w:r>
              <w:rPr>
                <w:spacing w:val="-8"/>
                <w:sz w:val="18"/>
              </w:rPr>
              <w:t>生产</w:t>
            </w:r>
            <w:r>
              <w:rPr>
                <w:spacing w:val="-15"/>
                <w:sz w:val="18"/>
              </w:rPr>
              <w:t>厂房 </w:t>
            </w:r>
            <w:r>
              <w:rPr>
                <w:rFonts w:ascii="Times New Roman" w:eastAsia="Times New Roman"/>
                <w:sz w:val="18"/>
              </w:rPr>
              <w:t>2 </w:t>
            </w:r>
            <w:r>
              <w:rPr>
                <w:sz w:val="18"/>
              </w:rPr>
              <w:t>楼； </w:t>
            </w:r>
            <w:r>
              <w:rPr>
                <w:spacing w:val="-17"/>
                <w:sz w:val="18"/>
              </w:rPr>
              <w:t>环评 </w:t>
            </w:r>
            <w:r>
              <w:rPr>
                <w:rFonts w:ascii="Times New Roman" w:eastAsia="Times New Roman"/>
                <w:sz w:val="18"/>
              </w:rPr>
              <w:t>3#</w:t>
            </w:r>
            <w:r>
              <w:rPr>
                <w:spacing w:val="-8"/>
                <w:sz w:val="18"/>
              </w:rPr>
              <w:t>生产</w:t>
            </w:r>
            <w:r>
              <w:rPr>
                <w:sz w:val="18"/>
              </w:rPr>
              <w:t>厂房危化品中转库调整</w:t>
            </w:r>
            <w:r>
              <w:rPr>
                <w:spacing w:val="-26"/>
                <w:sz w:val="18"/>
              </w:rPr>
              <w:t>至 </w:t>
            </w:r>
            <w:r>
              <w:rPr>
                <w:rFonts w:ascii="Times New Roman" w:eastAsia="Times New Roman"/>
                <w:sz w:val="18"/>
              </w:rPr>
              <w:t>2#</w:t>
            </w:r>
            <w:r>
              <w:rPr>
                <w:spacing w:val="-5"/>
                <w:sz w:val="18"/>
              </w:rPr>
              <w:t>生产厂</w:t>
            </w:r>
            <w:r>
              <w:rPr>
                <w:spacing w:val="-23"/>
                <w:sz w:val="18"/>
              </w:rPr>
              <w:t>房 </w:t>
            </w:r>
            <w:r>
              <w:rPr>
                <w:rFonts w:ascii="Times New Roman" w:eastAsia="Times New Roman"/>
                <w:sz w:val="18"/>
              </w:rPr>
              <w:t>2 </w:t>
            </w:r>
            <w:r>
              <w:rPr>
                <w:sz w:val="18"/>
              </w:rPr>
              <w:t>楼。</w:t>
            </w:r>
          </w:p>
        </w:tc>
      </w:tr>
      <w:tr>
        <w:trPr>
          <w:trHeight w:val="460" w:hRule="atLeast"/>
        </w:trPr>
        <w:tc>
          <w:tcPr>
            <w:tcW w:w="538" w:type="dxa"/>
            <w:tcBorders>
              <w:top w:val="nil"/>
              <w:bottom w:val="nil"/>
            </w:tcBorders>
          </w:tcPr>
          <w:p>
            <w:pPr>
              <w:pStyle w:val="TableParagraph"/>
              <w:spacing w:before="117"/>
              <w:ind w:left="8"/>
              <w:rPr>
                <w:rFonts w:ascii="Times New Roman"/>
                <w:sz w:val="18"/>
              </w:rPr>
            </w:pPr>
            <w:r>
              <w:rPr>
                <w:rFonts w:ascii="Times New Roman"/>
                <w:sz w:val="18"/>
              </w:rPr>
              <w:t>1</w:t>
            </w:r>
          </w:p>
        </w:tc>
        <w:tc>
          <w:tcPr>
            <w:tcW w:w="1379" w:type="dxa"/>
            <w:gridSpan w:val="2"/>
            <w:tcBorders>
              <w:top w:val="nil"/>
              <w:bottom w:val="nil"/>
            </w:tcBorders>
          </w:tcPr>
          <w:p>
            <w:pPr>
              <w:pStyle w:val="TableParagraph"/>
              <w:spacing w:line="223" w:lineRule="exact"/>
              <w:ind w:left="162"/>
              <w:jc w:val="left"/>
              <w:rPr>
                <w:sz w:val="18"/>
              </w:rPr>
            </w:pPr>
            <w:r>
              <w:rPr>
                <w:spacing w:val="-1"/>
                <w:sz w:val="18"/>
              </w:rPr>
              <w:t>（</w:t>
            </w:r>
            <w:r>
              <w:rPr>
                <w:rFonts w:ascii="Times New Roman" w:eastAsia="Times New Roman"/>
                <w:spacing w:val="-1"/>
                <w:sz w:val="18"/>
              </w:rPr>
              <w:t>CNC&amp;</w:t>
            </w:r>
            <w:r>
              <w:rPr>
                <w:sz w:val="18"/>
              </w:rPr>
              <w:t>自动</w:t>
            </w:r>
          </w:p>
          <w:p>
            <w:pPr>
              <w:pStyle w:val="TableParagraph"/>
              <w:spacing w:line="214" w:lineRule="exact" w:before="4"/>
              <w:ind w:left="167"/>
              <w:jc w:val="left"/>
              <w:rPr>
                <w:sz w:val="18"/>
              </w:rPr>
            </w:pPr>
            <w:r>
              <w:rPr>
                <w:spacing w:val="-1"/>
                <w:sz w:val="18"/>
              </w:rPr>
              <w:t>车床车间</w:t>
            </w:r>
            <w:r>
              <w:rPr>
                <w:rFonts w:ascii="Times New Roman" w:eastAsia="Times New Roman"/>
                <w:sz w:val="18"/>
              </w:rPr>
              <w:t>&amp;</w:t>
            </w:r>
            <w:r>
              <w:rPr>
                <w:sz w:val="18"/>
              </w:rPr>
              <w:t>冲</w:t>
            </w:r>
          </w:p>
        </w:tc>
        <w:tc>
          <w:tcPr>
            <w:tcW w:w="888" w:type="dxa"/>
            <w:tcBorders>
              <w:top w:val="nil"/>
              <w:bottom w:val="nil"/>
            </w:tcBorders>
          </w:tcPr>
          <w:p>
            <w:pPr>
              <w:pStyle w:val="TableParagraph"/>
              <w:spacing w:line="229" w:lineRule="exact" w:before="6"/>
              <w:ind w:left="106"/>
              <w:jc w:val="left"/>
              <w:rPr>
                <w:sz w:val="18"/>
              </w:rPr>
            </w:pPr>
            <w:r>
              <w:rPr>
                <w:rFonts w:ascii="Times New Roman" w:eastAsia="Times New Roman"/>
                <w:sz w:val="18"/>
              </w:rPr>
              <w:t>2F</w:t>
            </w:r>
            <w:r>
              <w:rPr>
                <w:sz w:val="18"/>
              </w:rPr>
              <w:t>，局部</w:t>
            </w:r>
          </w:p>
          <w:p>
            <w:pPr>
              <w:pStyle w:val="TableParagraph"/>
              <w:spacing w:line="205" w:lineRule="exact"/>
              <w:ind w:left="106"/>
              <w:jc w:val="left"/>
              <w:rPr>
                <w:rFonts w:ascii="Times New Roman"/>
                <w:sz w:val="18"/>
              </w:rPr>
            </w:pPr>
            <w:r>
              <w:rPr>
                <w:rFonts w:ascii="Times New Roman"/>
                <w:sz w:val="18"/>
              </w:rPr>
              <w:t>3F</w:t>
            </w:r>
          </w:p>
        </w:tc>
        <w:tc>
          <w:tcPr>
            <w:tcW w:w="2268" w:type="dxa"/>
            <w:tcBorders>
              <w:top w:val="nil"/>
              <w:bottom w:val="nil"/>
            </w:tcBorders>
          </w:tcPr>
          <w:p>
            <w:pPr>
              <w:pStyle w:val="TableParagraph"/>
              <w:spacing w:line="223" w:lineRule="exact"/>
              <w:ind w:left="104"/>
              <w:jc w:val="left"/>
              <w:rPr>
                <w:sz w:val="18"/>
              </w:rPr>
            </w:pPr>
            <w:r>
              <w:rPr>
                <w:sz w:val="18"/>
              </w:rPr>
              <w:t>二层：仓库、车床加工、</w:t>
            </w:r>
          </w:p>
          <w:p>
            <w:pPr>
              <w:pStyle w:val="TableParagraph"/>
              <w:spacing w:line="214" w:lineRule="exact" w:before="4"/>
              <w:ind w:left="104"/>
              <w:jc w:val="left"/>
              <w:rPr>
                <w:sz w:val="18"/>
              </w:rPr>
            </w:pPr>
            <w:r>
              <w:rPr>
                <w:sz w:val="18"/>
              </w:rPr>
              <w:t>研发中心等</w:t>
            </w:r>
          </w:p>
        </w:tc>
        <w:tc>
          <w:tcPr>
            <w:tcW w:w="708" w:type="dxa"/>
            <w:tcBorders>
              <w:top w:val="nil"/>
              <w:bottom w:val="nil"/>
            </w:tcBorders>
          </w:tcPr>
          <w:p>
            <w:pPr>
              <w:pStyle w:val="TableParagraph"/>
              <w:spacing w:line="223" w:lineRule="exact"/>
              <w:ind w:left="104"/>
              <w:jc w:val="left"/>
              <w:rPr>
                <w:sz w:val="18"/>
              </w:rPr>
            </w:pPr>
            <w:r>
              <w:rPr>
                <w:rFonts w:ascii="Times New Roman" w:eastAsia="Times New Roman"/>
                <w:spacing w:val="-19"/>
                <w:w w:val="95"/>
                <w:sz w:val="18"/>
              </w:rPr>
              <w:t>2F</w:t>
            </w:r>
            <w:r>
              <w:rPr>
                <w:spacing w:val="-39"/>
                <w:w w:val="95"/>
                <w:sz w:val="18"/>
              </w:rPr>
              <w:t>，局</w:t>
            </w:r>
          </w:p>
          <w:p>
            <w:pPr>
              <w:pStyle w:val="TableParagraph"/>
              <w:spacing w:line="214" w:lineRule="exact" w:before="4"/>
              <w:ind w:left="104"/>
              <w:jc w:val="left"/>
              <w:rPr>
                <w:rFonts w:ascii="Times New Roman" w:eastAsia="Times New Roman"/>
                <w:sz w:val="18"/>
              </w:rPr>
            </w:pPr>
            <w:r>
              <w:rPr>
                <w:spacing w:val="-22"/>
                <w:sz w:val="18"/>
              </w:rPr>
              <w:t>部 </w:t>
            </w:r>
            <w:r>
              <w:rPr>
                <w:rFonts w:ascii="Times New Roman" w:eastAsia="Times New Roman"/>
                <w:sz w:val="18"/>
              </w:rPr>
              <w:t>3F</w:t>
            </w: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221" w:hRule="atLeast"/>
        </w:trPr>
        <w:tc>
          <w:tcPr>
            <w:tcW w:w="538" w:type="dxa"/>
            <w:tcBorders>
              <w:top w:val="nil"/>
            </w:tcBorders>
          </w:tcPr>
          <w:p>
            <w:pPr>
              <w:pStyle w:val="TableParagraph"/>
              <w:jc w:val="left"/>
              <w:rPr>
                <w:rFonts w:ascii="Times New Roman"/>
                <w:sz w:val="14"/>
              </w:rPr>
            </w:pPr>
          </w:p>
        </w:tc>
        <w:tc>
          <w:tcPr>
            <w:tcW w:w="1379" w:type="dxa"/>
            <w:gridSpan w:val="2"/>
            <w:tcBorders>
              <w:top w:val="nil"/>
            </w:tcBorders>
          </w:tcPr>
          <w:p>
            <w:pPr>
              <w:pStyle w:val="TableParagraph"/>
              <w:spacing w:line="202" w:lineRule="exact"/>
              <w:ind w:left="328"/>
              <w:jc w:val="left"/>
              <w:rPr>
                <w:sz w:val="18"/>
              </w:rPr>
            </w:pPr>
            <w:r>
              <w:rPr>
                <w:sz w:val="18"/>
              </w:rPr>
              <w:t>压车间）</w:t>
            </w:r>
          </w:p>
        </w:tc>
        <w:tc>
          <w:tcPr>
            <w:tcW w:w="888" w:type="dxa"/>
            <w:tcBorders>
              <w:top w:val="nil"/>
            </w:tcBorders>
          </w:tcPr>
          <w:p>
            <w:pPr>
              <w:pStyle w:val="TableParagraph"/>
              <w:jc w:val="left"/>
              <w:rPr>
                <w:rFonts w:ascii="Times New Roman"/>
                <w:sz w:val="14"/>
              </w:rPr>
            </w:pPr>
          </w:p>
        </w:tc>
        <w:tc>
          <w:tcPr>
            <w:tcW w:w="2268" w:type="dxa"/>
            <w:tcBorders>
              <w:top w:val="nil"/>
            </w:tcBorders>
          </w:tcPr>
          <w:p>
            <w:pPr>
              <w:pStyle w:val="TableParagraph"/>
              <w:spacing w:line="202" w:lineRule="exact"/>
              <w:ind w:left="104"/>
              <w:jc w:val="left"/>
              <w:rPr>
                <w:sz w:val="18"/>
              </w:rPr>
            </w:pPr>
            <w:r>
              <w:rPr>
                <w:sz w:val="18"/>
              </w:rPr>
              <w:t>三层：厨房、餐厅等</w:t>
            </w:r>
          </w:p>
        </w:tc>
        <w:tc>
          <w:tcPr>
            <w:tcW w:w="708" w:type="dxa"/>
            <w:tcBorders>
              <w:top w:val="nil"/>
            </w:tcBorders>
          </w:tcPr>
          <w:p>
            <w:pPr>
              <w:pStyle w:val="TableParagraph"/>
              <w:jc w:val="left"/>
              <w:rPr>
                <w:rFonts w:ascii="Times New Roman"/>
                <w:sz w:val="14"/>
              </w:rPr>
            </w:pP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351" w:hRule="atLeast"/>
        </w:trPr>
        <w:tc>
          <w:tcPr>
            <w:tcW w:w="538" w:type="dxa"/>
            <w:tcBorders>
              <w:bottom w:val="nil"/>
            </w:tcBorders>
          </w:tcPr>
          <w:p>
            <w:pPr>
              <w:pStyle w:val="TableParagraph"/>
              <w:jc w:val="left"/>
              <w:rPr>
                <w:rFonts w:ascii="Times New Roman"/>
                <w:sz w:val="20"/>
              </w:rPr>
            </w:pPr>
          </w:p>
        </w:tc>
        <w:tc>
          <w:tcPr>
            <w:tcW w:w="1379" w:type="dxa"/>
            <w:gridSpan w:val="2"/>
            <w:tcBorders>
              <w:bottom w:val="nil"/>
            </w:tcBorders>
          </w:tcPr>
          <w:p>
            <w:pPr>
              <w:pStyle w:val="TableParagraph"/>
              <w:jc w:val="left"/>
              <w:rPr>
                <w:rFonts w:ascii="Times New Roman"/>
                <w:sz w:val="20"/>
              </w:rPr>
            </w:pPr>
          </w:p>
        </w:tc>
        <w:tc>
          <w:tcPr>
            <w:tcW w:w="888" w:type="dxa"/>
            <w:tcBorders>
              <w:bottom w:val="nil"/>
            </w:tcBorders>
          </w:tcPr>
          <w:p>
            <w:pPr>
              <w:pStyle w:val="TableParagraph"/>
              <w:jc w:val="left"/>
              <w:rPr>
                <w:rFonts w:ascii="Times New Roman"/>
                <w:sz w:val="20"/>
              </w:rPr>
            </w:pPr>
          </w:p>
        </w:tc>
        <w:tc>
          <w:tcPr>
            <w:tcW w:w="2268" w:type="dxa"/>
            <w:tcBorders>
              <w:bottom w:val="nil"/>
            </w:tcBorders>
          </w:tcPr>
          <w:p>
            <w:pPr>
              <w:pStyle w:val="TableParagraph"/>
              <w:spacing w:line="214" w:lineRule="exact" w:before="117"/>
              <w:ind w:left="104"/>
              <w:jc w:val="left"/>
              <w:rPr>
                <w:sz w:val="18"/>
              </w:rPr>
            </w:pPr>
            <w:r>
              <w:rPr>
                <w:sz w:val="18"/>
              </w:rPr>
              <w:t>一层：</w:t>
            </w:r>
            <w:r>
              <w:rPr>
                <w:rFonts w:ascii="Times New Roman" w:eastAsia="Times New Roman"/>
                <w:sz w:val="18"/>
              </w:rPr>
              <w:t>CNC </w:t>
            </w:r>
            <w:r>
              <w:rPr>
                <w:sz w:val="18"/>
              </w:rPr>
              <w:t>加工、危险废</w:t>
            </w:r>
          </w:p>
        </w:tc>
        <w:tc>
          <w:tcPr>
            <w:tcW w:w="708" w:type="dxa"/>
            <w:tcBorders>
              <w:bottom w:val="nil"/>
            </w:tcBorders>
          </w:tcPr>
          <w:p>
            <w:pPr>
              <w:pStyle w:val="TableParagraph"/>
              <w:jc w:val="left"/>
              <w:rPr>
                <w:rFonts w:ascii="Times New Roman"/>
                <w:sz w:val="20"/>
              </w:rPr>
            </w:pPr>
          </w:p>
        </w:tc>
        <w:tc>
          <w:tcPr>
            <w:tcW w:w="2127" w:type="dxa"/>
            <w:vMerge w:val="restart"/>
          </w:tcPr>
          <w:p>
            <w:pPr>
              <w:pStyle w:val="TableParagraph"/>
              <w:spacing w:line="244" w:lineRule="auto"/>
              <w:ind w:left="104" w:right="97"/>
              <w:jc w:val="left"/>
              <w:rPr>
                <w:sz w:val="18"/>
              </w:rPr>
            </w:pPr>
            <w:r>
              <w:rPr>
                <w:sz w:val="18"/>
              </w:rPr>
              <w:t>一层：</w:t>
            </w:r>
            <w:r>
              <w:rPr>
                <w:rFonts w:ascii="Times New Roman" w:eastAsia="Times New Roman"/>
                <w:sz w:val="18"/>
              </w:rPr>
              <w:t>CNC </w:t>
            </w:r>
            <w:r>
              <w:rPr>
                <w:sz w:val="18"/>
              </w:rPr>
              <w:t>加工、危险废物暂存库等</w:t>
            </w:r>
          </w:p>
          <w:p>
            <w:pPr>
              <w:pStyle w:val="TableParagraph"/>
              <w:spacing w:line="242" w:lineRule="auto"/>
              <w:ind w:left="104" w:right="8"/>
              <w:jc w:val="left"/>
              <w:rPr>
                <w:sz w:val="18"/>
              </w:rPr>
            </w:pPr>
            <w:r>
              <w:rPr>
                <w:sz w:val="18"/>
              </w:rPr>
              <w:t>二层：车床加工、研磨、</w:t>
            </w:r>
            <w:r>
              <w:rPr>
                <w:spacing w:val="-17"/>
                <w:sz w:val="18"/>
              </w:rPr>
              <w:t>清洗、喷砂、打磨、全检、</w:t>
            </w:r>
            <w:r>
              <w:rPr>
                <w:spacing w:val="-12"/>
                <w:sz w:val="18"/>
              </w:rPr>
              <w:t>仓库、危化品中转库、中</w:t>
            </w:r>
            <w:r>
              <w:rPr>
                <w:sz w:val="18"/>
              </w:rPr>
              <w:t>水回用水系统等</w:t>
            </w:r>
          </w:p>
          <w:p>
            <w:pPr>
              <w:pStyle w:val="TableParagraph"/>
              <w:spacing w:line="242" w:lineRule="auto"/>
              <w:ind w:left="104" w:right="25"/>
              <w:jc w:val="left"/>
              <w:rPr>
                <w:sz w:val="18"/>
              </w:rPr>
            </w:pPr>
            <w:r>
              <w:rPr>
                <w:sz w:val="18"/>
              </w:rPr>
              <w:t>三层：设备动力房、纯水制备系统、冷却水却塔和</w:t>
            </w:r>
          </w:p>
          <w:p>
            <w:pPr>
              <w:pStyle w:val="TableParagraph"/>
              <w:spacing w:line="215" w:lineRule="exact"/>
              <w:ind w:left="789"/>
              <w:jc w:val="left"/>
              <w:rPr>
                <w:sz w:val="18"/>
              </w:rPr>
            </w:pPr>
            <w:r>
              <w:rPr>
                <w:sz w:val="18"/>
              </w:rPr>
              <w:t>冰机等</w:t>
            </w:r>
          </w:p>
        </w:tc>
        <w:tc>
          <w:tcPr>
            <w:tcW w:w="1155" w:type="dxa"/>
            <w:vMerge/>
            <w:tcBorders>
              <w:top w:val="nil"/>
            </w:tcBorders>
          </w:tcPr>
          <w:p>
            <w:pPr>
              <w:rPr>
                <w:sz w:val="2"/>
                <w:szCs w:val="2"/>
              </w:rPr>
            </w:pPr>
          </w:p>
        </w:tc>
      </w:tr>
      <w:tr>
        <w:trPr>
          <w:trHeight w:val="215" w:hRule="atLeast"/>
        </w:trPr>
        <w:tc>
          <w:tcPr>
            <w:tcW w:w="538" w:type="dxa"/>
            <w:tcBorders>
              <w:top w:val="nil"/>
              <w:bottom w:val="nil"/>
            </w:tcBorders>
          </w:tcPr>
          <w:p>
            <w:pPr>
              <w:pStyle w:val="TableParagraph"/>
              <w:jc w:val="left"/>
              <w:rPr>
                <w:rFonts w:ascii="Times New Roman"/>
                <w:sz w:val="14"/>
              </w:rPr>
            </w:pPr>
          </w:p>
        </w:tc>
        <w:tc>
          <w:tcPr>
            <w:tcW w:w="1379" w:type="dxa"/>
            <w:gridSpan w:val="2"/>
            <w:tcBorders>
              <w:top w:val="nil"/>
              <w:bottom w:val="nil"/>
            </w:tcBorders>
          </w:tcPr>
          <w:p>
            <w:pPr>
              <w:pStyle w:val="TableParagraph"/>
              <w:jc w:val="left"/>
              <w:rPr>
                <w:rFonts w:ascii="Times New Roman"/>
                <w:sz w:val="14"/>
              </w:rPr>
            </w:pPr>
          </w:p>
        </w:tc>
        <w:tc>
          <w:tcPr>
            <w:tcW w:w="888" w:type="dxa"/>
            <w:tcBorders>
              <w:top w:val="nil"/>
              <w:bottom w:val="nil"/>
            </w:tcBorders>
          </w:tcPr>
          <w:p>
            <w:pPr>
              <w:pStyle w:val="TableParagraph"/>
              <w:jc w:val="left"/>
              <w:rPr>
                <w:rFonts w:ascii="Times New Roman"/>
                <w:sz w:val="14"/>
              </w:rPr>
            </w:pPr>
          </w:p>
        </w:tc>
        <w:tc>
          <w:tcPr>
            <w:tcW w:w="2268" w:type="dxa"/>
            <w:tcBorders>
              <w:top w:val="nil"/>
              <w:bottom w:val="nil"/>
            </w:tcBorders>
          </w:tcPr>
          <w:p>
            <w:pPr>
              <w:pStyle w:val="TableParagraph"/>
              <w:spacing w:line="196" w:lineRule="exact"/>
              <w:ind w:left="104"/>
              <w:jc w:val="left"/>
              <w:rPr>
                <w:sz w:val="18"/>
              </w:rPr>
            </w:pPr>
            <w:r>
              <w:rPr>
                <w:sz w:val="18"/>
              </w:rPr>
              <w:t>物暂存库等</w:t>
            </w:r>
          </w:p>
        </w:tc>
        <w:tc>
          <w:tcPr>
            <w:tcW w:w="708" w:type="dxa"/>
            <w:tcBorders>
              <w:top w:val="nil"/>
              <w:bottom w:val="nil"/>
            </w:tcBorders>
          </w:tcPr>
          <w:p>
            <w:pPr>
              <w:pStyle w:val="TableParagraph"/>
              <w:jc w:val="left"/>
              <w:rPr>
                <w:rFonts w:ascii="Times New Roman"/>
                <w:sz w:val="14"/>
              </w:rPr>
            </w:pP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221" w:hRule="atLeast"/>
        </w:trPr>
        <w:tc>
          <w:tcPr>
            <w:tcW w:w="538" w:type="dxa"/>
            <w:tcBorders>
              <w:top w:val="nil"/>
              <w:bottom w:val="nil"/>
            </w:tcBorders>
          </w:tcPr>
          <w:p>
            <w:pPr>
              <w:pStyle w:val="TableParagraph"/>
              <w:jc w:val="left"/>
              <w:rPr>
                <w:rFonts w:ascii="Times New Roman"/>
                <w:sz w:val="14"/>
              </w:rPr>
            </w:pPr>
          </w:p>
        </w:tc>
        <w:tc>
          <w:tcPr>
            <w:tcW w:w="1379" w:type="dxa"/>
            <w:gridSpan w:val="2"/>
            <w:tcBorders>
              <w:top w:val="nil"/>
              <w:bottom w:val="nil"/>
            </w:tcBorders>
          </w:tcPr>
          <w:p>
            <w:pPr>
              <w:pStyle w:val="TableParagraph"/>
              <w:jc w:val="left"/>
              <w:rPr>
                <w:rFonts w:ascii="Times New Roman"/>
                <w:sz w:val="14"/>
              </w:rPr>
            </w:pPr>
          </w:p>
        </w:tc>
        <w:tc>
          <w:tcPr>
            <w:tcW w:w="888" w:type="dxa"/>
            <w:tcBorders>
              <w:top w:val="nil"/>
              <w:bottom w:val="nil"/>
            </w:tcBorders>
          </w:tcPr>
          <w:p>
            <w:pPr>
              <w:pStyle w:val="TableParagraph"/>
              <w:jc w:val="left"/>
              <w:rPr>
                <w:rFonts w:ascii="Times New Roman"/>
                <w:sz w:val="14"/>
              </w:rPr>
            </w:pPr>
          </w:p>
        </w:tc>
        <w:tc>
          <w:tcPr>
            <w:tcW w:w="2268" w:type="dxa"/>
            <w:tcBorders>
              <w:top w:val="nil"/>
              <w:bottom w:val="nil"/>
            </w:tcBorders>
          </w:tcPr>
          <w:p>
            <w:pPr>
              <w:pStyle w:val="TableParagraph"/>
              <w:spacing w:line="201" w:lineRule="exact"/>
              <w:ind w:left="104"/>
              <w:jc w:val="left"/>
              <w:rPr>
                <w:sz w:val="18"/>
              </w:rPr>
            </w:pPr>
            <w:r>
              <w:rPr>
                <w:sz w:val="18"/>
              </w:rPr>
              <w:t>二层：车床加工、研磨、</w:t>
            </w:r>
          </w:p>
        </w:tc>
        <w:tc>
          <w:tcPr>
            <w:tcW w:w="708" w:type="dxa"/>
            <w:tcBorders>
              <w:top w:val="nil"/>
              <w:bottom w:val="nil"/>
            </w:tcBorders>
          </w:tcPr>
          <w:p>
            <w:pPr>
              <w:pStyle w:val="TableParagraph"/>
              <w:jc w:val="left"/>
              <w:rPr>
                <w:rFonts w:ascii="Times New Roman"/>
                <w:sz w:val="14"/>
              </w:rPr>
            </w:pP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466" w:hRule="atLeast"/>
        </w:trPr>
        <w:tc>
          <w:tcPr>
            <w:tcW w:w="538" w:type="dxa"/>
            <w:tcBorders>
              <w:top w:val="nil"/>
              <w:bottom w:val="nil"/>
            </w:tcBorders>
          </w:tcPr>
          <w:p>
            <w:pPr>
              <w:pStyle w:val="TableParagraph"/>
              <w:spacing w:before="125"/>
              <w:ind w:left="8"/>
              <w:rPr>
                <w:rFonts w:ascii="Times New Roman"/>
                <w:sz w:val="18"/>
              </w:rPr>
            </w:pPr>
            <w:r>
              <w:rPr>
                <w:rFonts w:ascii="Times New Roman"/>
                <w:sz w:val="18"/>
              </w:rPr>
              <w:t>2</w:t>
            </w:r>
          </w:p>
        </w:tc>
        <w:tc>
          <w:tcPr>
            <w:tcW w:w="1379" w:type="dxa"/>
            <w:gridSpan w:val="2"/>
            <w:tcBorders>
              <w:top w:val="nil"/>
              <w:bottom w:val="nil"/>
            </w:tcBorders>
          </w:tcPr>
          <w:p>
            <w:pPr>
              <w:pStyle w:val="TableParagraph"/>
              <w:spacing w:before="115"/>
              <w:ind w:left="236"/>
              <w:jc w:val="left"/>
              <w:rPr>
                <w:sz w:val="18"/>
              </w:rPr>
            </w:pPr>
            <w:r>
              <w:rPr>
                <w:rFonts w:ascii="Times New Roman" w:eastAsia="Times New Roman"/>
                <w:sz w:val="18"/>
              </w:rPr>
              <w:t>2#</w:t>
            </w:r>
            <w:r>
              <w:rPr>
                <w:sz w:val="18"/>
              </w:rPr>
              <w:t>生产厂房</w:t>
            </w:r>
          </w:p>
        </w:tc>
        <w:tc>
          <w:tcPr>
            <w:tcW w:w="888" w:type="dxa"/>
            <w:tcBorders>
              <w:top w:val="nil"/>
              <w:bottom w:val="nil"/>
            </w:tcBorders>
          </w:tcPr>
          <w:p>
            <w:pPr>
              <w:pStyle w:val="TableParagraph"/>
              <w:spacing w:line="229" w:lineRule="exact" w:before="12"/>
              <w:ind w:left="106"/>
              <w:jc w:val="left"/>
              <w:rPr>
                <w:sz w:val="18"/>
              </w:rPr>
            </w:pPr>
            <w:r>
              <w:rPr>
                <w:rFonts w:ascii="Times New Roman" w:eastAsia="Times New Roman"/>
                <w:sz w:val="18"/>
              </w:rPr>
              <w:t>2F</w:t>
            </w:r>
            <w:r>
              <w:rPr>
                <w:sz w:val="18"/>
              </w:rPr>
              <w:t>，局部</w:t>
            </w:r>
          </w:p>
          <w:p>
            <w:pPr>
              <w:pStyle w:val="TableParagraph"/>
              <w:spacing w:line="205" w:lineRule="exact"/>
              <w:ind w:left="106"/>
              <w:jc w:val="left"/>
              <w:rPr>
                <w:rFonts w:ascii="Times New Roman"/>
                <w:sz w:val="18"/>
              </w:rPr>
            </w:pPr>
            <w:r>
              <w:rPr>
                <w:rFonts w:ascii="Times New Roman"/>
                <w:sz w:val="18"/>
              </w:rPr>
              <w:t>3F</w:t>
            </w:r>
          </w:p>
        </w:tc>
        <w:tc>
          <w:tcPr>
            <w:tcW w:w="2268" w:type="dxa"/>
            <w:tcBorders>
              <w:top w:val="nil"/>
              <w:bottom w:val="nil"/>
            </w:tcBorders>
          </w:tcPr>
          <w:p>
            <w:pPr>
              <w:pStyle w:val="TableParagraph"/>
              <w:ind w:left="104"/>
              <w:jc w:val="left"/>
              <w:rPr>
                <w:sz w:val="18"/>
              </w:rPr>
            </w:pPr>
            <w:r>
              <w:rPr>
                <w:sz w:val="18"/>
              </w:rPr>
              <w:t>清洗、喷砂、打磨、阳极</w:t>
            </w:r>
          </w:p>
          <w:p>
            <w:pPr>
              <w:pStyle w:val="TableParagraph"/>
              <w:spacing w:line="214" w:lineRule="exact" w:before="2"/>
              <w:ind w:left="104"/>
              <w:jc w:val="left"/>
              <w:rPr>
                <w:sz w:val="18"/>
              </w:rPr>
            </w:pPr>
            <w:r>
              <w:rPr>
                <w:sz w:val="18"/>
              </w:rPr>
              <w:t>氧化线、全检、仓库等</w:t>
            </w:r>
          </w:p>
        </w:tc>
        <w:tc>
          <w:tcPr>
            <w:tcW w:w="708" w:type="dxa"/>
            <w:tcBorders>
              <w:top w:val="nil"/>
              <w:bottom w:val="nil"/>
            </w:tcBorders>
          </w:tcPr>
          <w:p>
            <w:pPr>
              <w:pStyle w:val="TableParagraph"/>
              <w:ind w:left="104"/>
              <w:jc w:val="left"/>
              <w:rPr>
                <w:sz w:val="18"/>
              </w:rPr>
            </w:pPr>
            <w:r>
              <w:rPr>
                <w:rFonts w:ascii="Times New Roman" w:eastAsia="Times New Roman"/>
                <w:spacing w:val="-19"/>
                <w:w w:val="95"/>
                <w:sz w:val="18"/>
              </w:rPr>
              <w:t>2F</w:t>
            </w:r>
            <w:r>
              <w:rPr>
                <w:spacing w:val="-39"/>
                <w:w w:val="95"/>
                <w:sz w:val="18"/>
              </w:rPr>
              <w:t>，局</w:t>
            </w:r>
          </w:p>
          <w:p>
            <w:pPr>
              <w:pStyle w:val="TableParagraph"/>
              <w:spacing w:line="214" w:lineRule="exact" w:before="2"/>
              <w:ind w:left="104"/>
              <w:jc w:val="left"/>
              <w:rPr>
                <w:rFonts w:ascii="Times New Roman" w:eastAsia="Times New Roman"/>
                <w:sz w:val="18"/>
              </w:rPr>
            </w:pPr>
            <w:r>
              <w:rPr>
                <w:spacing w:val="-22"/>
                <w:sz w:val="18"/>
              </w:rPr>
              <w:t>部 </w:t>
            </w:r>
            <w:r>
              <w:rPr>
                <w:rFonts w:ascii="Times New Roman" w:eastAsia="Times New Roman"/>
                <w:sz w:val="18"/>
              </w:rPr>
              <w:t>3F</w:t>
            </w: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215" w:hRule="atLeast"/>
        </w:trPr>
        <w:tc>
          <w:tcPr>
            <w:tcW w:w="538" w:type="dxa"/>
            <w:tcBorders>
              <w:top w:val="nil"/>
              <w:bottom w:val="nil"/>
            </w:tcBorders>
          </w:tcPr>
          <w:p>
            <w:pPr>
              <w:pStyle w:val="TableParagraph"/>
              <w:jc w:val="left"/>
              <w:rPr>
                <w:rFonts w:ascii="Times New Roman"/>
                <w:sz w:val="14"/>
              </w:rPr>
            </w:pPr>
          </w:p>
        </w:tc>
        <w:tc>
          <w:tcPr>
            <w:tcW w:w="1379" w:type="dxa"/>
            <w:gridSpan w:val="2"/>
            <w:tcBorders>
              <w:top w:val="nil"/>
              <w:bottom w:val="nil"/>
            </w:tcBorders>
          </w:tcPr>
          <w:p>
            <w:pPr>
              <w:pStyle w:val="TableParagraph"/>
              <w:jc w:val="left"/>
              <w:rPr>
                <w:rFonts w:ascii="Times New Roman"/>
                <w:sz w:val="14"/>
              </w:rPr>
            </w:pPr>
          </w:p>
        </w:tc>
        <w:tc>
          <w:tcPr>
            <w:tcW w:w="888" w:type="dxa"/>
            <w:tcBorders>
              <w:top w:val="nil"/>
              <w:bottom w:val="nil"/>
            </w:tcBorders>
          </w:tcPr>
          <w:p>
            <w:pPr>
              <w:pStyle w:val="TableParagraph"/>
              <w:jc w:val="left"/>
              <w:rPr>
                <w:rFonts w:ascii="Times New Roman"/>
                <w:sz w:val="14"/>
              </w:rPr>
            </w:pPr>
          </w:p>
        </w:tc>
        <w:tc>
          <w:tcPr>
            <w:tcW w:w="2268" w:type="dxa"/>
            <w:tcBorders>
              <w:top w:val="nil"/>
              <w:bottom w:val="nil"/>
            </w:tcBorders>
          </w:tcPr>
          <w:p>
            <w:pPr>
              <w:pStyle w:val="TableParagraph"/>
              <w:spacing w:line="196" w:lineRule="exact"/>
              <w:ind w:left="104"/>
              <w:jc w:val="left"/>
              <w:rPr>
                <w:sz w:val="18"/>
              </w:rPr>
            </w:pPr>
            <w:r>
              <w:rPr>
                <w:sz w:val="18"/>
              </w:rPr>
              <w:t>三层：设备动力房、纯水</w:t>
            </w:r>
          </w:p>
        </w:tc>
        <w:tc>
          <w:tcPr>
            <w:tcW w:w="708" w:type="dxa"/>
            <w:tcBorders>
              <w:top w:val="nil"/>
              <w:bottom w:val="nil"/>
            </w:tcBorders>
          </w:tcPr>
          <w:p>
            <w:pPr>
              <w:pStyle w:val="TableParagraph"/>
              <w:jc w:val="left"/>
              <w:rPr>
                <w:rFonts w:ascii="Times New Roman"/>
                <w:sz w:val="14"/>
              </w:rPr>
            </w:pP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223" w:hRule="atLeast"/>
        </w:trPr>
        <w:tc>
          <w:tcPr>
            <w:tcW w:w="538" w:type="dxa"/>
            <w:tcBorders>
              <w:top w:val="nil"/>
              <w:bottom w:val="nil"/>
            </w:tcBorders>
          </w:tcPr>
          <w:p>
            <w:pPr>
              <w:pStyle w:val="TableParagraph"/>
              <w:jc w:val="left"/>
              <w:rPr>
                <w:rFonts w:ascii="Times New Roman"/>
                <w:sz w:val="16"/>
              </w:rPr>
            </w:pPr>
          </w:p>
        </w:tc>
        <w:tc>
          <w:tcPr>
            <w:tcW w:w="1379" w:type="dxa"/>
            <w:gridSpan w:val="2"/>
            <w:tcBorders>
              <w:top w:val="nil"/>
              <w:bottom w:val="nil"/>
            </w:tcBorders>
          </w:tcPr>
          <w:p>
            <w:pPr>
              <w:pStyle w:val="TableParagraph"/>
              <w:jc w:val="left"/>
              <w:rPr>
                <w:rFonts w:ascii="Times New Roman"/>
                <w:sz w:val="16"/>
              </w:rPr>
            </w:pPr>
          </w:p>
        </w:tc>
        <w:tc>
          <w:tcPr>
            <w:tcW w:w="888" w:type="dxa"/>
            <w:tcBorders>
              <w:top w:val="nil"/>
              <w:bottom w:val="nil"/>
            </w:tcBorders>
          </w:tcPr>
          <w:p>
            <w:pPr>
              <w:pStyle w:val="TableParagraph"/>
              <w:jc w:val="left"/>
              <w:rPr>
                <w:rFonts w:ascii="Times New Roman"/>
                <w:sz w:val="16"/>
              </w:rPr>
            </w:pPr>
          </w:p>
        </w:tc>
        <w:tc>
          <w:tcPr>
            <w:tcW w:w="2268" w:type="dxa"/>
            <w:tcBorders>
              <w:top w:val="nil"/>
              <w:bottom w:val="nil"/>
            </w:tcBorders>
          </w:tcPr>
          <w:p>
            <w:pPr>
              <w:pStyle w:val="TableParagraph"/>
              <w:spacing w:line="204" w:lineRule="exact"/>
              <w:ind w:left="104"/>
              <w:jc w:val="left"/>
              <w:rPr>
                <w:sz w:val="18"/>
              </w:rPr>
            </w:pPr>
            <w:r>
              <w:rPr>
                <w:sz w:val="18"/>
              </w:rPr>
              <w:t>制备系统、冷却水却塔和</w:t>
            </w:r>
          </w:p>
        </w:tc>
        <w:tc>
          <w:tcPr>
            <w:tcW w:w="708" w:type="dxa"/>
            <w:tcBorders>
              <w:top w:val="nil"/>
              <w:bottom w:val="nil"/>
            </w:tcBorders>
          </w:tcPr>
          <w:p>
            <w:pPr>
              <w:pStyle w:val="TableParagraph"/>
              <w:jc w:val="left"/>
              <w:rPr>
                <w:rFonts w:ascii="Times New Roman"/>
                <w:sz w:val="16"/>
              </w:rPr>
            </w:pP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347" w:hRule="atLeast"/>
        </w:trPr>
        <w:tc>
          <w:tcPr>
            <w:tcW w:w="538" w:type="dxa"/>
            <w:tcBorders>
              <w:top w:val="nil"/>
            </w:tcBorders>
          </w:tcPr>
          <w:p>
            <w:pPr>
              <w:pStyle w:val="TableParagraph"/>
              <w:jc w:val="left"/>
              <w:rPr>
                <w:rFonts w:ascii="Times New Roman"/>
                <w:sz w:val="20"/>
              </w:rPr>
            </w:pPr>
          </w:p>
        </w:tc>
        <w:tc>
          <w:tcPr>
            <w:tcW w:w="1379" w:type="dxa"/>
            <w:gridSpan w:val="2"/>
            <w:tcBorders>
              <w:top w:val="nil"/>
            </w:tcBorders>
          </w:tcPr>
          <w:p>
            <w:pPr>
              <w:pStyle w:val="TableParagraph"/>
              <w:jc w:val="left"/>
              <w:rPr>
                <w:rFonts w:ascii="Times New Roman"/>
                <w:sz w:val="20"/>
              </w:rPr>
            </w:pPr>
          </w:p>
        </w:tc>
        <w:tc>
          <w:tcPr>
            <w:tcW w:w="888" w:type="dxa"/>
            <w:tcBorders>
              <w:top w:val="nil"/>
            </w:tcBorders>
          </w:tcPr>
          <w:p>
            <w:pPr>
              <w:pStyle w:val="TableParagraph"/>
              <w:jc w:val="left"/>
              <w:rPr>
                <w:rFonts w:ascii="Times New Roman"/>
                <w:sz w:val="20"/>
              </w:rPr>
            </w:pPr>
          </w:p>
        </w:tc>
        <w:tc>
          <w:tcPr>
            <w:tcW w:w="2268" w:type="dxa"/>
            <w:tcBorders>
              <w:top w:val="nil"/>
            </w:tcBorders>
          </w:tcPr>
          <w:p>
            <w:pPr>
              <w:pStyle w:val="TableParagraph"/>
              <w:spacing w:line="228" w:lineRule="exact"/>
              <w:ind w:left="104"/>
              <w:jc w:val="left"/>
              <w:rPr>
                <w:sz w:val="18"/>
              </w:rPr>
            </w:pPr>
            <w:r>
              <w:rPr>
                <w:sz w:val="18"/>
              </w:rPr>
              <w:t>冰机等</w:t>
            </w:r>
          </w:p>
        </w:tc>
        <w:tc>
          <w:tcPr>
            <w:tcW w:w="708" w:type="dxa"/>
            <w:tcBorders>
              <w:top w:val="nil"/>
            </w:tcBorders>
          </w:tcPr>
          <w:p>
            <w:pPr>
              <w:pStyle w:val="TableParagraph"/>
              <w:jc w:val="left"/>
              <w:rPr>
                <w:rFonts w:ascii="Times New Roman"/>
                <w:sz w:val="20"/>
              </w:rPr>
            </w:pPr>
          </w:p>
        </w:tc>
        <w:tc>
          <w:tcPr>
            <w:tcW w:w="2127" w:type="dxa"/>
            <w:vMerge/>
            <w:tcBorders>
              <w:top w:val="nil"/>
            </w:tcBorders>
          </w:tcPr>
          <w:p>
            <w:pPr>
              <w:rPr>
                <w:sz w:val="2"/>
                <w:szCs w:val="2"/>
              </w:rPr>
            </w:pPr>
          </w:p>
        </w:tc>
        <w:tc>
          <w:tcPr>
            <w:tcW w:w="1155" w:type="dxa"/>
            <w:vMerge/>
            <w:tcBorders>
              <w:top w:val="nil"/>
            </w:tcBorders>
          </w:tcPr>
          <w:p>
            <w:pPr>
              <w:rPr>
                <w:sz w:val="2"/>
                <w:szCs w:val="2"/>
              </w:rPr>
            </w:pPr>
          </w:p>
        </w:tc>
      </w:tr>
      <w:tr>
        <w:trPr>
          <w:trHeight w:val="226" w:hRule="atLeast"/>
        </w:trPr>
        <w:tc>
          <w:tcPr>
            <w:tcW w:w="538" w:type="dxa"/>
            <w:tcBorders>
              <w:bottom w:val="nil"/>
            </w:tcBorders>
          </w:tcPr>
          <w:p>
            <w:pPr>
              <w:pStyle w:val="TableParagraph"/>
              <w:jc w:val="left"/>
              <w:rPr>
                <w:rFonts w:ascii="Times New Roman"/>
                <w:sz w:val="16"/>
              </w:rPr>
            </w:pPr>
          </w:p>
        </w:tc>
        <w:tc>
          <w:tcPr>
            <w:tcW w:w="639" w:type="dxa"/>
            <w:tcBorders>
              <w:bottom w:val="nil"/>
            </w:tcBorders>
          </w:tcPr>
          <w:p>
            <w:pPr>
              <w:pStyle w:val="TableParagraph"/>
              <w:jc w:val="left"/>
              <w:rPr>
                <w:rFonts w:ascii="Times New Roman"/>
                <w:sz w:val="16"/>
              </w:rPr>
            </w:pPr>
          </w:p>
        </w:tc>
        <w:tc>
          <w:tcPr>
            <w:tcW w:w="740" w:type="dxa"/>
            <w:tcBorders>
              <w:bottom w:val="nil"/>
            </w:tcBorders>
          </w:tcPr>
          <w:p>
            <w:pPr>
              <w:pStyle w:val="TableParagraph"/>
              <w:jc w:val="left"/>
              <w:rPr>
                <w:rFonts w:ascii="Times New Roman"/>
                <w:sz w:val="16"/>
              </w:rPr>
            </w:pPr>
          </w:p>
        </w:tc>
        <w:tc>
          <w:tcPr>
            <w:tcW w:w="888" w:type="dxa"/>
            <w:vMerge w:val="restart"/>
          </w:tcPr>
          <w:p>
            <w:pPr>
              <w:pStyle w:val="TableParagraph"/>
              <w:jc w:val="left"/>
              <w:rPr>
                <w:b/>
                <w:sz w:val="20"/>
              </w:rPr>
            </w:pPr>
          </w:p>
          <w:p>
            <w:pPr>
              <w:pStyle w:val="TableParagraph"/>
              <w:jc w:val="left"/>
              <w:rPr>
                <w:b/>
                <w:sz w:val="20"/>
              </w:rPr>
            </w:pPr>
          </w:p>
          <w:p>
            <w:pPr>
              <w:pStyle w:val="TableParagraph"/>
              <w:spacing w:before="2"/>
              <w:jc w:val="left"/>
              <w:rPr>
                <w:b/>
                <w:sz w:val="25"/>
              </w:rPr>
            </w:pPr>
          </w:p>
          <w:p>
            <w:pPr>
              <w:pStyle w:val="TableParagraph"/>
              <w:spacing w:line="229" w:lineRule="exact"/>
              <w:ind w:left="106"/>
              <w:jc w:val="left"/>
              <w:rPr>
                <w:sz w:val="18"/>
              </w:rPr>
            </w:pPr>
            <w:r>
              <w:rPr>
                <w:rFonts w:ascii="Times New Roman" w:eastAsia="Times New Roman"/>
                <w:sz w:val="18"/>
              </w:rPr>
              <w:t>3F</w:t>
            </w:r>
            <w:r>
              <w:rPr>
                <w:sz w:val="18"/>
              </w:rPr>
              <w:t>，局部</w:t>
            </w:r>
          </w:p>
          <w:p>
            <w:pPr>
              <w:pStyle w:val="TableParagraph"/>
              <w:spacing w:line="206" w:lineRule="exact"/>
              <w:ind w:left="106"/>
              <w:jc w:val="left"/>
              <w:rPr>
                <w:rFonts w:ascii="Times New Roman"/>
                <w:sz w:val="18"/>
              </w:rPr>
            </w:pPr>
            <w:r>
              <w:rPr>
                <w:rFonts w:ascii="Times New Roman"/>
                <w:sz w:val="18"/>
              </w:rPr>
              <w:t>4F</w:t>
            </w:r>
          </w:p>
        </w:tc>
        <w:tc>
          <w:tcPr>
            <w:tcW w:w="2268" w:type="dxa"/>
            <w:tcBorders>
              <w:bottom w:val="nil"/>
            </w:tcBorders>
          </w:tcPr>
          <w:p>
            <w:pPr>
              <w:pStyle w:val="TableParagraph"/>
              <w:spacing w:line="207" w:lineRule="exact"/>
              <w:ind w:left="104"/>
              <w:jc w:val="left"/>
              <w:rPr>
                <w:sz w:val="18"/>
              </w:rPr>
            </w:pPr>
            <w:r>
              <w:rPr>
                <w:sz w:val="18"/>
              </w:rPr>
              <w:t>一层：冲压、仓库等</w:t>
            </w:r>
          </w:p>
        </w:tc>
        <w:tc>
          <w:tcPr>
            <w:tcW w:w="708" w:type="dxa"/>
            <w:tcBorders>
              <w:bottom w:val="nil"/>
            </w:tcBorders>
          </w:tcPr>
          <w:p>
            <w:pPr>
              <w:pStyle w:val="TableParagraph"/>
              <w:jc w:val="left"/>
              <w:rPr>
                <w:rFonts w:ascii="Times New Roman"/>
                <w:sz w:val="16"/>
              </w:rPr>
            </w:pPr>
          </w:p>
        </w:tc>
        <w:tc>
          <w:tcPr>
            <w:tcW w:w="2127" w:type="dxa"/>
            <w:tcBorders>
              <w:bottom w:val="nil"/>
            </w:tcBorders>
          </w:tcPr>
          <w:p>
            <w:pPr>
              <w:pStyle w:val="TableParagraph"/>
              <w:spacing w:line="207" w:lineRule="exact"/>
              <w:ind w:left="104"/>
              <w:jc w:val="left"/>
              <w:rPr>
                <w:sz w:val="18"/>
              </w:rPr>
            </w:pPr>
            <w:r>
              <w:rPr>
                <w:sz w:val="18"/>
              </w:rPr>
              <w:t>一层：冲压、仓库等</w:t>
            </w:r>
          </w:p>
        </w:tc>
        <w:tc>
          <w:tcPr>
            <w:tcW w:w="1155" w:type="dxa"/>
            <w:vMerge/>
            <w:tcBorders>
              <w:top w:val="nil"/>
            </w:tcBorders>
          </w:tcPr>
          <w:p>
            <w:pPr>
              <w:rPr>
                <w:sz w:val="2"/>
                <w:szCs w:val="2"/>
              </w:rPr>
            </w:pPr>
          </w:p>
        </w:tc>
      </w:tr>
      <w:tr>
        <w:trPr>
          <w:trHeight w:val="456" w:hRule="atLeast"/>
        </w:trPr>
        <w:tc>
          <w:tcPr>
            <w:tcW w:w="538" w:type="dxa"/>
            <w:tcBorders>
              <w:top w:val="nil"/>
              <w:bottom w:val="nil"/>
            </w:tcBorders>
          </w:tcPr>
          <w:p>
            <w:pPr>
              <w:pStyle w:val="TableParagraph"/>
              <w:jc w:val="left"/>
              <w:rPr>
                <w:rFonts w:ascii="Times New Roman"/>
                <w:sz w:val="20"/>
              </w:rPr>
            </w:pPr>
          </w:p>
        </w:tc>
        <w:tc>
          <w:tcPr>
            <w:tcW w:w="639" w:type="dxa"/>
            <w:tcBorders>
              <w:top w:val="nil"/>
              <w:bottom w:val="nil"/>
            </w:tcBorders>
          </w:tcPr>
          <w:p>
            <w:pPr>
              <w:pStyle w:val="TableParagraph"/>
              <w:jc w:val="left"/>
              <w:rPr>
                <w:rFonts w:ascii="Times New Roman"/>
                <w:sz w:val="20"/>
              </w:rPr>
            </w:pPr>
          </w:p>
        </w:tc>
        <w:tc>
          <w:tcPr>
            <w:tcW w:w="740" w:type="dxa"/>
            <w:tcBorders>
              <w:top w:val="nil"/>
              <w:bottom w:val="nil"/>
            </w:tcBorders>
          </w:tcPr>
          <w:p>
            <w:pPr>
              <w:pStyle w:val="TableParagraph"/>
              <w:spacing w:before="113"/>
              <w:ind w:left="168" w:right="162"/>
              <w:rPr>
                <w:sz w:val="18"/>
              </w:rPr>
            </w:pPr>
            <w:r>
              <w:rPr>
                <w:sz w:val="18"/>
              </w:rPr>
              <w:t>北区</w:t>
            </w:r>
          </w:p>
        </w:tc>
        <w:tc>
          <w:tcPr>
            <w:tcW w:w="888" w:type="dxa"/>
            <w:vMerge/>
            <w:tcBorders>
              <w:top w:val="nil"/>
            </w:tcBorders>
          </w:tcPr>
          <w:p>
            <w:pPr>
              <w:rPr>
                <w:sz w:val="2"/>
                <w:szCs w:val="2"/>
              </w:rPr>
            </w:pPr>
          </w:p>
        </w:tc>
        <w:tc>
          <w:tcPr>
            <w:tcW w:w="2268" w:type="dxa"/>
            <w:tcBorders>
              <w:top w:val="nil"/>
              <w:bottom w:val="nil"/>
            </w:tcBorders>
          </w:tcPr>
          <w:p>
            <w:pPr>
              <w:pStyle w:val="TableParagraph"/>
              <w:spacing w:line="227" w:lineRule="exact"/>
              <w:ind w:left="104"/>
              <w:jc w:val="left"/>
              <w:rPr>
                <w:sz w:val="18"/>
              </w:rPr>
            </w:pPr>
            <w:r>
              <w:rPr>
                <w:sz w:val="18"/>
              </w:rPr>
              <w:t>二层：检验、组装、现场</w:t>
            </w:r>
          </w:p>
          <w:p>
            <w:pPr>
              <w:pStyle w:val="TableParagraph"/>
              <w:spacing w:line="207" w:lineRule="exact" w:before="2"/>
              <w:ind w:left="104"/>
              <w:jc w:val="left"/>
              <w:rPr>
                <w:sz w:val="18"/>
              </w:rPr>
            </w:pPr>
            <w:r>
              <w:rPr>
                <w:sz w:val="18"/>
              </w:rPr>
              <w:t>办公等</w:t>
            </w:r>
          </w:p>
        </w:tc>
        <w:tc>
          <w:tcPr>
            <w:tcW w:w="708" w:type="dxa"/>
            <w:tcBorders>
              <w:top w:val="nil"/>
              <w:bottom w:val="nil"/>
            </w:tcBorders>
          </w:tcPr>
          <w:p>
            <w:pPr>
              <w:pStyle w:val="TableParagraph"/>
              <w:jc w:val="left"/>
              <w:rPr>
                <w:rFonts w:ascii="Times New Roman"/>
                <w:sz w:val="20"/>
              </w:rPr>
            </w:pPr>
          </w:p>
        </w:tc>
        <w:tc>
          <w:tcPr>
            <w:tcW w:w="2127" w:type="dxa"/>
            <w:tcBorders>
              <w:top w:val="nil"/>
              <w:bottom w:val="nil"/>
            </w:tcBorders>
          </w:tcPr>
          <w:p>
            <w:pPr>
              <w:pStyle w:val="TableParagraph"/>
              <w:spacing w:line="227" w:lineRule="exact"/>
              <w:ind w:left="104"/>
              <w:jc w:val="left"/>
              <w:rPr>
                <w:sz w:val="18"/>
              </w:rPr>
            </w:pPr>
            <w:r>
              <w:rPr>
                <w:sz w:val="18"/>
              </w:rPr>
              <w:t>二层：检验、组装、现场</w:t>
            </w:r>
          </w:p>
          <w:p>
            <w:pPr>
              <w:pStyle w:val="TableParagraph"/>
              <w:spacing w:line="207" w:lineRule="exact" w:before="2"/>
              <w:ind w:left="104"/>
              <w:jc w:val="left"/>
              <w:rPr>
                <w:sz w:val="18"/>
              </w:rPr>
            </w:pPr>
            <w:r>
              <w:rPr>
                <w:sz w:val="18"/>
              </w:rPr>
              <w:t>办公等</w:t>
            </w:r>
          </w:p>
        </w:tc>
        <w:tc>
          <w:tcPr>
            <w:tcW w:w="1155" w:type="dxa"/>
            <w:vMerge/>
            <w:tcBorders>
              <w:top w:val="nil"/>
            </w:tcBorders>
          </w:tcPr>
          <w:p>
            <w:pPr>
              <w:rPr>
                <w:sz w:val="2"/>
                <w:szCs w:val="2"/>
              </w:rPr>
            </w:pPr>
          </w:p>
        </w:tc>
      </w:tr>
      <w:tr>
        <w:trPr>
          <w:trHeight w:val="230" w:hRule="atLeast"/>
        </w:trPr>
        <w:tc>
          <w:tcPr>
            <w:tcW w:w="538" w:type="dxa"/>
            <w:vMerge w:val="restart"/>
            <w:tcBorders>
              <w:top w:val="nil"/>
              <w:bottom w:val="nil"/>
            </w:tcBorders>
          </w:tcPr>
          <w:p>
            <w:pPr>
              <w:pStyle w:val="TableParagraph"/>
              <w:spacing w:before="11"/>
              <w:jc w:val="left"/>
              <w:rPr>
                <w:b/>
                <w:sz w:val="18"/>
              </w:rPr>
            </w:pPr>
          </w:p>
          <w:p>
            <w:pPr>
              <w:pStyle w:val="TableParagraph"/>
              <w:spacing w:before="1"/>
              <w:ind w:left="8"/>
              <w:rPr>
                <w:rFonts w:ascii="Times New Roman"/>
                <w:sz w:val="18"/>
              </w:rPr>
            </w:pPr>
            <w:r>
              <w:rPr>
                <w:rFonts w:ascii="Times New Roman"/>
                <w:sz w:val="18"/>
              </w:rPr>
              <w:t>3</w:t>
            </w:r>
          </w:p>
        </w:tc>
        <w:tc>
          <w:tcPr>
            <w:tcW w:w="639" w:type="dxa"/>
            <w:vMerge w:val="restart"/>
            <w:tcBorders>
              <w:top w:val="nil"/>
              <w:bottom w:val="nil"/>
            </w:tcBorders>
          </w:tcPr>
          <w:p>
            <w:pPr>
              <w:pStyle w:val="TableParagraph"/>
              <w:spacing w:line="230" w:lineRule="atLeast" w:before="2"/>
              <w:ind w:left="138" w:right="126"/>
              <w:jc w:val="both"/>
              <w:rPr>
                <w:sz w:val="18"/>
              </w:rPr>
            </w:pPr>
            <w:r>
              <w:rPr>
                <w:rFonts w:ascii="Times New Roman" w:eastAsia="Times New Roman"/>
                <w:sz w:val="18"/>
              </w:rPr>
              <w:t>3#</w:t>
            </w:r>
            <w:r>
              <w:rPr>
                <w:sz w:val="18"/>
              </w:rPr>
              <w:t>生产厂房</w:t>
            </w:r>
          </w:p>
        </w:tc>
        <w:tc>
          <w:tcPr>
            <w:tcW w:w="740" w:type="dxa"/>
            <w:tcBorders>
              <w:top w:val="nil"/>
            </w:tcBorders>
          </w:tcPr>
          <w:p>
            <w:pPr>
              <w:pStyle w:val="TableParagraph"/>
              <w:jc w:val="left"/>
              <w:rPr>
                <w:rFonts w:ascii="Times New Roman"/>
                <w:sz w:val="16"/>
              </w:rPr>
            </w:pPr>
          </w:p>
        </w:tc>
        <w:tc>
          <w:tcPr>
            <w:tcW w:w="888" w:type="dxa"/>
            <w:vMerge/>
            <w:tcBorders>
              <w:top w:val="nil"/>
            </w:tcBorders>
          </w:tcPr>
          <w:p>
            <w:pPr>
              <w:rPr>
                <w:sz w:val="2"/>
                <w:szCs w:val="2"/>
              </w:rPr>
            </w:pPr>
          </w:p>
        </w:tc>
        <w:tc>
          <w:tcPr>
            <w:tcW w:w="2268" w:type="dxa"/>
            <w:tcBorders>
              <w:top w:val="nil"/>
            </w:tcBorders>
          </w:tcPr>
          <w:p>
            <w:pPr>
              <w:pStyle w:val="TableParagraph"/>
              <w:spacing w:line="210" w:lineRule="exact"/>
              <w:ind w:left="104"/>
              <w:jc w:val="left"/>
              <w:rPr>
                <w:sz w:val="18"/>
              </w:rPr>
            </w:pPr>
            <w:r>
              <w:rPr>
                <w:sz w:val="18"/>
              </w:rPr>
              <w:t>三层：仓库、全检等</w:t>
            </w:r>
          </w:p>
        </w:tc>
        <w:tc>
          <w:tcPr>
            <w:tcW w:w="708" w:type="dxa"/>
            <w:vMerge w:val="restart"/>
            <w:tcBorders>
              <w:top w:val="nil"/>
              <w:bottom w:val="nil"/>
            </w:tcBorders>
          </w:tcPr>
          <w:p>
            <w:pPr>
              <w:pStyle w:val="TableParagraph"/>
              <w:spacing w:line="244" w:lineRule="auto" w:before="117"/>
              <w:ind w:left="104" w:right="154"/>
              <w:jc w:val="left"/>
              <w:rPr>
                <w:rFonts w:ascii="Times New Roman" w:eastAsia="Times New Roman"/>
                <w:sz w:val="18"/>
              </w:rPr>
            </w:pPr>
            <w:r>
              <w:rPr>
                <w:rFonts w:ascii="Times New Roman" w:eastAsia="Times New Roman"/>
                <w:spacing w:val="-19"/>
                <w:sz w:val="18"/>
              </w:rPr>
              <w:t>3F</w:t>
            </w:r>
            <w:r>
              <w:rPr>
                <w:spacing w:val="-47"/>
                <w:sz w:val="18"/>
              </w:rPr>
              <w:t>，局</w:t>
            </w:r>
            <w:r>
              <w:rPr>
                <w:spacing w:val="-22"/>
                <w:sz w:val="18"/>
              </w:rPr>
              <w:t>部 </w:t>
            </w:r>
            <w:r>
              <w:rPr>
                <w:rFonts w:ascii="Times New Roman" w:eastAsia="Times New Roman"/>
                <w:sz w:val="18"/>
              </w:rPr>
              <w:t>4F</w:t>
            </w:r>
          </w:p>
        </w:tc>
        <w:tc>
          <w:tcPr>
            <w:tcW w:w="2127" w:type="dxa"/>
            <w:tcBorders>
              <w:top w:val="nil"/>
            </w:tcBorders>
          </w:tcPr>
          <w:p>
            <w:pPr>
              <w:pStyle w:val="TableParagraph"/>
              <w:spacing w:line="210" w:lineRule="exact"/>
              <w:ind w:left="104"/>
              <w:jc w:val="left"/>
              <w:rPr>
                <w:sz w:val="18"/>
              </w:rPr>
            </w:pPr>
            <w:r>
              <w:rPr>
                <w:sz w:val="18"/>
              </w:rPr>
              <w:t>三层：仓库、全检等</w:t>
            </w:r>
          </w:p>
        </w:tc>
        <w:tc>
          <w:tcPr>
            <w:tcW w:w="1155" w:type="dxa"/>
            <w:vMerge/>
            <w:tcBorders>
              <w:top w:val="nil"/>
            </w:tcBorders>
          </w:tcPr>
          <w:p>
            <w:pPr>
              <w:rPr>
                <w:sz w:val="2"/>
                <w:szCs w:val="2"/>
              </w:rPr>
            </w:pPr>
          </w:p>
        </w:tc>
      </w:tr>
      <w:tr>
        <w:trPr>
          <w:trHeight w:val="457" w:hRule="atLeast"/>
        </w:trPr>
        <w:tc>
          <w:tcPr>
            <w:tcW w:w="538" w:type="dxa"/>
            <w:vMerge/>
            <w:tcBorders>
              <w:top w:val="nil"/>
              <w:bottom w:val="nil"/>
            </w:tcBorders>
          </w:tcPr>
          <w:p>
            <w:pPr>
              <w:rPr>
                <w:sz w:val="2"/>
                <w:szCs w:val="2"/>
              </w:rPr>
            </w:pPr>
          </w:p>
        </w:tc>
        <w:tc>
          <w:tcPr>
            <w:tcW w:w="639" w:type="dxa"/>
            <w:vMerge/>
            <w:tcBorders>
              <w:top w:val="nil"/>
              <w:bottom w:val="nil"/>
            </w:tcBorders>
          </w:tcPr>
          <w:p>
            <w:pPr>
              <w:rPr>
                <w:sz w:val="2"/>
                <w:szCs w:val="2"/>
              </w:rPr>
            </w:pPr>
          </w:p>
        </w:tc>
        <w:tc>
          <w:tcPr>
            <w:tcW w:w="740" w:type="dxa"/>
            <w:tcBorders>
              <w:bottom w:val="nil"/>
            </w:tcBorders>
          </w:tcPr>
          <w:p>
            <w:pPr>
              <w:pStyle w:val="TableParagraph"/>
              <w:jc w:val="left"/>
              <w:rPr>
                <w:rFonts w:ascii="Times New Roman"/>
                <w:sz w:val="20"/>
              </w:rPr>
            </w:pPr>
          </w:p>
        </w:tc>
        <w:tc>
          <w:tcPr>
            <w:tcW w:w="888" w:type="dxa"/>
            <w:vMerge/>
            <w:tcBorders>
              <w:top w:val="nil"/>
            </w:tcBorders>
          </w:tcPr>
          <w:p>
            <w:pPr>
              <w:rPr>
                <w:sz w:val="2"/>
                <w:szCs w:val="2"/>
              </w:rPr>
            </w:pPr>
          </w:p>
        </w:tc>
        <w:tc>
          <w:tcPr>
            <w:tcW w:w="2268" w:type="dxa"/>
            <w:tcBorders>
              <w:bottom w:val="nil"/>
            </w:tcBorders>
          </w:tcPr>
          <w:p>
            <w:pPr>
              <w:pStyle w:val="TableParagraph"/>
              <w:ind w:left="104"/>
              <w:jc w:val="left"/>
              <w:rPr>
                <w:sz w:val="18"/>
              </w:rPr>
            </w:pPr>
            <w:r>
              <w:rPr>
                <w:spacing w:val="-29"/>
                <w:sz w:val="18"/>
              </w:rPr>
              <w:t>一层：</w:t>
            </w:r>
            <w:r>
              <w:rPr>
                <w:rFonts w:ascii="Times New Roman" w:eastAsia="Times New Roman"/>
                <w:w w:val="99"/>
                <w:sz w:val="18"/>
              </w:rPr>
              <w:t>MIM</w:t>
            </w:r>
            <w:r>
              <w:rPr>
                <w:rFonts w:ascii="Times New Roman" w:eastAsia="Times New Roman"/>
                <w:spacing w:val="1"/>
                <w:sz w:val="18"/>
              </w:rPr>
              <w:t> </w:t>
            </w:r>
            <w:r>
              <w:rPr>
                <w:sz w:val="18"/>
              </w:rPr>
              <w:t>粉末冶金烧结、</w:t>
            </w:r>
          </w:p>
          <w:p>
            <w:pPr>
              <w:pStyle w:val="TableParagraph"/>
              <w:spacing w:line="205" w:lineRule="exact" w:before="2"/>
              <w:ind w:left="104"/>
              <w:jc w:val="left"/>
              <w:rPr>
                <w:sz w:val="18"/>
              </w:rPr>
            </w:pPr>
            <w:r>
              <w:rPr>
                <w:sz w:val="18"/>
              </w:rPr>
              <w:t>萃取室、整形等</w:t>
            </w:r>
          </w:p>
        </w:tc>
        <w:tc>
          <w:tcPr>
            <w:tcW w:w="708" w:type="dxa"/>
            <w:vMerge/>
            <w:tcBorders>
              <w:top w:val="nil"/>
              <w:bottom w:val="nil"/>
            </w:tcBorders>
          </w:tcPr>
          <w:p>
            <w:pPr>
              <w:rPr>
                <w:sz w:val="2"/>
                <w:szCs w:val="2"/>
              </w:rPr>
            </w:pPr>
          </w:p>
        </w:tc>
        <w:tc>
          <w:tcPr>
            <w:tcW w:w="2127" w:type="dxa"/>
            <w:tcBorders>
              <w:bottom w:val="nil"/>
            </w:tcBorders>
          </w:tcPr>
          <w:p>
            <w:pPr>
              <w:pStyle w:val="TableParagraph"/>
              <w:ind w:left="104"/>
              <w:jc w:val="left"/>
              <w:rPr>
                <w:sz w:val="18"/>
              </w:rPr>
            </w:pPr>
            <w:r>
              <w:rPr>
                <w:sz w:val="18"/>
              </w:rPr>
              <w:t>一层：</w:t>
            </w:r>
            <w:r>
              <w:rPr>
                <w:rFonts w:ascii="Times New Roman" w:eastAsia="Times New Roman"/>
                <w:sz w:val="18"/>
              </w:rPr>
              <w:t>MIM </w:t>
            </w:r>
            <w:r>
              <w:rPr>
                <w:sz w:val="18"/>
              </w:rPr>
              <w:t>粉末冶金烧</w:t>
            </w:r>
          </w:p>
          <w:p>
            <w:pPr>
              <w:pStyle w:val="TableParagraph"/>
              <w:spacing w:line="205" w:lineRule="exact" w:before="2"/>
              <w:ind w:left="104"/>
              <w:jc w:val="left"/>
              <w:rPr>
                <w:sz w:val="18"/>
              </w:rPr>
            </w:pPr>
            <w:r>
              <w:rPr>
                <w:sz w:val="18"/>
              </w:rPr>
              <w:t>结、萃取室、整形等</w:t>
            </w:r>
          </w:p>
        </w:tc>
        <w:tc>
          <w:tcPr>
            <w:tcW w:w="1155" w:type="dxa"/>
            <w:vMerge/>
            <w:tcBorders>
              <w:top w:val="nil"/>
            </w:tcBorders>
          </w:tcPr>
          <w:p>
            <w:pPr>
              <w:rPr>
                <w:sz w:val="2"/>
                <w:szCs w:val="2"/>
              </w:rPr>
            </w:pPr>
          </w:p>
        </w:tc>
      </w:tr>
      <w:tr>
        <w:trPr>
          <w:trHeight w:val="233" w:hRule="atLeast"/>
        </w:trPr>
        <w:tc>
          <w:tcPr>
            <w:tcW w:w="538" w:type="dxa"/>
            <w:tcBorders>
              <w:top w:val="nil"/>
              <w:bottom w:val="nil"/>
            </w:tcBorders>
          </w:tcPr>
          <w:p>
            <w:pPr>
              <w:pStyle w:val="TableParagraph"/>
              <w:jc w:val="left"/>
              <w:rPr>
                <w:rFonts w:ascii="Times New Roman"/>
                <w:sz w:val="16"/>
              </w:rPr>
            </w:pPr>
          </w:p>
        </w:tc>
        <w:tc>
          <w:tcPr>
            <w:tcW w:w="639" w:type="dxa"/>
            <w:tcBorders>
              <w:top w:val="nil"/>
              <w:bottom w:val="nil"/>
            </w:tcBorders>
          </w:tcPr>
          <w:p>
            <w:pPr>
              <w:pStyle w:val="TableParagraph"/>
              <w:jc w:val="left"/>
              <w:rPr>
                <w:rFonts w:ascii="Times New Roman"/>
                <w:sz w:val="16"/>
              </w:rPr>
            </w:pPr>
          </w:p>
        </w:tc>
        <w:tc>
          <w:tcPr>
            <w:tcW w:w="740" w:type="dxa"/>
            <w:tcBorders>
              <w:top w:val="nil"/>
              <w:bottom w:val="nil"/>
            </w:tcBorders>
          </w:tcPr>
          <w:p>
            <w:pPr>
              <w:pStyle w:val="TableParagraph"/>
              <w:spacing w:line="214" w:lineRule="exact"/>
              <w:ind w:left="168" w:right="162"/>
              <w:rPr>
                <w:sz w:val="18"/>
              </w:rPr>
            </w:pPr>
            <w:r>
              <w:rPr>
                <w:sz w:val="18"/>
              </w:rPr>
              <w:t>南区</w:t>
            </w:r>
          </w:p>
        </w:tc>
        <w:tc>
          <w:tcPr>
            <w:tcW w:w="888" w:type="dxa"/>
            <w:vMerge/>
            <w:tcBorders>
              <w:top w:val="nil"/>
            </w:tcBorders>
          </w:tcPr>
          <w:p>
            <w:pPr>
              <w:rPr>
                <w:sz w:val="2"/>
                <w:szCs w:val="2"/>
              </w:rPr>
            </w:pPr>
          </w:p>
        </w:tc>
        <w:tc>
          <w:tcPr>
            <w:tcW w:w="2268" w:type="dxa"/>
            <w:tcBorders>
              <w:top w:val="nil"/>
              <w:bottom w:val="nil"/>
            </w:tcBorders>
          </w:tcPr>
          <w:p>
            <w:pPr>
              <w:pStyle w:val="TableParagraph"/>
              <w:spacing w:line="214" w:lineRule="exact"/>
              <w:ind w:left="104"/>
              <w:jc w:val="left"/>
              <w:rPr>
                <w:sz w:val="18"/>
              </w:rPr>
            </w:pPr>
            <w:r>
              <w:rPr>
                <w:sz w:val="18"/>
              </w:rPr>
              <w:t>二层：</w:t>
            </w:r>
            <w:r>
              <w:rPr>
                <w:rFonts w:ascii="Times New Roman" w:eastAsia="Times New Roman"/>
                <w:sz w:val="18"/>
              </w:rPr>
              <w:t>MIM </w:t>
            </w:r>
            <w:r>
              <w:rPr>
                <w:sz w:val="18"/>
              </w:rPr>
              <w:t>混料室、注射</w:t>
            </w:r>
          </w:p>
        </w:tc>
        <w:tc>
          <w:tcPr>
            <w:tcW w:w="708" w:type="dxa"/>
            <w:tcBorders>
              <w:top w:val="nil"/>
              <w:bottom w:val="nil"/>
            </w:tcBorders>
          </w:tcPr>
          <w:p>
            <w:pPr>
              <w:pStyle w:val="TableParagraph"/>
              <w:jc w:val="left"/>
              <w:rPr>
                <w:rFonts w:ascii="Times New Roman"/>
                <w:sz w:val="16"/>
              </w:rPr>
            </w:pPr>
          </w:p>
        </w:tc>
        <w:tc>
          <w:tcPr>
            <w:tcW w:w="2127" w:type="dxa"/>
            <w:tcBorders>
              <w:top w:val="nil"/>
              <w:bottom w:val="nil"/>
            </w:tcBorders>
          </w:tcPr>
          <w:p>
            <w:pPr>
              <w:pStyle w:val="TableParagraph"/>
              <w:spacing w:line="214" w:lineRule="exact"/>
              <w:ind w:left="104"/>
              <w:jc w:val="left"/>
              <w:rPr>
                <w:sz w:val="18"/>
              </w:rPr>
            </w:pPr>
            <w:r>
              <w:rPr>
                <w:sz w:val="18"/>
              </w:rPr>
              <w:t>二层：</w:t>
            </w:r>
            <w:r>
              <w:rPr>
                <w:rFonts w:ascii="Times New Roman" w:eastAsia="Times New Roman"/>
                <w:sz w:val="18"/>
              </w:rPr>
              <w:t>MIM </w:t>
            </w:r>
            <w:r>
              <w:rPr>
                <w:sz w:val="18"/>
              </w:rPr>
              <w:t>混料室、注</w:t>
            </w:r>
          </w:p>
        </w:tc>
        <w:tc>
          <w:tcPr>
            <w:tcW w:w="1155" w:type="dxa"/>
            <w:vMerge/>
            <w:tcBorders>
              <w:top w:val="nil"/>
            </w:tcBorders>
          </w:tcPr>
          <w:p>
            <w:pPr>
              <w:rPr>
                <w:sz w:val="2"/>
                <w:szCs w:val="2"/>
              </w:rPr>
            </w:pPr>
          </w:p>
        </w:tc>
      </w:tr>
      <w:tr>
        <w:trPr>
          <w:trHeight w:val="215" w:hRule="atLeast"/>
        </w:trPr>
        <w:tc>
          <w:tcPr>
            <w:tcW w:w="538" w:type="dxa"/>
            <w:tcBorders>
              <w:top w:val="nil"/>
              <w:bottom w:val="nil"/>
            </w:tcBorders>
          </w:tcPr>
          <w:p>
            <w:pPr>
              <w:pStyle w:val="TableParagraph"/>
              <w:jc w:val="left"/>
              <w:rPr>
                <w:rFonts w:ascii="Times New Roman"/>
                <w:sz w:val="14"/>
              </w:rPr>
            </w:pPr>
          </w:p>
        </w:tc>
        <w:tc>
          <w:tcPr>
            <w:tcW w:w="639" w:type="dxa"/>
            <w:tcBorders>
              <w:top w:val="nil"/>
              <w:bottom w:val="nil"/>
            </w:tcBorders>
          </w:tcPr>
          <w:p>
            <w:pPr>
              <w:pStyle w:val="TableParagraph"/>
              <w:jc w:val="left"/>
              <w:rPr>
                <w:rFonts w:ascii="Times New Roman"/>
                <w:sz w:val="14"/>
              </w:rPr>
            </w:pPr>
          </w:p>
        </w:tc>
        <w:tc>
          <w:tcPr>
            <w:tcW w:w="740" w:type="dxa"/>
            <w:tcBorders>
              <w:top w:val="nil"/>
              <w:bottom w:val="nil"/>
            </w:tcBorders>
          </w:tcPr>
          <w:p>
            <w:pPr>
              <w:pStyle w:val="TableParagraph"/>
              <w:jc w:val="left"/>
              <w:rPr>
                <w:rFonts w:ascii="Times New Roman"/>
                <w:sz w:val="14"/>
              </w:rPr>
            </w:pPr>
          </w:p>
        </w:tc>
        <w:tc>
          <w:tcPr>
            <w:tcW w:w="888" w:type="dxa"/>
            <w:vMerge/>
            <w:tcBorders>
              <w:top w:val="nil"/>
            </w:tcBorders>
          </w:tcPr>
          <w:p>
            <w:pPr>
              <w:rPr>
                <w:sz w:val="2"/>
                <w:szCs w:val="2"/>
              </w:rPr>
            </w:pPr>
          </w:p>
        </w:tc>
        <w:tc>
          <w:tcPr>
            <w:tcW w:w="2268" w:type="dxa"/>
            <w:tcBorders>
              <w:top w:val="nil"/>
              <w:bottom w:val="nil"/>
            </w:tcBorders>
          </w:tcPr>
          <w:p>
            <w:pPr>
              <w:pStyle w:val="TableParagraph"/>
              <w:spacing w:line="196" w:lineRule="exact"/>
              <w:ind w:left="104"/>
              <w:jc w:val="left"/>
              <w:rPr>
                <w:sz w:val="18"/>
              </w:rPr>
            </w:pPr>
            <w:r>
              <w:rPr>
                <w:sz w:val="18"/>
              </w:rPr>
              <w:t>机、修边、仓库等</w:t>
            </w:r>
          </w:p>
        </w:tc>
        <w:tc>
          <w:tcPr>
            <w:tcW w:w="708" w:type="dxa"/>
            <w:tcBorders>
              <w:top w:val="nil"/>
              <w:bottom w:val="nil"/>
            </w:tcBorders>
          </w:tcPr>
          <w:p>
            <w:pPr>
              <w:pStyle w:val="TableParagraph"/>
              <w:jc w:val="left"/>
              <w:rPr>
                <w:rFonts w:ascii="Times New Roman"/>
                <w:sz w:val="14"/>
              </w:rPr>
            </w:pPr>
          </w:p>
        </w:tc>
        <w:tc>
          <w:tcPr>
            <w:tcW w:w="2127" w:type="dxa"/>
            <w:tcBorders>
              <w:top w:val="nil"/>
              <w:bottom w:val="nil"/>
            </w:tcBorders>
          </w:tcPr>
          <w:p>
            <w:pPr>
              <w:pStyle w:val="TableParagraph"/>
              <w:spacing w:line="196" w:lineRule="exact"/>
              <w:ind w:left="104"/>
              <w:jc w:val="left"/>
              <w:rPr>
                <w:sz w:val="18"/>
              </w:rPr>
            </w:pPr>
            <w:r>
              <w:rPr>
                <w:sz w:val="18"/>
              </w:rPr>
              <w:t>射机、修边、仓库等</w:t>
            </w:r>
          </w:p>
        </w:tc>
        <w:tc>
          <w:tcPr>
            <w:tcW w:w="1155" w:type="dxa"/>
            <w:vMerge/>
            <w:tcBorders>
              <w:top w:val="nil"/>
            </w:tcBorders>
          </w:tcPr>
          <w:p>
            <w:pPr>
              <w:rPr>
                <w:sz w:val="2"/>
                <w:szCs w:val="2"/>
              </w:rPr>
            </w:pPr>
          </w:p>
        </w:tc>
      </w:tr>
      <w:tr>
        <w:trPr>
          <w:trHeight w:val="228" w:hRule="atLeast"/>
        </w:trPr>
        <w:tc>
          <w:tcPr>
            <w:tcW w:w="538" w:type="dxa"/>
            <w:tcBorders>
              <w:top w:val="nil"/>
            </w:tcBorders>
          </w:tcPr>
          <w:p>
            <w:pPr>
              <w:pStyle w:val="TableParagraph"/>
              <w:jc w:val="left"/>
              <w:rPr>
                <w:rFonts w:ascii="Times New Roman"/>
                <w:sz w:val="16"/>
              </w:rPr>
            </w:pPr>
          </w:p>
        </w:tc>
        <w:tc>
          <w:tcPr>
            <w:tcW w:w="639" w:type="dxa"/>
            <w:tcBorders>
              <w:top w:val="nil"/>
            </w:tcBorders>
          </w:tcPr>
          <w:p>
            <w:pPr>
              <w:pStyle w:val="TableParagraph"/>
              <w:jc w:val="left"/>
              <w:rPr>
                <w:rFonts w:ascii="Times New Roman"/>
                <w:sz w:val="16"/>
              </w:rPr>
            </w:pPr>
          </w:p>
        </w:tc>
        <w:tc>
          <w:tcPr>
            <w:tcW w:w="740" w:type="dxa"/>
            <w:tcBorders>
              <w:top w:val="nil"/>
            </w:tcBorders>
          </w:tcPr>
          <w:p>
            <w:pPr>
              <w:pStyle w:val="TableParagraph"/>
              <w:jc w:val="left"/>
              <w:rPr>
                <w:rFonts w:ascii="Times New Roman"/>
                <w:sz w:val="16"/>
              </w:rPr>
            </w:pPr>
          </w:p>
        </w:tc>
        <w:tc>
          <w:tcPr>
            <w:tcW w:w="888" w:type="dxa"/>
            <w:vMerge/>
            <w:tcBorders>
              <w:top w:val="nil"/>
            </w:tcBorders>
          </w:tcPr>
          <w:p>
            <w:pPr>
              <w:rPr>
                <w:sz w:val="2"/>
                <w:szCs w:val="2"/>
              </w:rPr>
            </w:pPr>
          </w:p>
        </w:tc>
        <w:tc>
          <w:tcPr>
            <w:tcW w:w="2268" w:type="dxa"/>
            <w:tcBorders>
              <w:top w:val="nil"/>
            </w:tcBorders>
          </w:tcPr>
          <w:p>
            <w:pPr>
              <w:pStyle w:val="TableParagraph"/>
              <w:spacing w:line="209" w:lineRule="exact"/>
              <w:ind w:left="104"/>
              <w:jc w:val="left"/>
              <w:rPr>
                <w:sz w:val="18"/>
              </w:rPr>
            </w:pPr>
            <w:r>
              <w:rPr>
                <w:sz w:val="18"/>
              </w:rPr>
              <w:t>三层：组装等</w:t>
            </w:r>
          </w:p>
        </w:tc>
        <w:tc>
          <w:tcPr>
            <w:tcW w:w="708" w:type="dxa"/>
            <w:tcBorders>
              <w:top w:val="nil"/>
            </w:tcBorders>
          </w:tcPr>
          <w:p>
            <w:pPr>
              <w:pStyle w:val="TableParagraph"/>
              <w:jc w:val="left"/>
              <w:rPr>
                <w:rFonts w:ascii="Times New Roman"/>
                <w:sz w:val="16"/>
              </w:rPr>
            </w:pPr>
          </w:p>
        </w:tc>
        <w:tc>
          <w:tcPr>
            <w:tcW w:w="2127" w:type="dxa"/>
            <w:tcBorders>
              <w:top w:val="nil"/>
            </w:tcBorders>
          </w:tcPr>
          <w:p>
            <w:pPr>
              <w:pStyle w:val="TableParagraph"/>
              <w:spacing w:line="209" w:lineRule="exact"/>
              <w:ind w:left="104"/>
              <w:jc w:val="left"/>
              <w:rPr>
                <w:sz w:val="18"/>
              </w:rPr>
            </w:pPr>
            <w:r>
              <w:rPr>
                <w:sz w:val="18"/>
              </w:rPr>
              <w:t>三层：组装等</w:t>
            </w:r>
          </w:p>
        </w:tc>
        <w:tc>
          <w:tcPr>
            <w:tcW w:w="1155" w:type="dxa"/>
            <w:vMerge/>
            <w:tcBorders>
              <w:top w:val="nil"/>
            </w:tcBorders>
          </w:tcPr>
          <w:p>
            <w:pPr>
              <w:rPr>
                <w:sz w:val="2"/>
                <w:szCs w:val="2"/>
              </w:rPr>
            </w:pPr>
          </w:p>
        </w:tc>
      </w:tr>
      <w:tr>
        <w:trPr>
          <w:trHeight w:val="237" w:hRule="atLeast"/>
        </w:trPr>
        <w:tc>
          <w:tcPr>
            <w:tcW w:w="538" w:type="dxa"/>
            <w:tcBorders>
              <w:bottom w:val="nil"/>
            </w:tcBorders>
          </w:tcPr>
          <w:p>
            <w:pPr>
              <w:pStyle w:val="TableParagraph"/>
              <w:jc w:val="left"/>
              <w:rPr>
                <w:rFonts w:ascii="Times New Roman"/>
                <w:sz w:val="16"/>
              </w:rPr>
            </w:pPr>
          </w:p>
        </w:tc>
        <w:tc>
          <w:tcPr>
            <w:tcW w:w="1379" w:type="dxa"/>
            <w:gridSpan w:val="2"/>
            <w:tcBorders>
              <w:bottom w:val="nil"/>
            </w:tcBorders>
          </w:tcPr>
          <w:p>
            <w:pPr>
              <w:pStyle w:val="TableParagraph"/>
              <w:jc w:val="left"/>
              <w:rPr>
                <w:rFonts w:ascii="Times New Roman"/>
                <w:sz w:val="16"/>
              </w:rPr>
            </w:pPr>
          </w:p>
        </w:tc>
        <w:tc>
          <w:tcPr>
            <w:tcW w:w="888" w:type="dxa"/>
            <w:tcBorders>
              <w:bottom w:val="nil"/>
            </w:tcBorders>
          </w:tcPr>
          <w:p>
            <w:pPr>
              <w:pStyle w:val="TableParagraph"/>
              <w:jc w:val="left"/>
              <w:rPr>
                <w:rFonts w:ascii="Times New Roman"/>
                <w:sz w:val="16"/>
              </w:rPr>
            </w:pPr>
          </w:p>
        </w:tc>
        <w:tc>
          <w:tcPr>
            <w:tcW w:w="2268" w:type="dxa"/>
            <w:tcBorders>
              <w:bottom w:val="nil"/>
            </w:tcBorders>
          </w:tcPr>
          <w:p>
            <w:pPr>
              <w:pStyle w:val="TableParagraph"/>
              <w:spacing w:line="216" w:lineRule="exact" w:before="2"/>
              <w:ind w:left="104"/>
              <w:jc w:val="left"/>
              <w:rPr>
                <w:sz w:val="18"/>
              </w:rPr>
            </w:pPr>
            <w:r>
              <w:rPr>
                <w:sz w:val="18"/>
              </w:rPr>
              <w:t>一</w:t>
            </w:r>
            <w:r>
              <w:rPr>
                <w:rFonts w:ascii="Times New Roman" w:eastAsia="Times New Roman"/>
                <w:sz w:val="18"/>
              </w:rPr>
              <w:t>~</w:t>
            </w:r>
            <w:r>
              <w:rPr>
                <w:sz w:val="18"/>
              </w:rPr>
              <w:t>三层：员工办公等</w:t>
            </w:r>
          </w:p>
        </w:tc>
        <w:tc>
          <w:tcPr>
            <w:tcW w:w="708" w:type="dxa"/>
            <w:tcBorders>
              <w:bottom w:val="nil"/>
            </w:tcBorders>
          </w:tcPr>
          <w:p>
            <w:pPr>
              <w:pStyle w:val="TableParagraph"/>
              <w:jc w:val="left"/>
              <w:rPr>
                <w:rFonts w:ascii="Times New Roman"/>
                <w:sz w:val="16"/>
              </w:rPr>
            </w:pPr>
          </w:p>
        </w:tc>
        <w:tc>
          <w:tcPr>
            <w:tcW w:w="2127" w:type="dxa"/>
            <w:tcBorders>
              <w:bottom w:val="nil"/>
            </w:tcBorders>
          </w:tcPr>
          <w:p>
            <w:pPr>
              <w:pStyle w:val="TableParagraph"/>
              <w:spacing w:line="216" w:lineRule="exact" w:before="2"/>
              <w:ind w:left="104"/>
              <w:jc w:val="left"/>
              <w:rPr>
                <w:sz w:val="18"/>
              </w:rPr>
            </w:pPr>
            <w:r>
              <w:rPr>
                <w:sz w:val="18"/>
              </w:rPr>
              <w:t>一</w:t>
            </w:r>
            <w:r>
              <w:rPr>
                <w:rFonts w:ascii="Times New Roman" w:eastAsia="Times New Roman"/>
                <w:sz w:val="18"/>
              </w:rPr>
              <w:t>~</w:t>
            </w:r>
            <w:r>
              <w:rPr>
                <w:sz w:val="18"/>
              </w:rPr>
              <w:t>三层：员工办公等</w:t>
            </w:r>
          </w:p>
        </w:tc>
        <w:tc>
          <w:tcPr>
            <w:tcW w:w="1155" w:type="dxa"/>
            <w:tcBorders>
              <w:bottom w:val="nil"/>
            </w:tcBorders>
          </w:tcPr>
          <w:p>
            <w:pPr>
              <w:pStyle w:val="TableParagraph"/>
              <w:jc w:val="left"/>
              <w:rPr>
                <w:rFonts w:ascii="Times New Roman"/>
                <w:sz w:val="16"/>
              </w:rPr>
            </w:pPr>
          </w:p>
        </w:tc>
      </w:tr>
      <w:tr>
        <w:trPr>
          <w:trHeight w:val="468" w:hRule="atLeast"/>
        </w:trPr>
        <w:tc>
          <w:tcPr>
            <w:tcW w:w="538" w:type="dxa"/>
            <w:tcBorders>
              <w:top w:val="nil"/>
              <w:bottom w:val="nil"/>
            </w:tcBorders>
          </w:tcPr>
          <w:p>
            <w:pPr>
              <w:pStyle w:val="TableParagraph"/>
              <w:spacing w:before="122"/>
              <w:ind w:left="8"/>
              <w:rPr>
                <w:rFonts w:ascii="Times New Roman"/>
                <w:sz w:val="18"/>
              </w:rPr>
            </w:pPr>
            <w:r>
              <w:rPr>
                <w:rFonts w:ascii="Times New Roman"/>
                <w:sz w:val="18"/>
              </w:rPr>
              <w:t>4</w:t>
            </w:r>
          </w:p>
        </w:tc>
        <w:tc>
          <w:tcPr>
            <w:tcW w:w="1379" w:type="dxa"/>
            <w:gridSpan w:val="2"/>
            <w:tcBorders>
              <w:top w:val="nil"/>
              <w:bottom w:val="nil"/>
            </w:tcBorders>
          </w:tcPr>
          <w:p>
            <w:pPr>
              <w:pStyle w:val="TableParagraph"/>
              <w:spacing w:before="112"/>
              <w:ind w:left="416"/>
              <w:jc w:val="left"/>
              <w:rPr>
                <w:sz w:val="18"/>
              </w:rPr>
            </w:pPr>
            <w:r>
              <w:rPr>
                <w:sz w:val="18"/>
              </w:rPr>
              <w:t>办公楼</w:t>
            </w:r>
          </w:p>
        </w:tc>
        <w:tc>
          <w:tcPr>
            <w:tcW w:w="888" w:type="dxa"/>
            <w:tcBorders>
              <w:top w:val="nil"/>
              <w:bottom w:val="nil"/>
            </w:tcBorders>
          </w:tcPr>
          <w:p>
            <w:pPr>
              <w:pStyle w:val="TableParagraph"/>
              <w:spacing w:line="230" w:lineRule="exact" w:before="9"/>
              <w:ind w:left="106"/>
              <w:jc w:val="left"/>
              <w:rPr>
                <w:sz w:val="18"/>
              </w:rPr>
            </w:pPr>
            <w:r>
              <w:rPr>
                <w:rFonts w:ascii="Times New Roman" w:eastAsia="Times New Roman"/>
                <w:sz w:val="18"/>
              </w:rPr>
              <w:t>4F</w:t>
            </w:r>
            <w:r>
              <w:rPr>
                <w:sz w:val="18"/>
              </w:rPr>
              <w:t>，局部</w:t>
            </w:r>
          </w:p>
          <w:p>
            <w:pPr>
              <w:pStyle w:val="TableParagraph"/>
              <w:ind w:left="106"/>
              <w:jc w:val="left"/>
              <w:rPr>
                <w:rFonts w:ascii="Times New Roman"/>
                <w:sz w:val="18"/>
              </w:rPr>
            </w:pPr>
            <w:r>
              <w:rPr>
                <w:rFonts w:ascii="Times New Roman"/>
                <w:sz w:val="18"/>
              </w:rPr>
              <w:t>5F</w:t>
            </w:r>
          </w:p>
        </w:tc>
        <w:tc>
          <w:tcPr>
            <w:tcW w:w="2268" w:type="dxa"/>
            <w:tcBorders>
              <w:top w:val="nil"/>
              <w:bottom w:val="nil"/>
            </w:tcBorders>
          </w:tcPr>
          <w:p>
            <w:pPr>
              <w:pStyle w:val="TableParagraph"/>
              <w:spacing w:line="228" w:lineRule="exact"/>
              <w:ind w:left="104"/>
              <w:jc w:val="left"/>
              <w:rPr>
                <w:sz w:val="18"/>
              </w:rPr>
            </w:pPr>
            <w:r>
              <w:rPr>
                <w:sz w:val="18"/>
              </w:rPr>
              <w:t>四层：员工活动、倒班宿</w:t>
            </w:r>
          </w:p>
          <w:p>
            <w:pPr>
              <w:pStyle w:val="TableParagraph"/>
              <w:spacing w:line="219" w:lineRule="exact" w:before="2"/>
              <w:ind w:left="104"/>
              <w:jc w:val="left"/>
              <w:rPr>
                <w:sz w:val="18"/>
              </w:rPr>
            </w:pPr>
            <w:r>
              <w:rPr>
                <w:sz w:val="18"/>
              </w:rPr>
              <w:t>舍、员工餐厅等</w:t>
            </w:r>
          </w:p>
        </w:tc>
        <w:tc>
          <w:tcPr>
            <w:tcW w:w="708" w:type="dxa"/>
            <w:tcBorders>
              <w:top w:val="nil"/>
              <w:bottom w:val="nil"/>
            </w:tcBorders>
          </w:tcPr>
          <w:p>
            <w:pPr>
              <w:pStyle w:val="TableParagraph"/>
              <w:spacing w:line="228" w:lineRule="exact"/>
              <w:ind w:left="104"/>
              <w:jc w:val="left"/>
              <w:rPr>
                <w:sz w:val="18"/>
              </w:rPr>
            </w:pPr>
            <w:r>
              <w:rPr>
                <w:rFonts w:ascii="Times New Roman" w:eastAsia="Times New Roman"/>
                <w:spacing w:val="-19"/>
                <w:w w:val="95"/>
                <w:sz w:val="18"/>
              </w:rPr>
              <w:t>4F</w:t>
            </w:r>
            <w:r>
              <w:rPr>
                <w:spacing w:val="-39"/>
                <w:w w:val="95"/>
                <w:sz w:val="18"/>
              </w:rPr>
              <w:t>，局</w:t>
            </w:r>
          </w:p>
          <w:p>
            <w:pPr>
              <w:pStyle w:val="TableParagraph"/>
              <w:spacing w:line="219" w:lineRule="exact" w:before="2"/>
              <w:ind w:left="104"/>
              <w:jc w:val="left"/>
              <w:rPr>
                <w:rFonts w:ascii="Times New Roman" w:eastAsia="Times New Roman"/>
                <w:sz w:val="18"/>
              </w:rPr>
            </w:pPr>
            <w:r>
              <w:rPr>
                <w:spacing w:val="-22"/>
                <w:sz w:val="18"/>
              </w:rPr>
              <w:t>部 </w:t>
            </w:r>
            <w:r>
              <w:rPr>
                <w:rFonts w:ascii="Times New Roman" w:eastAsia="Times New Roman"/>
                <w:sz w:val="18"/>
              </w:rPr>
              <w:t>5F</w:t>
            </w:r>
          </w:p>
        </w:tc>
        <w:tc>
          <w:tcPr>
            <w:tcW w:w="2127" w:type="dxa"/>
            <w:tcBorders>
              <w:top w:val="nil"/>
              <w:bottom w:val="nil"/>
            </w:tcBorders>
          </w:tcPr>
          <w:p>
            <w:pPr>
              <w:pStyle w:val="TableParagraph"/>
              <w:spacing w:line="228" w:lineRule="exact"/>
              <w:ind w:left="104"/>
              <w:jc w:val="left"/>
              <w:rPr>
                <w:sz w:val="18"/>
              </w:rPr>
            </w:pPr>
            <w:r>
              <w:rPr>
                <w:sz w:val="18"/>
              </w:rPr>
              <w:t>四层：员工活动、倒班宿</w:t>
            </w:r>
          </w:p>
          <w:p>
            <w:pPr>
              <w:pStyle w:val="TableParagraph"/>
              <w:spacing w:line="219" w:lineRule="exact" w:before="2"/>
              <w:ind w:left="104"/>
              <w:jc w:val="left"/>
              <w:rPr>
                <w:sz w:val="18"/>
              </w:rPr>
            </w:pPr>
            <w:r>
              <w:rPr>
                <w:sz w:val="18"/>
              </w:rPr>
              <w:t>舍、员工餐厅等</w:t>
            </w:r>
          </w:p>
        </w:tc>
        <w:tc>
          <w:tcPr>
            <w:tcW w:w="1155" w:type="dxa"/>
            <w:tcBorders>
              <w:top w:val="nil"/>
              <w:bottom w:val="nil"/>
            </w:tcBorders>
          </w:tcPr>
          <w:p>
            <w:pPr>
              <w:pStyle w:val="TableParagraph"/>
              <w:jc w:val="left"/>
              <w:rPr>
                <w:rFonts w:ascii="Times New Roman"/>
                <w:sz w:val="20"/>
              </w:rPr>
            </w:pPr>
          </w:p>
        </w:tc>
      </w:tr>
      <w:tr>
        <w:trPr>
          <w:trHeight w:val="229" w:hRule="atLeast"/>
        </w:trPr>
        <w:tc>
          <w:tcPr>
            <w:tcW w:w="538" w:type="dxa"/>
            <w:tcBorders>
              <w:top w:val="nil"/>
            </w:tcBorders>
          </w:tcPr>
          <w:p>
            <w:pPr>
              <w:pStyle w:val="TableParagraph"/>
              <w:jc w:val="left"/>
              <w:rPr>
                <w:rFonts w:ascii="Times New Roman"/>
                <w:sz w:val="16"/>
              </w:rPr>
            </w:pPr>
          </w:p>
        </w:tc>
        <w:tc>
          <w:tcPr>
            <w:tcW w:w="1379" w:type="dxa"/>
            <w:gridSpan w:val="2"/>
            <w:tcBorders>
              <w:top w:val="nil"/>
            </w:tcBorders>
          </w:tcPr>
          <w:p>
            <w:pPr>
              <w:pStyle w:val="TableParagraph"/>
              <w:jc w:val="left"/>
              <w:rPr>
                <w:rFonts w:ascii="Times New Roman"/>
                <w:sz w:val="16"/>
              </w:rPr>
            </w:pPr>
          </w:p>
        </w:tc>
        <w:tc>
          <w:tcPr>
            <w:tcW w:w="888" w:type="dxa"/>
            <w:tcBorders>
              <w:top w:val="nil"/>
            </w:tcBorders>
          </w:tcPr>
          <w:p>
            <w:pPr>
              <w:pStyle w:val="TableParagraph"/>
              <w:jc w:val="left"/>
              <w:rPr>
                <w:rFonts w:ascii="Times New Roman"/>
                <w:sz w:val="16"/>
              </w:rPr>
            </w:pPr>
          </w:p>
        </w:tc>
        <w:tc>
          <w:tcPr>
            <w:tcW w:w="2268" w:type="dxa"/>
            <w:tcBorders>
              <w:top w:val="nil"/>
            </w:tcBorders>
          </w:tcPr>
          <w:p>
            <w:pPr>
              <w:pStyle w:val="TableParagraph"/>
              <w:spacing w:line="209" w:lineRule="exact"/>
              <w:ind w:left="104"/>
              <w:jc w:val="left"/>
              <w:rPr>
                <w:sz w:val="18"/>
              </w:rPr>
            </w:pPr>
            <w:r>
              <w:rPr>
                <w:sz w:val="18"/>
              </w:rPr>
              <w:t>五层：培训室等</w:t>
            </w:r>
          </w:p>
        </w:tc>
        <w:tc>
          <w:tcPr>
            <w:tcW w:w="708" w:type="dxa"/>
            <w:tcBorders>
              <w:top w:val="nil"/>
            </w:tcBorders>
          </w:tcPr>
          <w:p>
            <w:pPr>
              <w:pStyle w:val="TableParagraph"/>
              <w:jc w:val="left"/>
              <w:rPr>
                <w:rFonts w:ascii="Times New Roman"/>
                <w:sz w:val="16"/>
              </w:rPr>
            </w:pPr>
          </w:p>
        </w:tc>
        <w:tc>
          <w:tcPr>
            <w:tcW w:w="2127" w:type="dxa"/>
            <w:tcBorders>
              <w:top w:val="nil"/>
            </w:tcBorders>
          </w:tcPr>
          <w:p>
            <w:pPr>
              <w:pStyle w:val="TableParagraph"/>
              <w:spacing w:line="209" w:lineRule="exact"/>
              <w:ind w:left="104"/>
              <w:jc w:val="left"/>
              <w:rPr>
                <w:sz w:val="18"/>
              </w:rPr>
            </w:pPr>
            <w:r>
              <w:rPr>
                <w:sz w:val="18"/>
              </w:rPr>
              <w:t>五层：培训室等</w:t>
            </w:r>
          </w:p>
        </w:tc>
        <w:tc>
          <w:tcPr>
            <w:tcW w:w="1155" w:type="dxa"/>
            <w:tcBorders>
              <w:top w:val="nil"/>
              <w:bottom w:val="nil"/>
            </w:tcBorders>
          </w:tcPr>
          <w:p>
            <w:pPr>
              <w:pStyle w:val="TableParagraph"/>
              <w:jc w:val="left"/>
              <w:rPr>
                <w:rFonts w:ascii="Times New Roman"/>
                <w:sz w:val="16"/>
              </w:rPr>
            </w:pPr>
          </w:p>
        </w:tc>
      </w:tr>
      <w:tr>
        <w:trPr>
          <w:trHeight w:val="338" w:hRule="atLeast"/>
        </w:trPr>
        <w:tc>
          <w:tcPr>
            <w:tcW w:w="538" w:type="dxa"/>
          </w:tcPr>
          <w:p>
            <w:pPr>
              <w:pStyle w:val="TableParagraph"/>
              <w:spacing w:before="59"/>
              <w:ind w:left="8"/>
              <w:rPr>
                <w:rFonts w:ascii="Times New Roman"/>
                <w:sz w:val="18"/>
              </w:rPr>
            </w:pPr>
            <w:r>
              <w:rPr>
                <w:rFonts w:ascii="Times New Roman"/>
                <w:sz w:val="18"/>
              </w:rPr>
              <w:t>5</w:t>
            </w:r>
          </w:p>
        </w:tc>
        <w:tc>
          <w:tcPr>
            <w:tcW w:w="1379" w:type="dxa"/>
            <w:gridSpan w:val="2"/>
          </w:tcPr>
          <w:p>
            <w:pPr>
              <w:pStyle w:val="TableParagraph"/>
              <w:spacing w:before="52"/>
              <w:ind w:left="416"/>
              <w:jc w:val="left"/>
              <w:rPr>
                <w:sz w:val="18"/>
              </w:rPr>
            </w:pPr>
            <w:r>
              <w:rPr>
                <w:sz w:val="18"/>
              </w:rPr>
              <w:t>门卫室</w:t>
            </w:r>
          </w:p>
        </w:tc>
        <w:tc>
          <w:tcPr>
            <w:tcW w:w="888" w:type="dxa"/>
          </w:tcPr>
          <w:p>
            <w:pPr>
              <w:pStyle w:val="TableParagraph"/>
              <w:spacing w:before="59"/>
              <w:ind w:left="106"/>
              <w:jc w:val="left"/>
              <w:rPr>
                <w:rFonts w:ascii="Times New Roman"/>
                <w:sz w:val="18"/>
              </w:rPr>
            </w:pPr>
            <w:r>
              <w:rPr>
                <w:rFonts w:ascii="Times New Roman"/>
                <w:sz w:val="18"/>
              </w:rPr>
              <w:t>1F</w:t>
            </w:r>
          </w:p>
        </w:tc>
        <w:tc>
          <w:tcPr>
            <w:tcW w:w="2268" w:type="dxa"/>
          </w:tcPr>
          <w:p>
            <w:pPr>
              <w:pStyle w:val="TableParagraph"/>
              <w:spacing w:before="52"/>
              <w:ind w:left="104"/>
              <w:jc w:val="left"/>
              <w:rPr>
                <w:sz w:val="18"/>
              </w:rPr>
            </w:pPr>
            <w:r>
              <w:rPr>
                <w:sz w:val="18"/>
              </w:rPr>
              <w:t>用于门卫值班</w:t>
            </w:r>
          </w:p>
        </w:tc>
        <w:tc>
          <w:tcPr>
            <w:tcW w:w="708" w:type="dxa"/>
          </w:tcPr>
          <w:p>
            <w:pPr>
              <w:pStyle w:val="TableParagraph"/>
              <w:spacing w:before="59"/>
              <w:ind w:left="104"/>
              <w:jc w:val="left"/>
              <w:rPr>
                <w:rFonts w:ascii="Times New Roman"/>
                <w:sz w:val="18"/>
              </w:rPr>
            </w:pPr>
            <w:r>
              <w:rPr>
                <w:rFonts w:ascii="Times New Roman"/>
                <w:sz w:val="18"/>
              </w:rPr>
              <w:t>1F</w:t>
            </w:r>
          </w:p>
        </w:tc>
        <w:tc>
          <w:tcPr>
            <w:tcW w:w="2127" w:type="dxa"/>
          </w:tcPr>
          <w:p>
            <w:pPr>
              <w:pStyle w:val="TableParagraph"/>
              <w:spacing w:before="52"/>
              <w:ind w:left="104"/>
              <w:jc w:val="left"/>
              <w:rPr>
                <w:sz w:val="18"/>
              </w:rPr>
            </w:pPr>
            <w:r>
              <w:rPr>
                <w:sz w:val="18"/>
              </w:rPr>
              <w:t>用于门卫值班</w:t>
            </w:r>
          </w:p>
        </w:tc>
        <w:tc>
          <w:tcPr>
            <w:tcW w:w="1155" w:type="dxa"/>
            <w:tcBorders>
              <w:top w:val="nil"/>
              <w:bottom w:val="nil"/>
            </w:tcBorders>
          </w:tcPr>
          <w:p>
            <w:pPr>
              <w:pStyle w:val="TableParagraph"/>
              <w:spacing w:line="213" w:lineRule="exact" w:before="105"/>
              <w:ind w:left="126"/>
              <w:jc w:val="left"/>
              <w:rPr>
                <w:sz w:val="18"/>
              </w:rPr>
            </w:pPr>
            <w:r>
              <w:rPr>
                <w:sz w:val="18"/>
              </w:rPr>
              <w:t>与环评一致</w:t>
            </w:r>
          </w:p>
        </w:tc>
      </w:tr>
      <w:tr>
        <w:trPr>
          <w:trHeight w:val="340" w:hRule="atLeast"/>
        </w:trPr>
        <w:tc>
          <w:tcPr>
            <w:tcW w:w="538" w:type="dxa"/>
          </w:tcPr>
          <w:p>
            <w:pPr>
              <w:pStyle w:val="TableParagraph"/>
              <w:spacing w:before="62"/>
              <w:ind w:left="8"/>
              <w:rPr>
                <w:rFonts w:ascii="Times New Roman"/>
                <w:sz w:val="18"/>
              </w:rPr>
            </w:pPr>
            <w:r>
              <w:rPr>
                <w:rFonts w:ascii="Times New Roman"/>
                <w:sz w:val="18"/>
              </w:rPr>
              <w:t>6</w:t>
            </w:r>
          </w:p>
        </w:tc>
        <w:tc>
          <w:tcPr>
            <w:tcW w:w="1379" w:type="dxa"/>
            <w:gridSpan w:val="2"/>
          </w:tcPr>
          <w:p>
            <w:pPr>
              <w:pStyle w:val="TableParagraph"/>
              <w:spacing w:before="55"/>
              <w:ind w:left="148"/>
              <w:jc w:val="left"/>
              <w:rPr>
                <w:sz w:val="18"/>
              </w:rPr>
            </w:pPr>
            <w:r>
              <w:rPr>
                <w:sz w:val="18"/>
              </w:rPr>
              <w:t>废水处理设施</w:t>
            </w:r>
          </w:p>
        </w:tc>
        <w:tc>
          <w:tcPr>
            <w:tcW w:w="888" w:type="dxa"/>
          </w:tcPr>
          <w:p>
            <w:pPr>
              <w:pStyle w:val="TableParagraph"/>
              <w:spacing w:before="62"/>
              <w:ind w:left="106"/>
              <w:jc w:val="left"/>
              <w:rPr>
                <w:rFonts w:ascii="Times New Roman"/>
                <w:sz w:val="18"/>
              </w:rPr>
            </w:pPr>
            <w:r>
              <w:rPr>
                <w:rFonts w:ascii="Times New Roman"/>
                <w:w w:val="99"/>
                <w:sz w:val="18"/>
              </w:rPr>
              <w:t>-</w:t>
            </w:r>
          </w:p>
        </w:tc>
        <w:tc>
          <w:tcPr>
            <w:tcW w:w="2268" w:type="dxa"/>
          </w:tcPr>
          <w:p>
            <w:pPr>
              <w:pStyle w:val="TableParagraph"/>
              <w:spacing w:before="55"/>
              <w:ind w:left="104"/>
              <w:jc w:val="left"/>
              <w:rPr>
                <w:sz w:val="18"/>
              </w:rPr>
            </w:pPr>
            <w:r>
              <w:rPr>
                <w:sz w:val="18"/>
              </w:rPr>
              <w:t>废水处理</w:t>
            </w:r>
          </w:p>
        </w:tc>
        <w:tc>
          <w:tcPr>
            <w:tcW w:w="708" w:type="dxa"/>
          </w:tcPr>
          <w:p>
            <w:pPr>
              <w:pStyle w:val="TableParagraph"/>
              <w:spacing w:before="62"/>
              <w:ind w:left="104"/>
              <w:jc w:val="left"/>
              <w:rPr>
                <w:rFonts w:ascii="Times New Roman"/>
                <w:sz w:val="18"/>
              </w:rPr>
            </w:pPr>
            <w:r>
              <w:rPr>
                <w:rFonts w:ascii="Times New Roman"/>
                <w:w w:val="99"/>
                <w:sz w:val="18"/>
              </w:rPr>
              <w:t>-</w:t>
            </w:r>
          </w:p>
        </w:tc>
        <w:tc>
          <w:tcPr>
            <w:tcW w:w="2127" w:type="dxa"/>
          </w:tcPr>
          <w:p>
            <w:pPr>
              <w:pStyle w:val="TableParagraph"/>
              <w:spacing w:before="55"/>
              <w:ind w:left="104"/>
              <w:jc w:val="left"/>
              <w:rPr>
                <w:sz w:val="18"/>
              </w:rPr>
            </w:pPr>
            <w:r>
              <w:rPr>
                <w:sz w:val="18"/>
              </w:rPr>
              <w:t>废水处理</w:t>
            </w:r>
          </w:p>
        </w:tc>
        <w:tc>
          <w:tcPr>
            <w:tcW w:w="1155" w:type="dxa"/>
            <w:tcBorders>
              <w:top w:val="nil"/>
              <w:bottom w:val="nil"/>
            </w:tcBorders>
          </w:tcPr>
          <w:p>
            <w:pPr>
              <w:pStyle w:val="TableParagraph"/>
              <w:jc w:val="left"/>
              <w:rPr>
                <w:rFonts w:ascii="Times New Roman"/>
                <w:sz w:val="20"/>
              </w:rPr>
            </w:pPr>
          </w:p>
        </w:tc>
      </w:tr>
      <w:tr>
        <w:trPr>
          <w:trHeight w:val="340" w:hRule="atLeast"/>
        </w:trPr>
        <w:tc>
          <w:tcPr>
            <w:tcW w:w="538" w:type="dxa"/>
          </w:tcPr>
          <w:p>
            <w:pPr>
              <w:pStyle w:val="TableParagraph"/>
              <w:spacing w:before="62"/>
              <w:ind w:left="8"/>
              <w:rPr>
                <w:rFonts w:ascii="Times New Roman"/>
                <w:sz w:val="18"/>
              </w:rPr>
            </w:pPr>
            <w:r>
              <w:rPr>
                <w:rFonts w:ascii="Times New Roman"/>
                <w:sz w:val="18"/>
              </w:rPr>
              <w:t>7</w:t>
            </w:r>
          </w:p>
        </w:tc>
        <w:tc>
          <w:tcPr>
            <w:tcW w:w="1379" w:type="dxa"/>
            <w:gridSpan w:val="2"/>
          </w:tcPr>
          <w:p>
            <w:pPr>
              <w:pStyle w:val="TableParagraph"/>
              <w:spacing w:before="55"/>
              <w:ind w:left="236"/>
              <w:jc w:val="left"/>
              <w:rPr>
                <w:sz w:val="18"/>
              </w:rPr>
            </w:pPr>
            <w:r>
              <w:rPr>
                <w:sz w:val="18"/>
              </w:rPr>
              <w:t>初期雨水池</w:t>
            </w:r>
          </w:p>
        </w:tc>
        <w:tc>
          <w:tcPr>
            <w:tcW w:w="888" w:type="dxa"/>
          </w:tcPr>
          <w:p>
            <w:pPr>
              <w:pStyle w:val="TableParagraph"/>
              <w:spacing w:before="62"/>
              <w:ind w:left="106"/>
              <w:jc w:val="left"/>
              <w:rPr>
                <w:rFonts w:ascii="Times New Roman"/>
                <w:sz w:val="18"/>
              </w:rPr>
            </w:pPr>
            <w:r>
              <w:rPr>
                <w:rFonts w:ascii="Times New Roman"/>
                <w:w w:val="99"/>
                <w:sz w:val="18"/>
              </w:rPr>
              <w:t>-</w:t>
            </w:r>
          </w:p>
        </w:tc>
        <w:tc>
          <w:tcPr>
            <w:tcW w:w="2268" w:type="dxa"/>
          </w:tcPr>
          <w:p>
            <w:pPr>
              <w:pStyle w:val="TableParagraph"/>
              <w:spacing w:before="55"/>
              <w:ind w:left="104"/>
              <w:jc w:val="left"/>
              <w:rPr>
                <w:sz w:val="18"/>
              </w:rPr>
            </w:pPr>
            <w:r>
              <w:rPr>
                <w:sz w:val="18"/>
              </w:rPr>
              <w:t>初期雨水收集</w:t>
            </w:r>
          </w:p>
        </w:tc>
        <w:tc>
          <w:tcPr>
            <w:tcW w:w="708" w:type="dxa"/>
          </w:tcPr>
          <w:p>
            <w:pPr>
              <w:pStyle w:val="TableParagraph"/>
              <w:spacing w:before="62"/>
              <w:ind w:left="104"/>
              <w:jc w:val="left"/>
              <w:rPr>
                <w:rFonts w:ascii="Times New Roman"/>
                <w:sz w:val="18"/>
              </w:rPr>
            </w:pPr>
            <w:r>
              <w:rPr>
                <w:rFonts w:ascii="Times New Roman"/>
                <w:w w:val="99"/>
                <w:sz w:val="18"/>
              </w:rPr>
              <w:t>-</w:t>
            </w:r>
          </w:p>
        </w:tc>
        <w:tc>
          <w:tcPr>
            <w:tcW w:w="2127" w:type="dxa"/>
          </w:tcPr>
          <w:p>
            <w:pPr>
              <w:pStyle w:val="TableParagraph"/>
              <w:spacing w:before="55"/>
              <w:ind w:left="104"/>
              <w:jc w:val="left"/>
              <w:rPr>
                <w:sz w:val="18"/>
              </w:rPr>
            </w:pPr>
            <w:r>
              <w:rPr>
                <w:sz w:val="18"/>
              </w:rPr>
              <w:t>初期雨水收集</w:t>
            </w:r>
          </w:p>
        </w:tc>
        <w:tc>
          <w:tcPr>
            <w:tcW w:w="1155" w:type="dxa"/>
            <w:tcBorders>
              <w:top w:val="nil"/>
              <w:bottom w:val="nil"/>
            </w:tcBorders>
          </w:tcPr>
          <w:p>
            <w:pPr>
              <w:pStyle w:val="TableParagraph"/>
              <w:jc w:val="left"/>
              <w:rPr>
                <w:rFonts w:ascii="Times New Roman"/>
                <w:sz w:val="20"/>
              </w:rPr>
            </w:pPr>
          </w:p>
        </w:tc>
      </w:tr>
      <w:tr>
        <w:trPr>
          <w:trHeight w:val="340" w:hRule="atLeast"/>
        </w:trPr>
        <w:tc>
          <w:tcPr>
            <w:tcW w:w="538" w:type="dxa"/>
          </w:tcPr>
          <w:p>
            <w:pPr>
              <w:pStyle w:val="TableParagraph"/>
              <w:spacing w:before="62"/>
              <w:ind w:left="8"/>
              <w:rPr>
                <w:rFonts w:ascii="Times New Roman"/>
                <w:sz w:val="18"/>
              </w:rPr>
            </w:pPr>
            <w:r>
              <w:rPr>
                <w:rFonts w:ascii="Times New Roman"/>
                <w:sz w:val="18"/>
              </w:rPr>
              <w:t>8</w:t>
            </w:r>
          </w:p>
        </w:tc>
        <w:tc>
          <w:tcPr>
            <w:tcW w:w="1379" w:type="dxa"/>
            <w:gridSpan w:val="2"/>
          </w:tcPr>
          <w:p>
            <w:pPr>
              <w:pStyle w:val="TableParagraph"/>
              <w:spacing w:before="52"/>
              <w:ind w:left="236"/>
              <w:jc w:val="left"/>
              <w:rPr>
                <w:sz w:val="18"/>
              </w:rPr>
            </w:pPr>
            <w:r>
              <w:rPr>
                <w:sz w:val="18"/>
              </w:rPr>
              <w:t>事故应急池</w:t>
            </w:r>
          </w:p>
        </w:tc>
        <w:tc>
          <w:tcPr>
            <w:tcW w:w="888" w:type="dxa"/>
          </w:tcPr>
          <w:p>
            <w:pPr>
              <w:pStyle w:val="TableParagraph"/>
              <w:spacing w:before="62"/>
              <w:ind w:left="106"/>
              <w:jc w:val="left"/>
              <w:rPr>
                <w:rFonts w:ascii="Times New Roman"/>
                <w:sz w:val="18"/>
              </w:rPr>
            </w:pPr>
            <w:r>
              <w:rPr>
                <w:rFonts w:ascii="Times New Roman"/>
                <w:w w:val="99"/>
                <w:sz w:val="18"/>
              </w:rPr>
              <w:t>-</w:t>
            </w:r>
          </w:p>
        </w:tc>
        <w:tc>
          <w:tcPr>
            <w:tcW w:w="2268" w:type="dxa"/>
          </w:tcPr>
          <w:p>
            <w:pPr>
              <w:pStyle w:val="TableParagraph"/>
              <w:spacing w:before="52"/>
              <w:ind w:left="104"/>
              <w:jc w:val="left"/>
              <w:rPr>
                <w:sz w:val="18"/>
              </w:rPr>
            </w:pPr>
            <w:r>
              <w:rPr>
                <w:sz w:val="18"/>
              </w:rPr>
              <w:t>事故废水收集</w:t>
            </w:r>
          </w:p>
        </w:tc>
        <w:tc>
          <w:tcPr>
            <w:tcW w:w="708" w:type="dxa"/>
          </w:tcPr>
          <w:p>
            <w:pPr>
              <w:pStyle w:val="TableParagraph"/>
              <w:spacing w:before="62"/>
              <w:ind w:left="104"/>
              <w:jc w:val="left"/>
              <w:rPr>
                <w:rFonts w:ascii="Times New Roman"/>
                <w:sz w:val="18"/>
              </w:rPr>
            </w:pPr>
            <w:r>
              <w:rPr>
                <w:rFonts w:ascii="Times New Roman"/>
                <w:w w:val="99"/>
                <w:sz w:val="18"/>
              </w:rPr>
              <w:t>-</w:t>
            </w:r>
          </w:p>
        </w:tc>
        <w:tc>
          <w:tcPr>
            <w:tcW w:w="2127" w:type="dxa"/>
          </w:tcPr>
          <w:p>
            <w:pPr>
              <w:pStyle w:val="TableParagraph"/>
              <w:spacing w:before="52"/>
              <w:ind w:left="104"/>
              <w:jc w:val="left"/>
              <w:rPr>
                <w:sz w:val="18"/>
              </w:rPr>
            </w:pPr>
            <w:r>
              <w:rPr>
                <w:sz w:val="18"/>
              </w:rPr>
              <w:t>事故废水收集</w:t>
            </w:r>
          </w:p>
        </w:tc>
        <w:tc>
          <w:tcPr>
            <w:tcW w:w="1155" w:type="dxa"/>
            <w:tcBorders>
              <w:top w:val="nil"/>
            </w:tcBorders>
          </w:tcPr>
          <w:p>
            <w:pPr>
              <w:pStyle w:val="TableParagraph"/>
              <w:jc w:val="left"/>
              <w:rPr>
                <w:rFonts w:ascii="Times New Roman"/>
                <w:sz w:val="20"/>
              </w:rPr>
            </w:pPr>
          </w:p>
        </w:tc>
      </w:tr>
    </w:tbl>
    <w:p>
      <w:pPr>
        <w:pStyle w:val="BodyText"/>
        <w:rPr>
          <w:b/>
          <w:sz w:val="20"/>
        </w:rPr>
      </w:pPr>
    </w:p>
    <w:p>
      <w:pPr>
        <w:pStyle w:val="BodyText"/>
        <w:spacing w:before="11"/>
        <w:rPr>
          <w:b/>
        </w:rPr>
      </w:pPr>
      <w:r>
        <w:rPr/>
        <w:pict>
          <v:line style="position:absolute;mso-position-horizontal-relative:page;mso-position-vertical-relative:paragraph;z-index:-251637760;mso-wrap-distance-left:0;mso-wrap-distance-right:0" from="75.143997pt,18.171511pt" to="520.323997pt,18.171511pt" stroked="true" strokeweight=".47998pt" strokecolor="#000000">
            <v:stroke dashstyle="solid"/>
            <w10:wrap type="topAndBottom"/>
          </v:line>
        </w:pict>
      </w:r>
    </w:p>
    <w:p>
      <w:pPr>
        <w:spacing w:after="0"/>
        <w:sectPr>
          <w:headerReference w:type="default" r:id="rId15"/>
          <w:footerReference w:type="default" r:id="rId16"/>
          <w:pgSz w:w="11910" w:h="16840"/>
          <w:pgMar w:header="0" w:footer="740" w:top="660" w:bottom="940" w:left="1300" w:right="1300"/>
        </w:sectPr>
      </w:pPr>
    </w:p>
    <w:p>
      <w:pPr>
        <w:pStyle w:val="BodyText"/>
        <w:spacing w:before="6"/>
        <w:rPr>
          <w:b/>
          <w:sz w:val="22"/>
        </w:rPr>
      </w:pPr>
    </w:p>
    <w:p>
      <w:pPr>
        <w:pStyle w:val="BodyText"/>
        <w:ind w:left="161"/>
        <w:rPr>
          <w:sz w:val="20"/>
        </w:rPr>
      </w:pPr>
      <w:r>
        <w:rPr>
          <w:sz w:val="20"/>
        </w:rPr>
        <w:drawing>
          <wp:inline distT="0" distB="0" distL="0" distR="0">
            <wp:extent cx="8872346" cy="4708779"/>
            <wp:effectExtent l="0" t="0" r="0" b="0"/>
            <wp:docPr id="1" name="image2.jpeg"/>
            <wp:cNvGraphicFramePr>
              <a:graphicFrameLocks noChangeAspect="1"/>
            </wp:cNvGraphicFramePr>
            <a:graphic>
              <a:graphicData uri="http://schemas.openxmlformats.org/drawingml/2006/picture">
                <pic:pic>
                  <pic:nvPicPr>
                    <pic:cNvPr id="2" name="image2.jpeg"/>
                    <pic:cNvPicPr/>
                  </pic:nvPicPr>
                  <pic:blipFill>
                    <a:blip r:embed="rId19" cstate="print"/>
                    <a:stretch>
                      <a:fillRect/>
                    </a:stretch>
                  </pic:blipFill>
                  <pic:spPr>
                    <a:xfrm>
                      <a:off x="0" y="0"/>
                      <a:ext cx="8872346" cy="4708779"/>
                    </a:xfrm>
                    <a:prstGeom prst="rect">
                      <a:avLst/>
                    </a:prstGeom>
                  </pic:spPr>
                </pic:pic>
              </a:graphicData>
            </a:graphic>
          </wp:inline>
        </w:drawing>
      </w:r>
      <w:r>
        <w:rPr>
          <w:sz w:val="20"/>
        </w:rPr>
      </w:r>
    </w:p>
    <w:p>
      <w:pPr>
        <w:tabs>
          <w:tab w:pos="981" w:val="left" w:leader="none"/>
        </w:tabs>
        <w:spacing w:before="117"/>
        <w:ind w:left="0" w:right="196" w:firstLine="0"/>
        <w:jc w:val="center"/>
        <w:rPr>
          <w:b/>
          <w:sz w:val="24"/>
        </w:rPr>
      </w:pPr>
      <w:r>
        <w:rPr>
          <w:b/>
          <w:sz w:val="24"/>
        </w:rPr>
        <w:t>图</w:t>
      </w:r>
      <w:r>
        <w:rPr>
          <w:b/>
          <w:spacing w:val="-60"/>
          <w:sz w:val="24"/>
        </w:rPr>
        <w:t> </w:t>
      </w:r>
      <w:r>
        <w:rPr>
          <w:rFonts w:ascii="Times New Roman" w:eastAsia="Times New Roman"/>
          <w:b/>
          <w:sz w:val="24"/>
        </w:rPr>
        <w:t>3-2</w:t>
        <w:tab/>
      </w:r>
      <w:r>
        <w:rPr>
          <w:b/>
          <w:sz w:val="24"/>
        </w:rPr>
        <w:t>技改项目环评总平面布置图</w:t>
      </w:r>
    </w:p>
    <w:p>
      <w:pPr>
        <w:spacing w:after="0"/>
        <w:jc w:val="center"/>
        <w:rPr>
          <w:sz w:val="24"/>
        </w:rPr>
        <w:sectPr>
          <w:headerReference w:type="default" r:id="rId17"/>
          <w:footerReference w:type="default" r:id="rId18"/>
          <w:pgSz w:w="16840" w:h="11910" w:orient="landscape"/>
          <w:pgMar w:header="769" w:footer="692" w:top="1180" w:bottom="880" w:left="1420" w:right="1220"/>
          <w:pgNumType w:start="8"/>
        </w:sectPr>
      </w:pPr>
    </w:p>
    <w:p>
      <w:pPr>
        <w:pStyle w:val="BodyText"/>
        <w:spacing w:before="6"/>
        <w:rPr>
          <w:b/>
          <w:sz w:val="18"/>
        </w:rPr>
      </w:pPr>
    </w:p>
    <w:p>
      <w:pPr>
        <w:pStyle w:val="BodyText"/>
        <w:ind w:left="111"/>
        <w:rPr>
          <w:sz w:val="20"/>
        </w:rPr>
      </w:pPr>
      <w:r>
        <w:rPr>
          <w:sz w:val="20"/>
        </w:rPr>
        <w:drawing>
          <wp:inline distT="0" distB="0" distL="0" distR="0">
            <wp:extent cx="8799070" cy="5029676"/>
            <wp:effectExtent l="0" t="0" r="0" b="0"/>
            <wp:docPr id="3" name="image3.jpeg"/>
            <wp:cNvGraphicFramePr>
              <a:graphicFrameLocks noChangeAspect="1"/>
            </wp:cNvGraphicFramePr>
            <a:graphic>
              <a:graphicData uri="http://schemas.openxmlformats.org/drawingml/2006/picture">
                <pic:pic>
                  <pic:nvPicPr>
                    <pic:cNvPr id="4" name="image3.jpeg"/>
                    <pic:cNvPicPr/>
                  </pic:nvPicPr>
                  <pic:blipFill>
                    <a:blip r:embed="rId20" cstate="print"/>
                    <a:stretch>
                      <a:fillRect/>
                    </a:stretch>
                  </pic:blipFill>
                  <pic:spPr>
                    <a:xfrm>
                      <a:off x="0" y="0"/>
                      <a:ext cx="8799070" cy="5029676"/>
                    </a:xfrm>
                    <a:prstGeom prst="rect">
                      <a:avLst/>
                    </a:prstGeom>
                  </pic:spPr>
                </pic:pic>
              </a:graphicData>
            </a:graphic>
          </wp:inline>
        </w:drawing>
      </w:r>
      <w:r>
        <w:rPr>
          <w:sz w:val="20"/>
        </w:rPr>
      </w:r>
    </w:p>
    <w:p>
      <w:pPr>
        <w:tabs>
          <w:tab w:pos="981" w:val="left" w:leader="none"/>
        </w:tabs>
        <w:spacing w:before="126"/>
        <w:ind w:left="0" w:right="197" w:firstLine="0"/>
        <w:jc w:val="center"/>
        <w:rPr>
          <w:b/>
          <w:sz w:val="24"/>
        </w:rPr>
      </w:pPr>
      <w:r>
        <w:rPr>
          <w:b/>
          <w:sz w:val="24"/>
        </w:rPr>
        <w:t>图</w:t>
      </w:r>
      <w:r>
        <w:rPr>
          <w:b/>
          <w:spacing w:val="-60"/>
          <w:sz w:val="24"/>
        </w:rPr>
        <w:t> </w:t>
      </w:r>
      <w:r>
        <w:rPr>
          <w:rFonts w:ascii="Times New Roman" w:eastAsia="Times New Roman"/>
          <w:b/>
          <w:sz w:val="24"/>
        </w:rPr>
        <w:t>3-3</w:t>
        <w:tab/>
      </w:r>
      <w:r>
        <w:rPr>
          <w:b/>
          <w:sz w:val="24"/>
        </w:rPr>
        <w:t>技改项目实际总平面布置图</w:t>
      </w:r>
    </w:p>
    <w:p>
      <w:pPr>
        <w:spacing w:after="0"/>
        <w:jc w:val="center"/>
        <w:rPr>
          <w:sz w:val="24"/>
        </w:rPr>
        <w:sectPr>
          <w:pgSz w:w="16840" w:h="11910" w:orient="landscape"/>
          <w:pgMar w:header="769" w:footer="692" w:top="1180" w:bottom="880" w:left="1420" w:right="1220"/>
        </w:sectPr>
      </w:pPr>
    </w:p>
    <w:p>
      <w:pPr>
        <w:spacing w:line="247" w:lineRule="auto" w:before="59" w:after="11"/>
        <w:ind w:left="2873" w:right="144"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p>
      <w:pPr>
        <w:pStyle w:val="BodyText"/>
        <w:spacing w:line="20" w:lineRule="exact"/>
        <w:ind w:left="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Heading4"/>
        <w:numPr>
          <w:ilvl w:val="1"/>
          <w:numId w:val="4"/>
        </w:numPr>
        <w:tabs>
          <w:tab w:pos="492" w:val="left" w:leader="none"/>
        </w:tabs>
        <w:spacing w:line="240" w:lineRule="auto" w:before="96" w:after="0"/>
        <w:ind w:left="491" w:right="0" w:hanging="361"/>
        <w:jc w:val="left"/>
        <w:rPr>
          <w:rFonts w:ascii="宋体" w:eastAsia="宋体" w:hint="eastAsia"/>
        </w:rPr>
      </w:pPr>
      <w:r>
        <w:rPr>
          <w:rFonts w:ascii="宋体" w:eastAsia="宋体" w:hint="eastAsia"/>
        </w:rPr>
        <w:t>建设内容</w:t>
      </w:r>
    </w:p>
    <w:p>
      <w:pPr>
        <w:pStyle w:val="ListParagraph"/>
        <w:numPr>
          <w:ilvl w:val="2"/>
          <w:numId w:val="4"/>
        </w:numPr>
        <w:tabs>
          <w:tab w:pos="732" w:val="left" w:leader="none"/>
        </w:tabs>
        <w:spacing w:line="240" w:lineRule="auto" w:before="158" w:after="0"/>
        <w:ind w:left="731" w:right="0" w:hanging="601"/>
        <w:jc w:val="left"/>
        <w:rPr>
          <w:b/>
          <w:sz w:val="24"/>
        </w:rPr>
      </w:pPr>
      <w:r>
        <w:rPr>
          <w:b/>
          <w:sz w:val="24"/>
        </w:rPr>
        <w:t>项目基本情况</w:t>
      </w:r>
    </w:p>
    <w:p>
      <w:pPr>
        <w:pStyle w:val="BodyText"/>
        <w:spacing w:line="362" w:lineRule="auto" w:before="161"/>
        <w:ind w:left="131" w:right="146" w:firstLine="479"/>
      </w:pPr>
      <w:r>
        <w:rPr>
          <w:spacing w:val="-5"/>
        </w:rPr>
        <w:t>项目名称：浙江易亲工业科技有限公司新建阳极氧化自动生产线技改项目</w:t>
      </w:r>
      <w:r>
        <w:rPr/>
        <w:t>（</w:t>
      </w:r>
      <w:r>
        <w:rPr>
          <w:spacing w:val="-8"/>
        </w:rPr>
        <w:t>包含</w:t>
      </w:r>
      <w:r>
        <w:rPr/>
        <w:t>独立打样测试线体</w:t>
      </w:r>
      <w:r>
        <w:rPr>
          <w:spacing w:val="-120"/>
        </w:rPr>
        <w:t>）</w:t>
      </w:r>
      <w:r>
        <w:rPr/>
        <w:t>。</w:t>
      </w:r>
    </w:p>
    <w:p>
      <w:pPr>
        <w:pStyle w:val="BodyText"/>
        <w:spacing w:before="5"/>
        <w:ind w:left="611"/>
      </w:pPr>
      <w:r>
        <w:rPr/>
        <w:t>建设性质：属技改项目。</w:t>
      </w:r>
    </w:p>
    <w:p>
      <w:pPr>
        <w:pStyle w:val="BodyText"/>
        <w:spacing w:before="158"/>
        <w:ind w:left="611"/>
      </w:pPr>
      <w:r>
        <w:rPr/>
        <w:t>建设单位：浙江易亲工业科技有限公司投资。</w:t>
      </w:r>
    </w:p>
    <w:p>
      <w:pPr>
        <w:pStyle w:val="BodyText"/>
        <w:spacing w:line="364" w:lineRule="auto" w:before="160"/>
        <w:ind w:left="131" w:right="147" w:firstLine="479"/>
        <w:jc w:val="both"/>
      </w:pPr>
      <w:r>
        <w:rPr>
          <w:spacing w:val="-1"/>
        </w:rPr>
        <w:t>建设地点：技改项目选址于浙江省嘉兴市嘉善县惠民街道长江路 </w:t>
      </w:r>
      <w:r>
        <w:rPr>
          <w:rFonts w:ascii="Times New Roman" w:eastAsia="Times New Roman"/>
        </w:rPr>
        <w:t>19 </w:t>
      </w:r>
      <w:r>
        <w:rPr>
          <w:spacing w:val="-3"/>
        </w:rPr>
        <w:t>号，在现企</w:t>
      </w:r>
      <w:r>
        <w:rPr>
          <w:spacing w:val="-5"/>
        </w:rPr>
        <w:t>业厂区实施，利用现企业已建生产厂房，不新增用地。现企业生产厂区东侧邻嘉善北</w:t>
      </w:r>
      <w:r>
        <w:rPr/>
        <w:t>创科技产业园，南侧邻忆丰电机（嘉善）</w:t>
      </w:r>
      <w:r>
        <w:rPr>
          <w:spacing w:val="-3"/>
        </w:rPr>
        <w:t>有限公司生产厂区，西侧邻 </w:t>
      </w:r>
      <w:r>
        <w:rPr>
          <w:rFonts w:ascii="Times New Roman" w:eastAsia="Times New Roman"/>
        </w:rPr>
        <w:t>12#</w:t>
      </w:r>
      <w:r>
        <w:rPr>
          <w:spacing w:val="-4"/>
        </w:rPr>
        <w:t>污水泵站及</w:t>
      </w:r>
      <w:r>
        <w:rPr/>
        <w:t>加油站，北侧邻规划道路，道路以北为嘉兴永信精密钢管有限公司生产厂区。</w:t>
      </w:r>
    </w:p>
    <w:p>
      <w:pPr>
        <w:pStyle w:val="Heading4"/>
        <w:numPr>
          <w:ilvl w:val="2"/>
          <w:numId w:val="4"/>
        </w:numPr>
        <w:tabs>
          <w:tab w:pos="732" w:val="left" w:leader="none"/>
        </w:tabs>
        <w:spacing w:line="306" w:lineRule="exact" w:before="0" w:after="0"/>
        <w:ind w:left="731" w:right="0" w:hanging="601"/>
        <w:jc w:val="both"/>
        <w:rPr>
          <w:rFonts w:ascii="宋体" w:eastAsia="宋体" w:hint="eastAsia"/>
        </w:rPr>
      </w:pPr>
      <w:r>
        <w:rPr>
          <w:rFonts w:ascii="宋体" w:eastAsia="宋体" w:hint="eastAsia"/>
        </w:rPr>
        <w:t>项目主要建设内容及工程组成</w:t>
      </w:r>
    </w:p>
    <w:p>
      <w:pPr>
        <w:pStyle w:val="BodyText"/>
        <w:spacing w:before="161"/>
        <w:ind w:left="611"/>
      </w:pPr>
      <w:r>
        <w:rPr/>
        <w:t>技改项目工程建设基本情况见表 </w:t>
      </w:r>
      <w:r>
        <w:rPr>
          <w:rFonts w:ascii="Times New Roman" w:eastAsia="Times New Roman"/>
        </w:rPr>
        <w:t>3-5</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251635712;mso-wrap-distance-left:0;mso-wrap-distance-right:0" from="75.143997pt,14.79249pt" to="520.323997pt,14.79249pt" stroked="true" strokeweight=".47998pt" strokecolor="#000000">
            <v:stroke dashstyle="solid"/>
            <w10:wrap type="topAndBottom"/>
          </v:line>
        </w:pict>
      </w:r>
    </w:p>
    <w:p>
      <w:pPr>
        <w:spacing w:after="0"/>
        <w:rPr>
          <w:sz w:val="19"/>
        </w:rPr>
        <w:sectPr>
          <w:headerReference w:type="default" r:id="rId21"/>
          <w:footerReference w:type="default" r:id="rId22"/>
          <w:pgSz w:w="11910" w:h="16840"/>
          <w:pgMar w:header="0" w:footer="740" w:top="660" w:bottom="940" w:left="1400" w:right="1380"/>
        </w:sectPr>
      </w:pPr>
    </w:p>
    <w:p>
      <w:pPr>
        <w:pStyle w:val="BodyText"/>
        <w:spacing w:before="10"/>
        <w:rPr>
          <w:sz w:val="12"/>
        </w:rPr>
      </w:pPr>
    </w:p>
    <w:p>
      <w:pPr>
        <w:pStyle w:val="Heading4"/>
        <w:tabs>
          <w:tab w:pos="1061" w:val="left" w:leader="none"/>
        </w:tabs>
        <w:spacing w:before="74"/>
        <w:ind w:left="200"/>
        <w:jc w:val="center"/>
        <w:rPr>
          <w:rFonts w:ascii="宋体" w:eastAsia="宋体" w:hint="eastAsia"/>
        </w:rPr>
      </w:pPr>
      <w:r>
        <w:rPr>
          <w:rFonts w:ascii="宋体" w:eastAsia="宋体" w:hint="eastAsia"/>
        </w:rPr>
        <w:t>表</w:t>
      </w:r>
      <w:r>
        <w:rPr>
          <w:rFonts w:ascii="宋体" w:eastAsia="宋体" w:hint="eastAsia"/>
          <w:spacing w:val="-60"/>
        </w:rPr>
        <w:t> </w:t>
      </w:r>
      <w:r>
        <w:rPr/>
        <w:t>3-5</w:t>
        <w:tab/>
      </w:r>
      <w:r>
        <w:rPr>
          <w:rFonts w:ascii="宋体" w:eastAsia="宋体" w:hint="eastAsia"/>
        </w:rPr>
        <w:t>技改项目工程建设基本情况表</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1039"/>
        <w:gridCol w:w="722"/>
        <w:gridCol w:w="4978"/>
        <w:gridCol w:w="4697"/>
        <w:gridCol w:w="1692"/>
      </w:tblGrid>
      <w:tr>
        <w:trPr>
          <w:trHeight w:val="544" w:hRule="atLeast"/>
        </w:trPr>
        <w:tc>
          <w:tcPr>
            <w:tcW w:w="864" w:type="dxa"/>
          </w:tcPr>
          <w:p>
            <w:pPr>
              <w:pStyle w:val="TableParagraph"/>
              <w:spacing w:line="270" w:lineRule="atLeast" w:before="2"/>
              <w:ind w:left="326" w:right="103" w:hanging="212"/>
              <w:jc w:val="left"/>
              <w:rPr>
                <w:sz w:val="21"/>
              </w:rPr>
            </w:pPr>
            <w:r>
              <w:rPr>
                <w:sz w:val="21"/>
              </w:rPr>
              <w:t>工程类别</w:t>
            </w:r>
          </w:p>
        </w:tc>
        <w:tc>
          <w:tcPr>
            <w:tcW w:w="1039" w:type="dxa"/>
          </w:tcPr>
          <w:p>
            <w:pPr>
              <w:pStyle w:val="TableParagraph"/>
              <w:spacing w:before="137"/>
              <w:ind w:left="309"/>
              <w:jc w:val="left"/>
              <w:rPr>
                <w:sz w:val="21"/>
              </w:rPr>
            </w:pPr>
            <w:r>
              <w:rPr>
                <w:sz w:val="21"/>
              </w:rPr>
              <w:t>名称</w:t>
            </w:r>
          </w:p>
        </w:tc>
        <w:tc>
          <w:tcPr>
            <w:tcW w:w="722" w:type="dxa"/>
          </w:tcPr>
          <w:p>
            <w:pPr>
              <w:pStyle w:val="TableParagraph"/>
              <w:spacing w:line="270" w:lineRule="atLeast" w:before="2"/>
              <w:ind w:left="149" w:right="138"/>
              <w:jc w:val="left"/>
              <w:rPr>
                <w:sz w:val="21"/>
              </w:rPr>
            </w:pPr>
            <w:r>
              <w:rPr>
                <w:sz w:val="21"/>
              </w:rPr>
              <w:t>建设性质</w:t>
            </w:r>
          </w:p>
        </w:tc>
        <w:tc>
          <w:tcPr>
            <w:tcW w:w="4978" w:type="dxa"/>
          </w:tcPr>
          <w:p>
            <w:pPr>
              <w:pStyle w:val="TableParagraph"/>
              <w:spacing w:before="137"/>
              <w:ind w:left="2051" w:right="2037"/>
              <w:rPr>
                <w:sz w:val="21"/>
              </w:rPr>
            </w:pPr>
            <w:r>
              <w:rPr>
                <w:sz w:val="21"/>
              </w:rPr>
              <w:t>建设内容</w:t>
            </w:r>
          </w:p>
        </w:tc>
        <w:tc>
          <w:tcPr>
            <w:tcW w:w="4697" w:type="dxa"/>
          </w:tcPr>
          <w:p>
            <w:pPr>
              <w:pStyle w:val="TableParagraph"/>
              <w:spacing w:before="137"/>
              <w:ind w:left="1701" w:right="1686"/>
              <w:rPr>
                <w:sz w:val="21"/>
              </w:rPr>
            </w:pPr>
            <w:r>
              <w:rPr>
                <w:sz w:val="21"/>
              </w:rPr>
              <w:t>实际建设情况</w:t>
            </w:r>
          </w:p>
        </w:tc>
        <w:tc>
          <w:tcPr>
            <w:tcW w:w="1692" w:type="dxa"/>
          </w:tcPr>
          <w:p>
            <w:pPr>
              <w:pStyle w:val="TableParagraph"/>
              <w:spacing w:before="137"/>
              <w:ind w:left="109"/>
              <w:jc w:val="left"/>
              <w:rPr>
                <w:sz w:val="21"/>
              </w:rPr>
            </w:pPr>
            <w:r>
              <w:rPr>
                <w:sz w:val="21"/>
              </w:rPr>
              <w:t>备注</w:t>
            </w:r>
          </w:p>
        </w:tc>
      </w:tr>
      <w:tr>
        <w:trPr>
          <w:trHeight w:val="2452" w:hRule="atLeast"/>
        </w:trPr>
        <w:tc>
          <w:tcPr>
            <w:tcW w:w="864"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4"/>
              </w:rPr>
            </w:pPr>
          </w:p>
          <w:p>
            <w:pPr>
              <w:pStyle w:val="TableParagraph"/>
              <w:spacing w:line="242" w:lineRule="auto"/>
              <w:ind w:left="326" w:right="103" w:hanging="212"/>
              <w:jc w:val="left"/>
              <w:rPr>
                <w:sz w:val="21"/>
              </w:rPr>
            </w:pPr>
            <w:r>
              <w:rPr>
                <w:sz w:val="21"/>
              </w:rPr>
              <w:t>主体工程</w:t>
            </w:r>
          </w:p>
        </w:tc>
        <w:tc>
          <w:tcPr>
            <w:tcW w:w="103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4"/>
              </w:rPr>
            </w:pPr>
          </w:p>
          <w:p>
            <w:pPr>
              <w:pStyle w:val="TableParagraph"/>
              <w:spacing w:line="242" w:lineRule="auto"/>
              <w:ind w:left="309" w:right="189" w:hanging="106"/>
              <w:jc w:val="left"/>
              <w:rPr>
                <w:sz w:val="21"/>
              </w:rPr>
            </w:pPr>
            <w:r>
              <w:rPr>
                <w:rFonts w:ascii="Times New Roman" w:eastAsia="Times New Roman"/>
                <w:sz w:val="21"/>
              </w:rPr>
              <w:t>2#</w:t>
            </w:r>
            <w:r>
              <w:rPr>
                <w:sz w:val="21"/>
              </w:rPr>
              <w:t>生产车间</w:t>
            </w:r>
          </w:p>
        </w:tc>
        <w:tc>
          <w:tcPr>
            <w:tcW w:w="722"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4"/>
              <w:jc w:val="left"/>
              <w:rPr>
                <w:b/>
                <w:sz w:val="25"/>
              </w:rPr>
            </w:pPr>
          </w:p>
          <w:p>
            <w:pPr>
              <w:pStyle w:val="TableParagraph"/>
              <w:ind w:left="149"/>
              <w:jc w:val="left"/>
              <w:rPr>
                <w:sz w:val="21"/>
              </w:rPr>
            </w:pPr>
            <w:r>
              <w:rPr>
                <w:sz w:val="21"/>
              </w:rPr>
              <w:t>利用</w:t>
            </w:r>
          </w:p>
        </w:tc>
        <w:tc>
          <w:tcPr>
            <w:tcW w:w="4978" w:type="dxa"/>
          </w:tcPr>
          <w:p>
            <w:pPr>
              <w:pStyle w:val="TableParagraph"/>
              <w:jc w:val="left"/>
              <w:rPr>
                <w:b/>
                <w:sz w:val="20"/>
              </w:rPr>
            </w:pPr>
          </w:p>
          <w:p>
            <w:pPr>
              <w:pStyle w:val="TableParagraph"/>
              <w:spacing w:line="242" w:lineRule="auto" w:before="155"/>
              <w:ind w:left="108" w:right="91"/>
              <w:jc w:val="left"/>
              <w:rPr>
                <w:sz w:val="21"/>
              </w:rPr>
            </w:pPr>
            <w:r>
              <w:rPr>
                <w:spacing w:val="-8"/>
                <w:sz w:val="21"/>
              </w:rPr>
              <w:t>项目利用已建 </w:t>
            </w:r>
            <w:r>
              <w:rPr>
                <w:rFonts w:ascii="Times New Roman" w:eastAsia="Times New Roman"/>
                <w:sz w:val="21"/>
              </w:rPr>
              <w:t>2#</w:t>
            </w:r>
            <w:r>
              <w:rPr>
                <w:spacing w:val="-3"/>
                <w:sz w:val="21"/>
              </w:rPr>
              <w:t>生产车间</w:t>
            </w:r>
            <w:r>
              <w:rPr>
                <w:sz w:val="21"/>
              </w:rPr>
              <w:t>（</w:t>
            </w:r>
            <w:r>
              <w:rPr>
                <w:spacing w:val="-3"/>
                <w:sz w:val="21"/>
              </w:rPr>
              <w:t>主体厂房二层、局部三</w:t>
            </w:r>
            <w:r>
              <w:rPr>
                <w:spacing w:val="-16"/>
                <w:w w:val="100"/>
                <w:sz w:val="21"/>
              </w:rPr>
              <w:t>层，一层层高</w:t>
            </w:r>
            <w:r>
              <w:rPr>
                <w:spacing w:val="-52"/>
                <w:sz w:val="21"/>
              </w:rPr>
              <w:t> </w:t>
            </w:r>
            <w:r>
              <w:rPr>
                <w:rFonts w:ascii="Times New Roman" w:eastAsia="Times New Roman"/>
                <w:w w:val="100"/>
                <w:sz w:val="21"/>
              </w:rPr>
              <w:t>6.5</w:t>
            </w:r>
            <w:r>
              <w:rPr>
                <w:rFonts w:ascii="Times New Roman" w:eastAsia="Times New Roman"/>
                <w:spacing w:val="-4"/>
                <w:w w:val="100"/>
                <w:sz w:val="21"/>
              </w:rPr>
              <w:t>m</w:t>
            </w:r>
            <w:r>
              <w:rPr>
                <w:spacing w:val="-19"/>
                <w:w w:val="100"/>
                <w:sz w:val="21"/>
              </w:rPr>
              <w:t>，二层层高</w:t>
            </w:r>
            <w:r>
              <w:rPr>
                <w:spacing w:val="-53"/>
                <w:sz w:val="21"/>
              </w:rPr>
              <w:t> </w:t>
            </w:r>
            <w:r>
              <w:rPr>
                <w:rFonts w:ascii="Times New Roman" w:eastAsia="Times New Roman"/>
                <w:w w:val="100"/>
                <w:sz w:val="21"/>
              </w:rPr>
              <w:t>5.2</w:t>
            </w:r>
            <w:r>
              <w:rPr>
                <w:rFonts w:ascii="Times New Roman" w:eastAsia="Times New Roman"/>
                <w:spacing w:val="-4"/>
                <w:w w:val="100"/>
                <w:sz w:val="21"/>
              </w:rPr>
              <w:t>m</w:t>
            </w:r>
            <w:r>
              <w:rPr>
                <w:spacing w:val="-19"/>
                <w:w w:val="100"/>
                <w:sz w:val="21"/>
              </w:rPr>
              <w:t>，三层层高</w:t>
            </w:r>
            <w:r>
              <w:rPr>
                <w:spacing w:val="-53"/>
                <w:sz w:val="21"/>
              </w:rPr>
              <w:t> </w:t>
            </w:r>
            <w:r>
              <w:rPr>
                <w:rFonts w:ascii="Times New Roman" w:eastAsia="Times New Roman"/>
                <w:w w:val="100"/>
                <w:sz w:val="21"/>
              </w:rPr>
              <w:t>5.3</w:t>
            </w:r>
            <w:r>
              <w:rPr>
                <w:rFonts w:ascii="Times New Roman" w:eastAsia="Times New Roman"/>
                <w:spacing w:val="-4"/>
                <w:w w:val="100"/>
                <w:sz w:val="21"/>
              </w:rPr>
              <w:t>m</w:t>
            </w:r>
            <w:r>
              <w:rPr>
                <w:spacing w:val="-106"/>
                <w:w w:val="100"/>
                <w:sz w:val="21"/>
              </w:rPr>
              <w:t>），</w:t>
            </w:r>
            <w:r>
              <w:rPr>
                <w:spacing w:val="-7"/>
                <w:sz w:val="21"/>
              </w:rPr>
              <w:t>并在车间二层南侧布置新增阳极氧化自动生产线、独</w:t>
            </w:r>
            <w:r>
              <w:rPr>
                <w:spacing w:val="-10"/>
                <w:sz w:val="21"/>
              </w:rPr>
              <w:t>立打样测试线体，在车间二层西北侧布置喷砂机，在车间二层东南侧布置中水回用系统，在三层布置纯水</w:t>
            </w:r>
            <w:r>
              <w:rPr>
                <w:spacing w:val="-1"/>
                <w:sz w:val="21"/>
              </w:rPr>
              <w:t>制备系统。</w:t>
            </w:r>
          </w:p>
        </w:tc>
        <w:tc>
          <w:tcPr>
            <w:tcW w:w="4697" w:type="dxa"/>
          </w:tcPr>
          <w:p>
            <w:pPr>
              <w:pStyle w:val="TableParagraph"/>
              <w:spacing w:before="5"/>
              <w:jc w:val="left"/>
              <w:rPr>
                <w:b/>
                <w:sz w:val="21"/>
              </w:rPr>
            </w:pPr>
          </w:p>
          <w:p>
            <w:pPr>
              <w:pStyle w:val="TableParagraph"/>
              <w:spacing w:line="242" w:lineRule="auto"/>
              <w:ind w:left="109" w:right="91"/>
              <w:jc w:val="left"/>
              <w:rPr>
                <w:sz w:val="21"/>
              </w:rPr>
            </w:pPr>
            <w:r>
              <w:rPr>
                <w:spacing w:val="-8"/>
                <w:sz w:val="21"/>
              </w:rPr>
              <w:t>项目利用已建 </w:t>
            </w:r>
            <w:r>
              <w:rPr>
                <w:rFonts w:ascii="Times New Roman" w:eastAsia="Times New Roman"/>
                <w:sz w:val="21"/>
              </w:rPr>
              <w:t>2#</w:t>
            </w:r>
            <w:r>
              <w:rPr>
                <w:spacing w:val="-3"/>
                <w:sz w:val="21"/>
              </w:rPr>
              <w:t>生产车间</w:t>
            </w:r>
            <w:r>
              <w:rPr>
                <w:sz w:val="21"/>
              </w:rPr>
              <w:t>（</w:t>
            </w:r>
            <w:r>
              <w:rPr>
                <w:spacing w:val="-3"/>
                <w:sz w:val="21"/>
              </w:rPr>
              <w:t>主体厂房二层、局部</w:t>
            </w:r>
            <w:r>
              <w:rPr>
                <w:spacing w:val="-11"/>
                <w:sz w:val="21"/>
              </w:rPr>
              <w:t>三层，一层层高 </w:t>
            </w:r>
            <w:r>
              <w:rPr>
                <w:rFonts w:ascii="Times New Roman" w:eastAsia="Times New Roman"/>
                <w:spacing w:val="-5"/>
                <w:sz w:val="21"/>
              </w:rPr>
              <w:t>6.5m</w:t>
            </w:r>
            <w:r>
              <w:rPr>
                <w:spacing w:val="-10"/>
                <w:sz w:val="21"/>
              </w:rPr>
              <w:t>，二层层高 </w:t>
            </w:r>
            <w:r>
              <w:rPr>
                <w:rFonts w:ascii="Times New Roman" w:eastAsia="Times New Roman"/>
                <w:spacing w:val="-4"/>
                <w:sz w:val="21"/>
              </w:rPr>
              <w:t>5.2m</w:t>
            </w:r>
            <w:r>
              <w:rPr>
                <w:spacing w:val="-3"/>
                <w:sz w:val="21"/>
              </w:rPr>
              <w:t>，三层层高</w:t>
            </w:r>
            <w:r>
              <w:rPr>
                <w:rFonts w:ascii="Times New Roman" w:eastAsia="Times New Roman"/>
                <w:spacing w:val="-3"/>
                <w:w w:val="100"/>
                <w:sz w:val="21"/>
              </w:rPr>
              <w:t>5.3</w:t>
            </w:r>
            <w:r>
              <w:rPr>
                <w:rFonts w:ascii="Times New Roman" w:eastAsia="Times New Roman"/>
                <w:spacing w:val="-4"/>
                <w:w w:val="100"/>
                <w:sz w:val="21"/>
              </w:rPr>
              <w:t>m</w:t>
            </w:r>
            <w:r>
              <w:rPr>
                <w:spacing w:val="-106"/>
                <w:w w:val="100"/>
                <w:sz w:val="21"/>
              </w:rPr>
              <w:t>）</w:t>
            </w:r>
            <w:r>
              <w:rPr>
                <w:spacing w:val="-9"/>
                <w:w w:val="100"/>
                <w:sz w:val="21"/>
              </w:rPr>
              <w:t>，并在车间二层南侧布置新增阳极氧化自动</w:t>
            </w:r>
            <w:r>
              <w:rPr>
                <w:spacing w:val="-3"/>
                <w:sz w:val="21"/>
              </w:rPr>
              <w:t>生产线、独立打样测试线体，在车间二层西北侧布置喷砂机，在车间二层东南侧布置危化品中转库和中水回用系统，在三层布置纯水制备系统， </w:t>
            </w:r>
            <w:r>
              <w:rPr>
                <w:spacing w:val="-28"/>
                <w:sz w:val="21"/>
              </w:rPr>
              <w:t>在 </w:t>
            </w:r>
            <w:r>
              <w:rPr>
                <w:rFonts w:ascii="Times New Roman" w:eastAsia="Times New Roman"/>
                <w:sz w:val="21"/>
              </w:rPr>
              <w:t>2#</w:t>
            </w:r>
            <w:r>
              <w:rPr>
                <w:spacing w:val="-13"/>
                <w:sz w:val="21"/>
              </w:rPr>
              <w:t>生产厂房 </w:t>
            </w:r>
            <w:r>
              <w:rPr>
                <w:rFonts w:ascii="Times New Roman" w:eastAsia="Times New Roman"/>
                <w:sz w:val="21"/>
              </w:rPr>
              <w:t>2 </w:t>
            </w:r>
            <w:r>
              <w:rPr>
                <w:spacing w:val="-3"/>
                <w:sz w:val="21"/>
              </w:rPr>
              <w:t>楼布置仓库。</w:t>
            </w:r>
          </w:p>
        </w:tc>
        <w:tc>
          <w:tcPr>
            <w:tcW w:w="1692" w:type="dxa"/>
          </w:tcPr>
          <w:p>
            <w:pPr>
              <w:pStyle w:val="TableParagraph"/>
              <w:spacing w:line="242" w:lineRule="auto" w:before="3"/>
              <w:ind w:left="109" w:right="91"/>
              <w:jc w:val="both"/>
              <w:rPr>
                <w:sz w:val="21"/>
              </w:rPr>
            </w:pPr>
            <w:r>
              <w:rPr>
                <w:spacing w:val="30"/>
                <w:sz w:val="21"/>
              </w:rPr>
              <w:t>与环评基本一</w:t>
            </w:r>
            <w:r>
              <w:rPr>
                <w:spacing w:val="-3"/>
                <w:sz w:val="21"/>
              </w:rPr>
              <w:t>致，主要存在不</w:t>
            </w:r>
            <w:r>
              <w:rPr>
                <w:spacing w:val="-21"/>
                <w:sz w:val="21"/>
              </w:rPr>
              <w:t>同：环评 </w:t>
            </w:r>
            <w:r>
              <w:rPr>
                <w:rFonts w:ascii="Times New Roman" w:eastAsia="Times New Roman"/>
                <w:sz w:val="21"/>
              </w:rPr>
              <w:t>1#</w:t>
            </w:r>
            <w:r>
              <w:rPr>
                <w:spacing w:val="-9"/>
                <w:sz w:val="21"/>
              </w:rPr>
              <w:t>生产</w:t>
            </w:r>
            <w:r>
              <w:rPr>
                <w:spacing w:val="-3"/>
                <w:sz w:val="21"/>
              </w:rPr>
              <w:t>厂房仓库调整至</w:t>
            </w:r>
            <w:r>
              <w:rPr>
                <w:rFonts w:ascii="Times New Roman" w:eastAsia="Times New Roman"/>
                <w:sz w:val="21"/>
              </w:rPr>
              <w:t>2#</w:t>
            </w:r>
            <w:r>
              <w:rPr>
                <w:rFonts w:ascii="Times New Roman" w:eastAsia="Times New Roman"/>
                <w:spacing w:val="-9"/>
                <w:sz w:val="21"/>
              </w:rPr>
              <w:t> </w:t>
            </w:r>
            <w:r>
              <w:rPr>
                <w:spacing w:val="33"/>
                <w:sz w:val="21"/>
              </w:rPr>
              <w:t>生产厂房 </w:t>
            </w:r>
            <w:r>
              <w:rPr>
                <w:rFonts w:ascii="Times New Roman" w:eastAsia="Times New Roman"/>
                <w:spacing w:val="-15"/>
                <w:sz w:val="21"/>
              </w:rPr>
              <w:t>2 </w:t>
            </w:r>
            <w:r>
              <w:rPr>
                <w:spacing w:val="-21"/>
                <w:sz w:val="21"/>
              </w:rPr>
              <w:t>楼，环评 </w:t>
            </w:r>
            <w:r>
              <w:rPr>
                <w:rFonts w:ascii="Times New Roman" w:eastAsia="Times New Roman"/>
                <w:sz w:val="21"/>
              </w:rPr>
              <w:t>3#</w:t>
            </w:r>
            <w:r>
              <w:rPr>
                <w:spacing w:val="-9"/>
                <w:sz w:val="21"/>
              </w:rPr>
              <w:t>生产</w:t>
            </w:r>
            <w:r>
              <w:rPr>
                <w:spacing w:val="-3"/>
                <w:sz w:val="21"/>
              </w:rPr>
              <w:t>厂房危化品中转</w:t>
            </w:r>
            <w:r>
              <w:rPr>
                <w:spacing w:val="17"/>
                <w:sz w:val="21"/>
              </w:rPr>
              <w:t>库调整至 </w:t>
            </w:r>
            <w:r>
              <w:rPr>
                <w:rFonts w:ascii="Times New Roman" w:eastAsia="Times New Roman"/>
                <w:sz w:val="21"/>
              </w:rPr>
              <w:t>2#</w:t>
            </w:r>
            <w:r>
              <w:rPr>
                <w:rFonts w:ascii="Times New Roman" w:eastAsia="Times New Roman"/>
                <w:spacing w:val="-33"/>
                <w:sz w:val="21"/>
              </w:rPr>
              <w:t> </w:t>
            </w:r>
            <w:r>
              <w:rPr>
                <w:spacing w:val="-14"/>
                <w:sz w:val="21"/>
              </w:rPr>
              <w:t>生</w:t>
            </w:r>
          </w:p>
          <w:p>
            <w:pPr>
              <w:pStyle w:val="TableParagraph"/>
              <w:spacing w:line="252" w:lineRule="exact" w:before="3"/>
              <w:ind w:left="109"/>
              <w:jc w:val="both"/>
              <w:rPr>
                <w:sz w:val="21"/>
              </w:rPr>
            </w:pPr>
            <w:r>
              <w:rPr>
                <w:sz w:val="21"/>
              </w:rPr>
              <w:t>产厂房 </w:t>
            </w:r>
            <w:r>
              <w:rPr>
                <w:rFonts w:ascii="Times New Roman" w:eastAsia="Times New Roman"/>
                <w:sz w:val="21"/>
              </w:rPr>
              <w:t>2 </w:t>
            </w:r>
            <w:r>
              <w:rPr>
                <w:sz w:val="21"/>
              </w:rPr>
              <w:t>楼</w:t>
            </w:r>
          </w:p>
        </w:tc>
      </w:tr>
      <w:tr>
        <w:trPr>
          <w:trHeight w:val="1089" w:hRule="atLeast"/>
        </w:trPr>
        <w:tc>
          <w:tcPr>
            <w:tcW w:w="864"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25"/>
              </w:rPr>
            </w:pPr>
          </w:p>
          <w:p>
            <w:pPr>
              <w:pStyle w:val="TableParagraph"/>
              <w:spacing w:line="244" w:lineRule="auto"/>
              <w:ind w:left="326" w:right="103" w:hanging="212"/>
              <w:jc w:val="left"/>
              <w:rPr>
                <w:sz w:val="21"/>
              </w:rPr>
            </w:pPr>
            <w:r>
              <w:rPr>
                <w:sz w:val="21"/>
              </w:rPr>
              <w:t>储运工程</w:t>
            </w:r>
          </w:p>
        </w:tc>
        <w:tc>
          <w:tcPr>
            <w:tcW w:w="1039" w:type="dxa"/>
          </w:tcPr>
          <w:p>
            <w:pPr>
              <w:pStyle w:val="TableParagraph"/>
              <w:spacing w:line="242" w:lineRule="auto" w:before="137"/>
              <w:ind w:left="204" w:right="189"/>
              <w:rPr>
                <w:sz w:val="21"/>
              </w:rPr>
            </w:pPr>
            <w:r>
              <w:rPr>
                <w:sz w:val="21"/>
              </w:rPr>
              <w:t>危险化学品仓库</w:t>
            </w:r>
          </w:p>
        </w:tc>
        <w:tc>
          <w:tcPr>
            <w:tcW w:w="722" w:type="dxa"/>
          </w:tcPr>
          <w:p>
            <w:pPr>
              <w:pStyle w:val="TableParagraph"/>
              <w:jc w:val="left"/>
              <w:rPr>
                <w:b/>
                <w:sz w:val="20"/>
              </w:rPr>
            </w:pPr>
          </w:p>
          <w:p>
            <w:pPr>
              <w:pStyle w:val="TableParagraph"/>
              <w:spacing w:before="153"/>
              <w:ind w:left="149"/>
              <w:jc w:val="left"/>
              <w:rPr>
                <w:sz w:val="21"/>
              </w:rPr>
            </w:pPr>
            <w:r>
              <w:rPr>
                <w:sz w:val="21"/>
              </w:rPr>
              <w:t>利用</w:t>
            </w:r>
          </w:p>
        </w:tc>
        <w:tc>
          <w:tcPr>
            <w:tcW w:w="4978" w:type="dxa"/>
          </w:tcPr>
          <w:p>
            <w:pPr>
              <w:pStyle w:val="TableParagraph"/>
              <w:spacing w:line="242" w:lineRule="auto" w:before="137"/>
              <w:ind w:left="108" w:right="38"/>
              <w:jc w:val="left"/>
              <w:rPr>
                <w:sz w:val="21"/>
              </w:rPr>
            </w:pPr>
            <w:r>
              <w:rPr>
                <w:spacing w:val="-8"/>
                <w:sz w:val="21"/>
              </w:rPr>
              <w:t>项目利用已建 </w:t>
            </w:r>
            <w:r>
              <w:rPr>
                <w:rFonts w:ascii="Times New Roman" w:eastAsia="Times New Roman"/>
                <w:sz w:val="21"/>
              </w:rPr>
              <w:t>3#</w:t>
            </w:r>
            <w:r>
              <w:rPr>
                <w:spacing w:val="-3"/>
                <w:sz w:val="21"/>
              </w:rPr>
              <w:t>生产车间</w:t>
            </w:r>
            <w:r>
              <w:rPr>
                <w:sz w:val="21"/>
              </w:rPr>
              <w:t>（</w:t>
            </w:r>
            <w:r>
              <w:rPr>
                <w:spacing w:val="-3"/>
                <w:sz w:val="21"/>
              </w:rPr>
              <w:t>主体厂房三层，一层、</w:t>
            </w:r>
            <w:r>
              <w:rPr>
                <w:spacing w:val="-3"/>
                <w:w w:val="100"/>
                <w:sz w:val="21"/>
              </w:rPr>
              <w:t>二层层高</w:t>
            </w:r>
            <w:r>
              <w:rPr>
                <w:spacing w:val="-3"/>
                <w:sz w:val="21"/>
              </w:rPr>
              <w:t> </w:t>
            </w:r>
            <w:r>
              <w:rPr>
                <w:rFonts w:ascii="Times New Roman" w:eastAsia="Times New Roman"/>
                <w:w w:val="100"/>
                <w:sz w:val="21"/>
              </w:rPr>
              <w:t>4</w:t>
            </w:r>
            <w:r>
              <w:rPr>
                <w:rFonts w:ascii="Times New Roman" w:eastAsia="Times New Roman"/>
                <w:spacing w:val="-3"/>
                <w:w w:val="100"/>
                <w:sz w:val="21"/>
              </w:rPr>
              <w:t>.</w:t>
            </w:r>
            <w:r>
              <w:rPr>
                <w:rFonts w:ascii="Times New Roman" w:eastAsia="Times New Roman"/>
                <w:w w:val="100"/>
                <w:sz w:val="21"/>
              </w:rPr>
              <w:t>8</w:t>
            </w:r>
            <w:r>
              <w:rPr>
                <w:rFonts w:ascii="Times New Roman" w:eastAsia="Times New Roman"/>
                <w:spacing w:val="-3"/>
                <w:w w:val="100"/>
                <w:sz w:val="21"/>
              </w:rPr>
              <w:t>m</w:t>
            </w:r>
            <w:r>
              <w:rPr>
                <w:spacing w:val="-10"/>
                <w:w w:val="100"/>
                <w:sz w:val="21"/>
              </w:rPr>
              <w:t>，三层层高</w:t>
            </w:r>
            <w:r>
              <w:rPr>
                <w:spacing w:val="-10"/>
                <w:sz w:val="21"/>
              </w:rPr>
              <w:t> </w:t>
            </w:r>
            <w:r>
              <w:rPr>
                <w:rFonts w:ascii="Times New Roman" w:eastAsia="Times New Roman"/>
                <w:w w:val="100"/>
                <w:sz w:val="21"/>
              </w:rPr>
              <w:t>4.2</w:t>
            </w:r>
            <w:r>
              <w:rPr>
                <w:rFonts w:ascii="Times New Roman" w:eastAsia="Times New Roman"/>
                <w:spacing w:val="-4"/>
                <w:w w:val="100"/>
                <w:sz w:val="21"/>
              </w:rPr>
              <w:t>m</w:t>
            </w:r>
            <w:r>
              <w:rPr>
                <w:spacing w:val="-106"/>
                <w:w w:val="100"/>
                <w:sz w:val="21"/>
              </w:rPr>
              <w:t>）</w:t>
            </w:r>
            <w:r>
              <w:rPr>
                <w:spacing w:val="-9"/>
                <w:w w:val="100"/>
                <w:sz w:val="21"/>
              </w:rPr>
              <w:t>，并在车间一层南侧</w:t>
            </w:r>
            <w:r>
              <w:rPr>
                <w:spacing w:val="-3"/>
                <w:sz w:val="21"/>
              </w:rPr>
              <w:t>布置化学品仓库，用于储存危险化学品。</w:t>
            </w:r>
          </w:p>
        </w:tc>
        <w:tc>
          <w:tcPr>
            <w:tcW w:w="4697" w:type="dxa"/>
          </w:tcPr>
          <w:p>
            <w:pPr>
              <w:pStyle w:val="TableParagraph"/>
              <w:spacing w:before="5"/>
              <w:jc w:val="left"/>
              <w:rPr>
                <w:b/>
                <w:sz w:val="21"/>
              </w:rPr>
            </w:pPr>
          </w:p>
          <w:p>
            <w:pPr>
              <w:pStyle w:val="TableParagraph"/>
              <w:spacing w:line="242" w:lineRule="auto"/>
              <w:ind w:left="109" w:right="47"/>
              <w:jc w:val="left"/>
              <w:rPr>
                <w:sz w:val="21"/>
              </w:rPr>
            </w:pPr>
            <w:r>
              <w:rPr>
                <w:sz w:val="21"/>
              </w:rPr>
              <w:t>项目利用已建 </w:t>
            </w:r>
            <w:r>
              <w:rPr>
                <w:rFonts w:ascii="Times New Roman" w:eastAsia="Times New Roman"/>
                <w:sz w:val="21"/>
              </w:rPr>
              <w:t>2#</w:t>
            </w:r>
            <w:r>
              <w:rPr>
                <w:sz w:val="21"/>
              </w:rPr>
              <w:t>生产车间，并在车间二层东南侧布置化学品中转库，用于储存危险化学品。</w:t>
            </w:r>
          </w:p>
        </w:tc>
        <w:tc>
          <w:tcPr>
            <w:tcW w:w="1692" w:type="dxa"/>
          </w:tcPr>
          <w:p>
            <w:pPr>
              <w:pStyle w:val="TableParagraph"/>
              <w:spacing w:line="242" w:lineRule="auto" w:before="1"/>
              <w:ind w:left="112" w:right="94" w:hanging="1"/>
              <w:rPr>
                <w:sz w:val="21"/>
              </w:rPr>
            </w:pPr>
            <w:r>
              <w:rPr>
                <w:sz w:val="21"/>
              </w:rPr>
              <w:t>环评 </w:t>
            </w:r>
            <w:r>
              <w:rPr>
                <w:rFonts w:ascii="Times New Roman" w:eastAsia="Times New Roman"/>
                <w:sz w:val="21"/>
              </w:rPr>
              <w:t>3#</w:t>
            </w:r>
            <w:r>
              <w:rPr>
                <w:sz w:val="21"/>
              </w:rPr>
              <w:t>生产厂房危化品中转库调整至 </w:t>
            </w:r>
            <w:r>
              <w:rPr>
                <w:rFonts w:ascii="Times New Roman" w:eastAsia="Times New Roman"/>
                <w:sz w:val="21"/>
              </w:rPr>
              <w:t>2#</w:t>
            </w:r>
            <w:r>
              <w:rPr>
                <w:sz w:val="21"/>
              </w:rPr>
              <w:t>生产</w:t>
            </w:r>
          </w:p>
          <w:p>
            <w:pPr>
              <w:pStyle w:val="TableParagraph"/>
              <w:spacing w:line="250" w:lineRule="exact" w:before="3"/>
              <w:ind w:left="381" w:right="368"/>
              <w:rPr>
                <w:sz w:val="21"/>
              </w:rPr>
            </w:pPr>
            <w:r>
              <w:rPr>
                <w:sz w:val="21"/>
              </w:rPr>
              <w:t>厂房 </w:t>
            </w:r>
            <w:r>
              <w:rPr>
                <w:rFonts w:ascii="Times New Roman" w:eastAsia="Times New Roman"/>
                <w:sz w:val="21"/>
              </w:rPr>
              <w:t>2 </w:t>
            </w:r>
            <w:r>
              <w:rPr>
                <w:sz w:val="21"/>
              </w:rPr>
              <w:t>楼</w:t>
            </w:r>
          </w:p>
        </w:tc>
      </w:tr>
      <w:tr>
        <w:trPr>
          <w:trHeight w:val="818" w:hRule="atLeast"/>
        </w:trPr>
        <w:tc>
          <w:tcPr>
            <w:tcW w:w="864" w:type="dxa"/>
            <w:vMerge/>
            <w:tcBorders>
              <w:top w:val="nil"/>
            </w:tcBorders>
          </w:tcPr>
          <w:p>
            <w:pPr>
              <w:rPr>
                <w:sz w:val="2"/>
                <w:szCs w:val="2"/>
              </w:rPr>
            </w:pPr>
          </w:p>
        </w:tc>
        <w:tc>
          <w:tcPr>
            <w:tcW w:w="1039" w:type="dxa"/>
          </w:tcPr>
          <w:p>
            <w:pPr>
              <w:pStyle w:val="TableParagraph"/>
              <w:spacing w:line="242" w:lineRule="auto" w:before="138"/>
              <w:ind w:left="309" w:right="189" w:hanging="106"/>
              <w:jc w:val="left"/>
              <w:rPr>
                <w:sz w:val="21"/>
              </w:rPr>
            </w:pPr>
            <w:r>
              <w:rPr>
                <w:sz w:val="21"/>
              </w:rPr>
              <w:t>固废暂存库</w:t>
            </w:r>
          </w:p>
        </w:tc>
        <w:tc>
          <w:tcPr>
            <w:tcW w:w="722" w:type="dxa"/>
          </w:tcPr>
          <w:p>
            <w:pPr>
              <w:pStyle w:val="TableParagraph"/>
              <w:spacing w:before="5"/>
              <w:jc w:val="left"/>
              <w:rPr>
                <w:b/>
                <w:sz w:val="21"/>
              </w:rPr>
            </w:pPr>
          </w:p>
          <w:p>
            <w:pPr>
              <w:pStyle w:val="TableParagraph"/>
              <w:ind w:left="149"/>
              <w:jc w:val="left"/>
              <w:rPr>
                <w:sz w:val="21"/>
              </w:rPr>
            </w:pPr>
            <w:r>
              <w:rPr>
                <w:sz w:val="21"/>
              </w:rPr>
              <w:t>利用</w:t>
            </w:r>
          </w:p>
        </w:tc>
        <w:tc>
          <w:tcPr>
            <w:tcW w:w="4978" w:type="dxa"/>
          </w:tcPr>
          <w:p>
            <w:pPr>
              <w:pStyle w:val="TableParagraph"/>
              <w:spacing w:before="1"/>
              <w:ind w:left="108"/>
              <w:jc w:val="left"/>
              <w:rPr>
                <w:sz w:val="21"/>
              </w:rPr>
            </w:pPr>
            <w:r>
              <w:rPr>
                <w:sz w:val="21"/>
              </w:rPr>
              <w:t>项目利用已建 </w:t>
            </w:r>
            <w:r>
              <w:rPr>
                <w:rFonts w:ascii="Times New Roman" w:eastAsia="Times New Roman"/>
                <w:sz w:val="21"/>
              </w:rPr>
              <w:t>2#</w:t>
            </w:r>
            <w:r>
              <w:rPr>
                <w:sz w:val="21"/>
              </w:rPr>
              <w:t>生产车间，在一层西北侧布置危险</w:t>
            </w:r>
          </w:p>
          <w:p>
            <w:pPr>
              <w:pStyle w:val="TableParagraph"/>
              <w:spacing w:line="270" w:lineRule="atLeast" w:before="3"/>
              <w:ind w:left="108" w:right="94"/>
              <w:jc w:val="left"/>
              <w:rPr>
                <w:sz w:val="21"/>
              </w:rPr>
            </w:pPr>
            <w:r>
              <w:rPr>
                <w:spacing w:val="-9"/>
                <w:sz w:val="21"/>
              </w:rPr>
              <w:t>废物暂存库，在一层东北侧布置一般固废暂存库，用</w:t>
            </w:r>
            <w:r>
              <w:rPr>
                <w:spacing w:val="-5"/>
                <w:sz w:val="21"/>
              </w:rPr>
              <w:t>于固体废物的暂存。</w:t>
            </w:r>
          </w:p>
        </w:tc>
        <w:tc>
          <w:tcPr>
            <w:tcW w:w="4697" w:type="dxa"/>
          </w:tcPr>
          <w:p>
            <w:pPr>
              <w:pStyle w:val="TableParagraph"/>
              <w:spacing w:before="1"/>
              <w:ind w:left="109"/>
              <w:jc w:val="left"/>
              <w:rPr>
                <w:sz w:val="21"/>
              </w:rPr>
            </w:pPr>
            <w:r>
              <w:rPr>
                <w:sz w:val="21"/>
              </w:rPr>
              <w:t>项目利用已建 </w:t>
            </w:r>
            <w:r>
              <w:rPr>
                <w:rFonts w:ascii="Times New Roman" w:eastAsia="Times New Roman"/>
                <w:sz w:val="21"/>
              </w:rPr>
              <w:t>2#</w:t>
            </w:r>
            <w:r>
              <w:rPr>
                <w:sz w:val="21"/>
              </w:rPr>
              <w:t>生产车间，在一层西北侧布置危</w:t>
            </w:r>
          </w:p>
          <w:p>
            <w:pPr>
              <w:pStyle w:val="TableParagraph"/>
              <w:spacing w:line="270" w:lineRule="atLeast" w:before="3"/>
              <w:ind w:left="109" w:right="161"/>
              <w:jc w:val="left"/>
              <w:rPr>
                <w:sz w:val="21"/>
              </w:rPr>
            </w:pPr>
            <w:r>
              <w:rPr>
                <w:sz w:val="21"/>
              </w:rPr>
              <w:t>险废物暂存库，在一层东北侧布置一般固废暂存库，用于固体废物的暂存。</w:t>
            </w:r>
          </w:p>
        </w:tc>
        <w:tc>
          <w:tcPr>
            <w:tcW w:w="1692" w:type="dxa"/>
          </w:tcPr>
          <w:p>
            <w:pPr>
              <w:pStyle w:val="TableParagraph"/>
              <w:spacing w:before="5"/>
              <w:jc w:val="left"/>
              <w:rPr>
                <w:b/>
                <w:sz w:val="21"/>
              </w:rPr>
            </w:pPr>
          </w:p>
          <w:p>
            <w:pPr>
              <w:pStyle w:val="TableParagraph"/>
              <w:ind w:left="109"/>
              <w:jc w:val="left"/>
              <w:rPr>
                <w:sz w:val="21"/>
              </w:rPr>
            </w:pPr>
            <w:r>
              <w:rPr>
                <w:sz w:val="21"/>
              </w:rPr>
              <w:t>与环评一致</w:t>
            </w:r>
          </w:p>
        </w:tc>
      </w:tr>
      <w:tr>
        <w:trPr>
          <w:trHeight w:val="815" w:hRule="atLeast"/>
        </w:trPr>
        <w:tc>
          <w:tcPr>
            <w:tcW w:w="864" w:type="dxa"/>
            <w:vMerge/>
            <w:tcBorders>
              <w:top w:val="nil"/>
            </w:tcBorders>
          </w:tcPr>
          <w:p>
            <w:pPr>
              <w:rPr>
                <w:sz w:val="2"/>
                <w:szCs w:val="2"/>
              </w:rPr>
            </w:pPr>
          </w:p>
        </w:tc>
        <w:tc>
          <w:tcPr>
            <w:tcW w:w="1039" w:type="dxa"/>
          </w:tcPr>
          <w:p>
            <w:pPr>
              <w:pStyle w:val="TableParagraph"/>
              <w:spacing w:line="242" w:lineRule="auto" w:before="137"/>
              <w:ind w:left="204" w:right="47" w:hanging="96"/>
              <w:jc w:val="left"/>
              <w:rPr>
                <w:sz w:val="21"/>
              </w:rPr>
            </w:pPr>
            <w:r>
              <w:rPr>
                <w:sz w:val="21"/>
              </w:rPr>
              <w:t>原料、成品仓库</w:t>
            </w:r>
          </w:p>
        </w:tc>
        <w:tc>
          <w:tcPr>
            <w:tcW w:w="722" w:type="dxa"/>
          </w:tcPr>
          <w:p>
            <w:pPr>
              <w:pStyle w:val="TableParagraph"/>
              <w:spacing w:before="3"/>
              <w:jc w:val="left"/>
              <w:rPr>
                <w:b/>
                <w:sz w:val="21"/>
              </w:rPr>
            </w:pPr>
          </w:p>
          <w:p>
            <w:pPr>
              <w:pStyle w:val="TableParagraph"/>
              <w:ind w:left="149"/>
              <w:jc w:val="left"/>
              <w:rPr>
                <w:sz w:val="21"/>
              </w:rPr>
            </w:pPr>
            <w:r>
              <w:rPr>
                <w:sz w:val="21"/>
              </w:rPr>
              <w:t>利用</w:t>
            </w:r>
          </w:p>
        </w:tc>
        <w:tc>
          <w:tcPr>
            <w:tcW w:w="4978" w:type="dxa"/>
          </w:tcPr>
          <w:p>
            <w:pPr>
              <w:pStyle w:val="TableParagraph"/>
              <w:spacing w:line="242" w:lineRule="auto" w:before="1"/>
              <w:ind w:left="108" w:right="117"/>
              <w:jc w:val="left"/>
              <w:rPr>
                <w:sz w:val="21"/>
              </w:rPr>
            </w:pPr>
            <w:r>
              <w:rPr>
                <w:sz w:val="21"/>
              </w:rPr>
              <w:t>项目利用已建 </w:t>
            </w:r>
            <w:r>
              <w:rPr>
                <w:rFonts w:ascii="Times New Roman" w:eastAsia="Times New Roman"/>
                <w:sz w:val="21"/>
              </w:rPr>
              <w:t>2#</w:t>
            </w:r>
            <w:r>
              <w:rPr>
                <w:sz w:val="21"/>
              </w:rPr>
              <w:t>生产厂房，并在厂房二层布置原料和成品仓库，用于除危险化学品外的原料及产品储</w:t>
            </w:r>
          </w:p>
          <w:p>
            <w:pPr>
              <w:pStyle w:val="TableParagraph"/>
              <w:spacing w:line="250" w:lineRule="exact" w:before="1"/>
              <w:ind w:left="108"/>
              <w:jc w:val="left"/>
              <w:rPr>
                <w:sz w:val="21"/>
              </w:rPr>
            </w:pPr>
            <w:r>
              <w:rPr>
                <w:sz w:val="21"/>
              </w:rPr>
              <w:t>存。</w:t>
            </w:r>
          </w:p>
        </w:tc>
        <w:tc>
          <w:tcPr>
            <w:tcW w:w="4697" w:type="dxa"/>
          </w:tcPr>
          <w:p>
            <w:pPr>
              <w:pStyle w:val="TableParagraph"/>
              <w:spacing w:line="242" w:lineRule="auto" w:before="1"/>
              <w:ind w:left="109" w:right="47"/>
              <w:jc w:val="left"/>
              <w:rPr>
                <w:sz w:val="21"/>
              </w:rPr>
            </w:pPr>
            <w:r>
              <w:rPr>
                <w:sz w:val="21"/>
              </w:rPr>
              <w:t>项目利用已建 </w:t>
            </w:r>
            <w:r>
              <w:rPr>
                <w:rFonts w:ascii="Times New Roman" w:eastAsia="Times New Roman"/>
                <w:sz w:val="21"/>
              </w:rPr>
              <w:t>2#</w:t>
            </w:r>
            <w:r>
              <w:rPr>
                <w:sz w:val="21"/>
              </w:rPr>
              <w:t>生产厂房，并在厂房二层布置原料和成品仓库，用于除危险化学品外的原料及产</w:t>
            </w:r>
          </w:p>
          <w:p>
            <w:pPr>
              <w:pStyle w:val="TableParagraph"/>
              <w:spacing w:line="250" w:lineRule="exact" w:before="1"/>
              <w:ind w:left="109"/>
              <w:jc w:val="left"/>
              <w:rPr>
                <w:sz w:val="21"/>
              </w:rPr>
            </w:pPr>
            <w:r>
              <w:rPr>
                <w:sz w:val="21"/>
              </w:rPr>
              <w:t>品储存。</w:t>
            </w:r>
          </w:p>
        </w:tc>
        <w:tc>
          <w:tcPr>
            <w:tcW w:w="1692" w:type="dxa"/>
          </w:tcPr>
          <w:p>
            <w:pPr>
              <w:pStyle w:val="TableParagraph"/>
              <w:spacing w:before="3"/>
              <w:jc w:val="left"/>
              <w:rPr>
                <w:b/>
                <w:sz w:val="21"/>
              </w:rPr>
            </w:pPr>
          </w:p>
          <w:p>
            <w:pPr>
              <w:pStyle w:val="TableParagraph"/>
              <w:ind w:left="109"/>
              <w:jc w:val="left"/>
              <w:rPr>
                <w:sz w:val="21"/>
              </w:rPr>
            </w:pPr>
            <w:r>
              <w:rPr>
                <w:sz w:val="21"/>
              </w:rPr>
              <w:t>与环评一致</w:t>
            </w:r>
          </w:p>
        </w:tc>
      </w:tr>
      <w:tr>
        <w:trPr>
          <w:trHeight w:val="818" w:hRule="atLeast"/>
        </w:trPr>
        <w:tc>
          <w:tcPr>
            <w:tcW w:w="864"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15"/>
              </w:rPr>
            </w:pPr>
          </w:p>
          <w:p>
            <w:pPr>
              <w:pStyle w:val="TableParagraph"/>
              <w:spacing w:line="242" w:lineRule="auto"/>
              <w:ind w:left="115" w:right="103"/>
              <w:rPr>
                <w:sz w:val="21"/>
              </w:rPr>
            </w:pPr>
            <w:r>
              <w:rPr>
                <w:sz w:val="21"/>
              </w:rPr>
              <w:t>辅助、公用工程</w:t>
            </w:r>
          </w:p>
        </w:tc>
        <w:tc>
          <w:tcPr>
            <w:tcW w:w="1039" w:type="dxa"/>
          </w:tcPr>
          <w:p>
            <w:pPr>
              <w:pStyle w:val="TableParagraph"/>
              <w:spacing w:line="244" w:lineRule="auto" w:before="138"/>
              <w:ind w:left="413" w:right="189" w:hanging="209"/>
              <w:jc w:val="left"/>
              <w:rPr>
                <w:sz w:val="21"/>
              </w:rPr>
            </w:pPr>
            <w:r>
              <w:rPr>
                <w:sz w:val="21"/>
              </w:rPr>
              <w:t>给水系统</w:t>
            </w:r>
          </w:p>
        </w:tc>
        <w:tc>
          <w:tcPr>
            <w:tcW w:w="722" w:type="dxa"/>
          </w:tcPr>
          <w:p>
            <w:pPr>
              <w:pStyle w:val="TableParagraph"/>
              <w:spacing w:before="6"/>
              <w:jc w:val="left"/>
              <w:rPr>
                <w:b/>
                <w:sz w:val="21"/>
              </w:rPr>
            </w:pPr>
          </w:p>
          <w:p>
            <w:pPr>
              <w:pStyle w:val="TableParagraph"/>
              <w:ind w:left="149"/>
              <w:jc w:val="left"/>
              <w:rPr>
                <w:sz w:val="21"/>
              </w:rPr>
            </w:pPr>
            <w:r>
              <w:rPr>
                <w:sz w:val="21"/>
              </w:rPr>
              <w:t>改造</w:t>
            </w:r>
          </w:p>
        </w:tc>
        <w:tc>
          <w:tcPr>
            <w:tcW w:w="4978" w:type="dxa"/>
          </w:tcPr>
          <w:p>
            <w:pPr>
              <w:pStyle w:val="TableParagraph"/>
              <w:spacing w:line="244" w:lineRule="auto" w:before="138"/>
              <w:ind w:left="108" w:right="-15"/>
              <w:jc w:val="left"/>
              <w:rPr>
                <w:sz w:val="21"/>
              </w:rPr>
            </w:pPr>
            <w:r>
              <w:rPr>
                <w:spacing w:val="-7"/>
                <w:sz w:val="21"/>
              </w:rPr>
              <w:t>项目依托现企业生产厂区已建给水系统，并根据项目</w:t>
            </w:r>
            <w:r>
              <w:rPr>
                <w:spacing w:val="7"/>
                <w:sz w:val="21"/>
              </w:rPr>
              <w:t>要求对</w:t>
            </w:r>
            <w:r>
              <w:rPr>
                <w:rFonts w:ascii="Times New Roman" w:eastAsia="Times New Roman"/>
                <w:sz w:val="21"/>
              </w:rPr>
              <w:t>2#</w:t>
            </w:r>
            <w:r>
              <w:rPr>
                <w:spacing w:val="-3"/>
                <w:sz w:val="21"/>
              </w:rPr>
              <w:t>生产车间内的供水系统进行配套改造实施。</w:t>
            </w:r>
          </w:p>
        </w:tc>
        <w:tc>
          <w:tcPr>
            <w:tcW w:w="4697" w:type="dxa"/>
          </w:tcPr>
          <w:p>
            <w:pPr>
              <w:pStyle w:val="TableParagraph"/>
              <w:spacing w:before="1"/>
              <w:ind w:left="109"/>
              <w:jc w:val="left"/>
              <w:rPr>
                <w:sz w:val="21"/>
              </w:rPr>
            </w:pPr>
            <w:r>
              <w:rPr>
                <w:sz w:val="21"/>
              </w:rPr>
              <w:t>项目依托现企业生产厂区已建给水系统，并根据</w:t>
            </w:r>
          </w:p>
          <w:p>
            <w:pPr>
              <w:pStyle w:val="TableParagraph"/>
              <w:spacing w:line="270" w:lineRule="atLeast" w:before="4"/>
              <w:ind w:left="109" w:right="47"/>
              <w:jc w:val="left"/>
              <w:rPr>
                <w:sz w:val="21"/>
              </w:rPr>
            </w:pPr>
            <w:r>
              <w:rPr>
                <w:sz w:val="21"/>
              </w:rPr>
              <w:t>项目要求对 </w:t>
            </w:r>
            <w:r>
              <w:rPr>
                <w:rFonts w:ascii="Times New Roman" w:eastAsia="Times New Roman"/>
                <w:sz w:val="21"/>
              </w:rPr>
              <w:t>2#</w:t>
            </w:r>
            <w:r>
              <w:rPr>
                <w:sz w:val="21"/>
              </w:rPr>
              <w:t>生产车间内的供水系统进行配套改造实施。</w:t>
            </w:r>
          </w:p>
        </w:tc>
        <w:tc>
          <w:tcPr>
            <w:tcW w:w="1692" w:type="dxa"/>
          </w:tcPr>
          <w:p>
            <w:pPr>
              <w:pStyle w:val="TableParagraph"/>
              <w:spacing w:before="6"/>
              <w:jc w:val="left"/>
              <w:rPr>
                <w:b/>
                <w:sz w:val="21"/>
              </w:rPr>
            </w:pPr>
          </w:p>
          <w:p>
            <w:pPr>
              <w:pStyle w:val="TableParagraph"/>
              <w:ind w:left="109"/>
              <w:jc w:val="left"/>
              <w:rPr>
                <w:sz w:val="21"/>
              </w:rPr>
            </w:pPr>
            <w:r>
              <w:rPr>
                <w:sz w:val="21"/>
              </w:rPr>
              <w:t>与环评一致</w:t>
            </w:r>
          </w:p>
        </w:tc>
      </w:tr>
      <w:tr>
        <w:trPr>
          <w:trHeight w:val="1905" w:hRule="atLeast"/>
        </w:trPr>
        <w:tc>
          <w:tcPr>
            <w:tcW w:w="864" w:type="dxa"/>
            <w:vMerge/>
            <w:tcBorders>
              <w:top w:val="nil"/>
            </w:tcBorders>
          </w:tcPr>
          <w:p>
            <w:pPr>
              <w:rPr>
                <w:sz w:val="2"/>
                <w:szCs w:val="2"/>
              </w:rPr>
            </w:pPr>
          </w:p>
        </w:tc>
        <w:tc>
          <w:tcPr>
            <w:tcW w:w="1039" w:type="dxa"/>
          </w:tcPr>
          <w:p>
            <w:pPr>
              <w:pStyle w:val="TableParagraph"/>
              <w:jc w:val="left"/>
              <w:rPr>
                <w:b/>
                <w:sz w:val="20"/>
              </w:rPr>
            </w:pPr>
          </w:p>
          <w:p>
            <w:pPr>
              <w:pStyle w:val="TableParagraph"/>
              <w:jc w:val="left"/>
              <w:rPr>
                <w:b/>
                <w:sz w:val="20"/>
              </w:rPr>
            </w:pPr>
          </w:p>
          <w:p>
            <w:pPr>
              <w:pStyle w:val="TableParagraph"/>
              <w:spacing w:line="242" w:lineRule="auto" w:before="170"/>
              <w:ind w:left="413" w:right="189" w:hanging="209"/>
              <w:jc w:val="left"/>
              <w:rPr>
                <w:sz w:val="21"/>
              </w:rPr>
            </w:pPr>
            <w:r>
              <w:rPr>
                <w:sz w:val="21"/>
              </w:rPr>
              <w:t>排水系统</w:t>
            </w:r>
          </w:p>
        </w:tc>
        <w:tc>
          <w:tcPr>
            <w:tcW w:w="722" w:type="dxa"/>
          </w:tcPr>
          <w:p>
            <w:pPr>
              <w:pStyle w:val="TableParagraph"/>
              <w:jc w:val="left"/>
              <w:rPr>
                <w:b/>
                <w:sz w:val="20"/>
              </w:rPr>
            </w:pPr>
          </w:p>
          <w:p>
            <w:pPr>
              <w:pStyle w:val="TableParagraph"/>
              <w:jc w:val="left"/>
              <w:rPr>
                <w:b/>
                <w:sz w:val="20"/>
              </w:rPr>
            </w:pPr>
          </w:p>
          <w:p>
            <w:pPr>
              <w:pStyle w:val="TableParagraph"/>
              <w:spacing w:before="9"/>
              <w:jc w:val="left"/>
              <w:rPr>
                <w:b/>
                <w:sz w:val="23"/>
              </w:rPr>
            </w:pPr>
          </w:p>
          <w:p>
            <w:pPr>
              <w:pStyle w:val="TableParagraph"/>
              <w:spacing w:before="1"/>
              <w:ind w:left="149"/>
              <w:jc w:val="left"/>
              <w:rPr>
                <w:sz w:val="21"/>
              </w:rPr>
            </w:pPr>
            <w:r>
              <w:rPr>
                <w:sz w:val="21"/>
              </w:rPr>
              <w:t>改造</w:t>
            </w:r>
          </w:p>
        </w:tc>
        <w:tc>
          <w:tcPr>
            <w:tcW w:w="4978" w:type="dxa"/>
          </w:tcPr>
          <w:p>
            <w:pPr>
              <w:pStyle w:val="TableParagraph"/>
              <w:spacing w:line="242" w:lineRule="auto" w:before="1"/>
              <w:ind w:left="108" w:right="90"/>
              <w:jc w:val="both"/>
              <w:rPr>
                <w:sz w:val="21"/>
              </w:rPr>
            </w:pPr>
            <w:r>
              <w:rPr>
                <w:rFonts w:ascii="Times New Roman" w:eastAsia="Times New Roman"/>
                <w:sz w:val="21"/>
              </w:rPr>
              <w:t>1</w:t>
            </w:r>
            <w:r>
              <w:rPr>
                <w:spacing w:val="-3"/>
                <w:sz w:val="21"/>
              </w:rPr>
              <w:t>、项目依托现企业生产厂区已建排水系统，并根据</w:t>
            </w:r>
            <w:r>
              <w:rPr>
                <w:spacing w:val="-13"/>
                <w:sz w:val="21"/>
              </w:rPr>
              <w:t>要求对 </w:t>
            </w:r>
            <w:r>
              <w:rPr>
                <w:rFonts w:ascii="Times New Roman" w:eastAsia="Times New Roman"/>
                <w:sz w:val="21"/>
              </w:rPr>
              <w:t>2#</w:t>
            </w:r>
            <w:r>
              <w:rPr>
                <w:spacing w:val="-3"/>
                <w:sz w:val="21"/>
              </w:rPr>
              <w:t>生产车间排水系统进行配套改造实施；厂</w:t>
            </w:r>
            <w:r>
              <w:rPr>
                <w:spacing w:val="-11"/>
                <w:sz w:val="21"/>
              </w:rPr>
              <w:t>区实行雨污分流、清污分流，初期雨水经收集后打至废水处理设施进行达标处理，其它雨水经雨水管排入</w:t>
            </w:r>
            <w:r>
              <w:rPr>
                <w:spacing w:val="-3"/>
                <w:sz w:val="21"/>
              </w:rPr>
              <w:t>北侧规划道路市政雨水管网。</w:t>
            </w:r>
          </w:p>
          <w:p>
            <w:pPr>
              <w:pStyle w:val="TableParagraph"/>
              <w:spacing w:before="2"/>
              <w:ind w:left="108"/>
              <w:jc w:val="left"/>
              <w:rPr>
                <w:sz w:val="21"/>
              </w:rPr>
            </w:pPr>
            <w:r>
              <w:rPr>
                <w:rFonts w:ascii="Times New Roman" w:eastAsia="Times New Roman"/>
                <w:sz w:val="21"/>
              </w:rPr>
              <w:t>2</w:t>
            </w:r>
            <w:r>
              <w:rPr>
                <w:spacing w:val="-6"/>
                <w:sz w:val="21"/>
              </w:rPr>
              <w:t>、根据设计，项目实施后新增 </w:t>
            </w:r>
            <w:r>
              <w:rPr>
                <w:rFonts w:ascii="Times New Roman" w:eastAsia="Times New Roman"/>
                <w:sz w:val="21"/>
              </w:rPr>
              <w:t>1</w:t>
            </w:r>
            <w:r>
              <w:rPr>
                <w:rFonts w:ascii="Times New Roman" w:eastAsia="Times New Roman"/>
                <w:spacing w:val="10"/>
                <w:sz w:val="21"/>
              </w:rPr>
              <w:t> </w:t>
            </w:r>
            <w:r>
              <w:rPr>
                <w:spacing w:val="-3"/>
                <w:sz w:val="21"/>
              </w:rPr>
              <w:t>套生产废水处理设</w:t>
            </w:r>
          </w:p>
          <w:p>
            <w:pPr>
              <w:pStyle w:val="TableParagraph"/>
              <w:spacing w:line="250" w:lineRule="exact" w:before="5"/>
              <w:ind w:left="108"/>
              <w:jc w:val="left"/>
              <w:rPr>
                <w:sz w:val="21"/>
              </w:rPr>
            </w:pPr>
            <w:r>
              <w:rPr>
                <w:spacing w:val="-7"/>
                <w:sz w:val="21"/>
              </w:rPr>
              <w:t>施用于处理本项目及现企业产生的生产废水，生产废</w:t>
            </w:r>
          </w:p>
        </w:tc>
        <w:tc>
          <w:tcPr>
            <w:tcW w:w="4697" w:type="dxa"/>
          </w:tcPr>
          <w:p>
            <w:pPr>
              <w:pStyle w:val="TableParagraph"/>
              <w:spacing w:line="242" w:lineRule="auto" w:before="1"/>
              <w:ind w:left="109" w:right="43"/>
              <w:jc w:val="left"/>
              <w:rPr>
                <w:sz w:val="21"/>
              </w:rPr>
            </w:pPr>
            <w:r>
              <w:rPr>
                <w:rFonts w:ascii="Times New Roman" w:eastAsia="Times New Roman"/>
                <w:sz w:val="21"/>
              </w:rPr>
              <w:t>1</w:t>
            </w:r>
            <w:r>
              <w:rPr>
                <w:sz w:val="21"/>
              </w:rPr>
              <w:t>、项目依托现企业生产厂区已建排水系统，并根据要求对 </w:t>
            </w:r>
            <w:r>
              <w:rPr>
                <w:rFonts w:ascii="Times New Roman" w:eastAsia="Times New Roman"/>
                <w:sz w:val="21"/>
              </w:rPr>
              <w:t>2#</w:t>
            </w:r>
            <w:r>
              <w:rPr>
                <w:sz w:val="21"/>
              </w:rPr>
              <w:t>生产车间排水系统进行配套改造实施；厂区实行雨污分流、清污分流，初期雨水经收集后打至废水处理设施进行达标处理，其它雨水经雨水管排入北侧道路市政雨水管网。</w:t>
            </w:r>
          </w:p>
          <w:p>
            <w:pPr>
              <w:pStyle w:val="TableParagraph"/>
              <w:spacing w:before="2"/>
              <w:ind w:left="109"/>
              <w:jc w:val="left"/>
              <w:rPr>
                <w:sz w:val="21"/>
              </w:rPr>
            </w:pPr>
            <w:r>
              <w:rPr>
                <w:rFonts w:ascii="Times New Roman" w:eastAsia="Times New Roman"/>
                <w:sz w:val="21"/>
              </w:rPr>
              <w:t>2</w:t>
            </w:r>
            <w:r>
              <w:rPr>
                <w:sz w:val="21"/>
              </w:rPr>
              <w:t>、项目目前在厂区东南侧实施了 </w:t>
            </w:r>
            <w:r>
              <w:rPr>
                <w:rFonts w:ascii="Times New Roman" w:eastAsia="Times New Roman"/>
                <w:sz w:val="21"/>
              </w:rPr>
              <w:t>1 </w:t>
            </w:r>
            <w:r>
              <w:rPr>
                <w:sz w:val="21"/>
              </w:rPr>
              <w:t>套生产废水处</w:t>
            </w:r>
          </w:p>
          <w:p>
            <w:pPr>
              <w:pStyle w:val="TableParagraph"/>
              <w:spacing w:line="250" w:lineRule="exact" w:before="5"/>
              <w:ind w:left="109"/>
              <w:jc w:val="left"/>
              <w:rPr>
                <w:sz w:val="21"/>
              </w:rPr>
            </w:pPr>
            <w:r>
              <w:rPr>
                <w:sz w:val="21"/>
              </w:rPr>
              <w:t>理设施用于处理本项目及现企业产生的生产废</w:t>
            </w:r>
          </w:p>
        </w:tc>
        <w:tc>
          <w:tcPr>
            <w:tcW w:w="1692" w:type="dxa"/>
          </w:tcPr>
          <w:p>
            <w:pPr>
              <w:pStyle w:val="TableParagraph"/>
              <w:jc w:val="left"/>
              <w:rPr>
                <w:b/>
                <w:sz w:val="20"/>
              </w:rPr>
            </w:pPr>
          </w:p>
          <w:p>
            <w:pPr>
              <w:pStyle w:val="TableParagraph"/>
              <w:jc w:val="left"/>
              <w:rPr>
                <w:b/>
                <w:sz w:val="20"/>
              </w:rPr>
            </w:pPr>
          </w:p>
          <w:p>
            <w:pPr>
              <w:pStyle w:val="TableParagraph"/>
              <w:spacing w:before="9"/>
              <w:jc w:val="left"/>
              <w:rPr>
                <w:b/>
                <w:sz w:val="23"/>
              </w:rPr>
            </w:pPr>
          </w:p>
          <w:p>
            <w:pPr>
              <w:pStyle w:val="TableParagraph"/>
              <w:spacing w:before="1"/>
              <w:ind w:left="109"/>
              <w:jc w:val="left"/>
              <w:rPr>
                <w:sz w:val="21"/>
              </w:rPr>
            </w:pPr>
            <w:r>
              <w:rPr>
                <w:sz w:val="21"/>
              </w:rPr>
              <w:t>与环评一致</w:t>
            </w:r>
          </w:p>
        </w:tc>
      </w:tr>
    </w:tbl>
    <w:p>
      <w:pPr>
        <w:spacing w:after="0"/>
        <w:jc w:val="left"/>
        <w:rPr>
          <w:sz w:val="21"/>
        </w:rPr>
        <w:sectPr>
          <w:headerReference w:type="default" r:id="rId23"/>
          <w:footerReference w:type="default" r:id="rId24"/>
          <w:pgSz w:w="16840" w:h="11910" w:orient="landscape"/>
          <w:pgMar w:header="769" w:footer="692" w:top="1180" w:bottom="880" w:left="1300" w:right="1300"/>
          <w:pgNumType w:start="11"/>
        </w:sectPr>
      </w:pPr>
    </w:p>
    <w:p>
      <w:pPr>
        <w:pStyle w:val="BodyText"/>
        <w:spacing w:before="8"/>
        <w:rPr>
          <w:rFonts w:ascii="Times New Roman"/>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1039"/>
        <w:gridCol w:w="722"/>
        <w:gridCol w:w="4978"/>
        <w:gridCol w:w="4697"/>
        <w:gridCol w:w="1692"/>
      </w:tblGrid>
      <w:tr>
        <w:trPr>
          <w:trHeight w:val="1905" w:hRule="atLeast"/>
        </w:trPr>
        <w:tc>
          <w:tcPr>
            <w:tcW w:w="864" w:type="dxa"/>
            <w:vMerge w:val="restart"/>
          </w:tcPr>
          <w:p>
            <w:pPr>
              <w:pStyle w:val="TableParagraph"/>
              <w:jc w:val="left"/>
              <w:rPr>
                <w:rFonts w:ascii="Times New Roman"/>
                <w:sz w:val="20"/>
              </w:rPr>
            </w:pPr>
          </w:p>
        </w:tc>
        <w:tc>
          <w:tcPr>
            <w:tcW w:w="1039" w:type="dxa"/>
          </w:tcPr>
          <w:p>
            <w:pPr>
              <w:pStyle w:val="TableParagraph"/>
              <w:jc w:val="left"/>
              <w:rPr>
                <w:rFonts w:ascii="Times New Roman"/>
                <w:sz w:val="20"/>
              </w:rPr>
            </w:pPr>
          </w:p>
        </w:tc>
        <w:tc>
          <w:tcPr>
            <w:tcW w:w="722" w:type="dxa"/>
          </w:tcPr>
          <w:p>
            <w:pPr>
              <w:pStyle w:val="TableParagraph"/>
              <w:jc w:val="left"/>
              <w:rPr>
                <w:rFonts w:ascii="Times New Roman"/>
                <w:sz w:val="20"/>
              </w:rPr>
            </w:pPr>
          </w:p>
        </w:tc>
        <w:tc>
          <w:tcPr>
            <w:tcW w:w="4978" w:type="dxa"/>
          </w:tcPr>
          <w:p>
            <w:pPr>
              <w:pStyle w:val="TableParagraph"/>
              <w:spacing w:line="242" w:lineRule="auto" w:before="1"/>
              <w:ind w:left="108" w:right="90"/>
              <w:jc w:val="both"/>
              <w:rPr>
                <w:sz w:val="21"/>
              </w:rPr>
            </w:pPr>
            <w:r>
              <w:rPr>
                <w:spacing w:val="-10"/>
                <w:sz w:val="21"/>
              </w:rPr>
              <w:t>水经分类收集、预处理达标后部分回用、部分与生活</w:t>
            </w:r>
            <w:r>
              <w:rPr>
                <w:spacing w:val="-11"/>
                <w:sz w:val="21"/>
              </w:rPr>
              <w:t>污水一并排入市政污水管网，送嘉兴市联合污水处理</w:t>
            </w:r>
            <w:r>
              <w:rPr>
                <w:spacing w:val="-2"/>
                <w:sz w:val="21"/>
              </w:rPr>
              <w:t>厂集中处理。</w:t>
            </w:r>
          </w:p>
          <w:p>
            <w:pPr>
              <w:pStyle w:val="TableParagraph"/>
              <w:spacing w:line="242" w:lineRule="auto"/>
              <w:ind w:left="108" w:right="90"/>
              <w:jc w:val="both"/>
              <w:rPr>
                <w:sz w:val="21"/>
              </w:rPr>
            </w:pPr>
            <w:r>
              <w:rPr>
                <w:rFonts w:ascii="Times New Roman" w:eastAsia="Times New Roman"/>
                <w:sz w:val="21"/>
              </w:rPr>
              <w:t>3</w:t>
            </w:r>
            <w:r>
              <w:rPr>
                <w:spacing w:val="-3"/>
                <w:sz w:val="21"/>
              </w:rPr>
              <w:t>、项目依托现企业生产厂区已建生活污水系统，生</w:t>
            </w:r>
            <w:r>
              <w:rPr>
                <w:spacing w:val="-10"/>
                <w:sz w:val="21"/>
              </w:rPr>
              <w:t>活污水中粪便水经化粪池、食堂含油废水经隔油池预</w:t>
            </w:r>
            <w:r>
              <w:rPr>
                <w:spacing w:val="-3"/>
                <w:sz w:val="21"/>
              </w:rPr>
              <w:t>处理后与经预处理达标的生产废水一并纳管排放。</w:t>
            </w:r>
          </w:p>
        </w:tc>
        <w:tc>
          <w:tcPr>
            <w:tcW w:w="4697" w:type="dxa"/>
          </w:tcPr>
          <w:p>
            <w:pPr>
              <w:pStyle w:val="TableParagraph"/>
              <w:spacing w:line="242" w:lineRule="auto" w:before="1"/>
              <w:ind w:left="109" w:right="161"/>
              <w:jc w:val="both"/>
              <w:rPr>
                <w:sz w:val="21"/>
              </w:rPr>
            </w:pPr>
            <w:r>
              <w:rPr>
                <w:sz w:val="21"/>
              </w:rPr>
              <w:t>水，生产废水经分类收集、预处理达标后部分回用、部分与生活污水一并排入市政污水管网，送嘉兴市联合污水处理厂集中处理。</w:t>
            </w:r>
          </w:p>
          <w:p>
            <w:pPr>
              <w:pStyle w:val="TableParagraph"/>
              <w:spacing w:line="242" w:lineRule="auto"/>
              <w:ind w:left="109" w:right="58"/>
              <w:jc w:val="left"/>
              <w:rPr>
                <w:sz w:val="21"/>
              </w:rPr>
            </w:pPr>
            <w:r>
              <w:rPr>
                <w:rFonts w:ascii="Times New Roman" w:eastAsia="Times New Roman"/>
                <w:sz w:val="21"/>
              </w:rPr>
              <w:t>3</w:t>
            </w:r>
            <w:r>
              <w:rPr>
                <w:sz w:val="21"/>
              </w:rPr>
              <w:t>、项目依托现企业生产厂区已建生活污水系统， 生活污水中粪便水经化粪池、食堂含油废水经隔油池预处理后与经预处理达标的生产废水一并纳</w:t>
            </w:r>
          </w:p>
          <w:p>
            <w:pPr>
              <w:pStyle w:val="TableParagraph"/>
              <w:spacing w:line="250" w:lineRule="exact" w:before="4"/>
              <w:ind w:left="109"/>
              <w:jc w:val="left"/>
              <w:rPr>
                <w:sz w:val="21"/>
              </w:rPr>
            </w:pPr>
            <w:r>
              <w:rPr>
                <w:sz w:val="21"/>
              </w:rPr>
              <w:t>管排放。</w:t>
            </w:r>
          </w:p>
        </w:tc>
        <w:tc>
          <w:tcPr>
            <w:tcW w:w="1692" w:type="dxa"/>
          </w:tcPr>
          <w:p>
            <w:pPr>
              <w:pStyle w:val="TableParagraph"/>
              <w:jc w:val="left"/>
              <w:rPr>
                <w:rFonts w:ascii="Times New Roman"/>
                <w:sz w:val="20"/>
              </w:rPr>
            </w:pPr>
          </w:p>
        </w:tc>
      </w:tr>
      <w:tr>
        <w:trPr>
          <w:trHeight w:val="818" w:hRule="atLeast"/>
        </w:trPr>
        <w:tc>
          <w:tcPr>
            <w:tcW w:w="864" w:type="dxa"/>
            <w:vMerge/>
            <w:tcBorders>
              <w:top w:val="nil"/>
            </w:tcBorders>
          </w:tcPr>
          <w:p>
            <w:pPr>
              <w:rPr>
                <w:sz w:val="2"/>
                <w:szCs w:val="2"/>
              </w:rPr>
            </w:pPr>
          </w:p>
        </w:tc>
        <w:tc>
          <w:tcPr>
            <w:tcW w:w="1039" w:type="dxa"/>
          </w:tcPr>
          <w:p>
            <w:pPr>
              <w:pStyle w:val="TableParagraph"/>
              <w:spacing w:line="244" w:lineRule="auto" w:before="138"/>
              <w:ind w:left="413" w:right="189" w:hanging="209"/>
              <w:jc w:val="left"/>
              <w:rPr>
                <w:sz w:val="21"/>
              </w:rPr>
            </w:pPr>
            <w:r>
              <w:rPr>
                <w:sz w:val="21"/>
              </w:rPr>
              <w:t>供电系统</w:t>
            </w:r>
          </w:p>
        </w:tc>
        <w:tc>
          <w:tcPr>
            <w:tcW w:w="722" w:type="dxa"/>
          </w:tcPr>
          <w:p>
            <w:pPr>
              <w:pStyle w:val="TableParagraph"/>
              <w:spacing w:before="10"/>
              <w:jc w:val="left"/>
              <w:rPr>
                <w:rFonts w:ascii="Times New Roman"/>
                <w:sz w:val="23"/>
              </w:rPr>
            </w:pPr>
          </w:p>
          <w:p>
            <w:pPr>
              <w:pStyle w:val="TableParagraph"/>
              <w:ind w:left="149"/>
              <w:jc w:val="left"/>
              <w:rPr>
                <w:sz w:val="21"/>
              </w:rPr>
            </w:pPr>
            <w:r>
              <w:rPr>
                <w:sz w:val="21"/>
              </w:rPr>
              <w:t>改造</w:t>
            </w:r>
          </w:p>
        </w:tc>
        <w:tc>
          <w:tcPr>
            <w:tcW w:w="4978" w:type="dxa"/>
          </w:tcPr>
          <w:p>
            <w:pPr>
              <w:pStyle w:val="TableParagraph"/>
              <w:spacing w:line="244" w:lineRule="auto" w:before="138"/>
              <w:ind w:left="108" w:right="29"/>
              <w:jc w:val="left"/>
              <w:rPr>
                <w:sz w:val="21"/>
              </w:rPr>
            </w:pPr>
            <w:r>
              <w:rPr>
                <w:sz w:val="21"/>
              </w:rPr>
              <w:t>项目依托现企业生产厂区已建供电系统，并根据要求对 </w:t>
            </w:r>
            <w:r>
              <w:rPr>
                <w:rFonts w:ascii="Times New Roman" w:eastAsia="Times New Roman"/>
                <w:sz w:val="21"/>
              </w:rPr>
              <w:t>2#</w:t>
            </w:r>
            <w:r>
              <w:rPr>
                <w:sz w:val="21"/>
              </w:rPr>
              <w:t>生产车间内的供电系统进行配套改造实施。</w:t>
            </w:r>
          </w:p>
        </w:tc>
        <w:tc>
          <w:tcPr>
            <w:tcW w:w="4697" w:type="dxa"/>
          </w:tcPr>
          <w:p>
            <w:pPr>
              <w:pStyle w:val="TableParagraph"/>
              <w:spacing w:line="270" w:lineRule="atLeast" w:before="2"/>
              <w:ind w:left="109" w:right="110"/>
              <w:jc w:val="both"/>
              <w:rPr>
                <w:sz w:val="21"/>
              </w:rPr>
            </w:pPr>
            <w:r>
              <w:rPr>
                <w:spacing w:val="-3"/>
                <w:sz w:val="21"/>
              </w:rPr>
              <w:t>项目依托现企业生产厂区已建供电系统，并根据</w:t>
            </w:r>
            <w:r>
              <w:rPr>
                <w:spacing w:val="-11"/>
                <w:sz w:val="21"/>
              </w:rPr>
              <w:t>要求对 </w:t>
            </w:r>
            <w:r>
              <w:rPr>
                <w:rFonts w:ascii="Times New Roman" w:eastAsia="Times New Roman"/>
                <w:sz w:val="21"/>
              </w:rPr>
              <w:t>2#</w:t>
            </w:r>
            <w:r>
              <w:rPr>
                <w:spacing w:val="-3"/>
                <w:sz w:val="21"/>
              </w:rPr>
              <w:t>生产车间内的供电系统进行配套改造实施。</w:t>
            </w:r>
          </w:p>
        </w:tc>
        <w:tc>
          <w:tcPr>
            <w:tcW w:w="1692" w:type="dxa"/>
          </w:tcPr>
          <w:p>
            <w:pPr>
              <w:pStyle w:val="TableParagraph"/>
              <w:spacing w:before="10"/>
              <w:jc w:val="left"/>
              <w:rPr>
                <w:rFonts w:ascii="Times New Roman"/>
                <w:sz w:val="23"/>
              </w:rPr>
            </w:pPr>
          </w:p>
          <w:p>
            <w:pPr>
              <w:pStyle w:val="TableParagraph"/>
              <w:ind w:left="109"/>
              <w:jc w:val="left"/>
              <w:rPr>
                <w:sz w:val="21"/>
              </w:rPr>
            </w:pPr>
            <w:r>
              <w:rPr>
                <w:sz w:val="21"/>
              </w:rPr>
              <w:t>与环评一致</w:t>
            </w:r>
          </w:p>
        </w:tc>
      </w:tr>
      <w:tr>
        <w:trPr>
          <w:trHeight w:val="817" w:hRule="atLeast"/>
        </w:trPr>
        <w:tc>
          <w:tcPr>
            <w:tcW w:w="864" w:type="dxa"/>
            <w:vMerge/>
            <w:tcBorders>
              <w:top w:val="nil"/>
            </w:tcBorders>
          </w:tcPr>
          <w:p>
            <w:pPr>
              <w:rPr>
                <w:sz w:val="2"/>
                <w:szCs w:val="2"/>
              </w:rPr>
            </w:pPr>
          </w:p>
        </w:tc>
        <w:tc>
          <w:tcPr>
            <w:tcW w:w="1039" w:type="dxa"/>
          </w:tcPr>
          <w:p>
            <w:pPr>
              <w:pStyle w:val="TableParagraph"/>
              <w:spacing w:before="1"/>
              <w:ind w:left="204"/>
              <w:jc w:val="left"/>
              <w:rPr>
                <w:sz w:val="21"/>
              </w:rPr>
            </w:pPr>
            <w:r>
              <w:rPr>
                <w:sz w:val="21"/>
              </w:rPr>
              <w:t>循环冷</w:t>
            </w:r>
          </w:p>
          <w:p>
            <w:pPr>
              <w:pStyle w:val="TableParagraph"/>
              <w:spacing w:line="270" w:lineRule="atLeast" w:before="3"/>
              <w:ind w:left="413" w:right="189" w:hanging="209"/>
              <w:jc w:val="left"/>
              <w:rPr>
                <w:sz w:val="21"/>
              </w:rPr>
            </w:pPr>
            <w:r>
              <w:rPr>
                <w:sz w:val="21"/>
              </w:rPr>
              <w:t>却水系统</w:t>
            </w:r>
          </w:p>
        </w:tc>
        <w:tc>
          <w:tcPr>
            <w:tcW w:w="722" w:type="dxa"/>
          </w:tcPr>
          <w:p>
            <w:pPr>
              <w:pStyle w:val="TableParagraph"/>
              <w:spacing w:before="10"/>
              <w:jc w:val="left"/>
              <w:rPr>
                <w:rFonts w:ascii="Times New Roman"/>
                <w:sz w:val="23"/>
              </w:rPr>
            </w:pPr>
          </w:p>
          <w:p>
            <w:pPr>
              <w:pStyle w:val="TableParagraph"/>
              <w:ind w:left="149"/>
              <w:jc w:val="left"/>
              <w:rPr>
                <w:sz w:val="21"/>
              </w:rPr>
            </w:pPr>
            <w:r>
              <w:rPr>
                <w:sz w:val="21"/>
              </w:rPr>
              <w:t>新增</w:t>
            </w:r>
          </w:p>
        </w:tc>
        <w:tc>
          <w:tcPr>
            <w:tcW w:w="4978" w:type="dxa"/>
          </w:tcPr>
          <w:p>
            <w:pPr>
              <w:pStyle w:val="TableParagraph"/>
              <w:spacing w:before="1"/>
              <w:ind w:left="108"/>
              <w:jc w:val="left"/>
              <w:rPr>
                <w:sz w:val="21"/>
              </w:rPr>
            </w:pPr>
            <w:r>
              <w:rPr>
                <w:sz w:val="21"/>
              </w:rPr>
              <w:t>项目新增 </w:t>
            </w:r>
            <w:r>
              <w:rPr>
                <w:rFonts w:ascii="Times New Roman" w:eastAsia="Times New Roman"/>
                <w:sz w:val="21"/>
              </w:rPr>
              <w:t>1 </w:t>
            </w:r>
            <w:r>
              <w:rPr>
                <w:sz w:val="21"/>
              </w:rPr>
              <w:t>套循环冷却水系统，该循环系统由 </w:t>
            </w:r>
            <w:r>
              <w:rPr>
                <w:rFonts w:ascii="Times New Roman" w:eastAsia="Times New Roman"/>
                <w:sz w:val="21"/>
              </w:rPr>
              <w:t>6 </w:t>
            </w:r>
            <w:r>
              <w:rPr>
                <w:sz w:val="21"/>
              </w:rPr>
              <w:t>只</w:t>
            </w:r>
          </w:p>
          <w:p>
            <w:pPr>
              <w:pStyle w:val="TableParagraph"/>
              <w:spacing w:line="270" w:lineRule="atLeast" w:before="3"/>
              <w:ind w:left="108" w:right="96"/>
              <w:jc w:val="left"/>
              <w:rPr>
                <w:sz w:val="21"/>
              </w:rPr>
            </w:pPr>
            <w:r>
              <w:rPr>
                <w:rFonts w:ascii="Times New Roman" w:eastAsia="Times New Roman"/>
                <w:sz w:val="21"/>
              </w:rPr>
              <w:t>40T </w:t>
            </w:r>
            <w:r>
              <w:rPr>
                <w:spacing w:val="-12"/>
                <w:sz w:val="21"/>
              </w:rPr>
              <w:t>冷却塔和 </w:t>
            </w:r>
            <w:r>
              <w:rPr>
                <w:rFonts w:ascii="Times New Roman" w:eastAsia="Times New Roman"/>
                <w:sz w:val="21"/>
              </w:rPr>
              <w:t>6 </w:t>
            </w:r>
            <w:r>
              <w:rPr>
                <w:spacing w:val="-25"/>
                <w:sz w:val="21"/>
              </w:rPr>
              <w:t>台 </w:t>
            </w:r>
            <w:r>
              <w:rPr>
                <w:rFonts w:ascii="Times New Roman" w:eastAsia="Times New Roman"/>
                <w:sz w:val="21"/>
              </w:rPr>
              <w:t>20P </w:t>
            </w:r>
            <w:r>
              <w:rPr>
                <w:spacing w:val="-9"/>
                <w:sz w:val="21"/>
              </w:rPr>
              <w:t>冰水机组成，冷却塔和冰水机</w:t>
            </w:r>
            <w:r>
              <w:rPr>
                <w:spacing w:val="-15"/>
                <w:sz w:val="21"/>
              </w:rPr>
              <w:t>布置在 </w:t>
            </w:r>
            <w:r>
              <w:rPr>
                <w:rFonts w:ascii="Times New Roman" w:eastAsia="Times New Roman"/>
                <w:sz w:val="21"/>
              </w:rPr>
              <w:t>2#</w:t>
            </w:r>
            <w:r>
              <w:rPr>
                <w:spacing w:val="-3"/>
                <w:sz w:val="21"/>
              </w:rPr>
              <w:t>生产车间三层。</w:t>
            </w:r>
          </w:p>
        </w:tc>
        <w:tc>
          <w:tcPr>
            <w:tcW w:w="4697" w:type="dxa"/>
          </w:tcPr>
          <w:p>
            <w:pPr>
              <w:pStyle w:val="TableParagraph"/>
              <w:spacing w:before="1"/>
              <w:ind w:left="109"/>
              <w:jc w:val="left"/>
              <w:rPr>
                <w:sz w:val="21"/>
              </w:rPr>
            </w:pPr>
            <w:r>
              <w:rPr>
                <w:sz w:val="21"/>
              </w:rPr>
              <w:t>项目目前实施了 </w:t>
            </w:r>
            <w:r>
              <w:rPr>
                <w:rFonts w:ascii="Times New Roman" w:eastAsia="Times New Roman"/>
                <w:sz w:val="21"/>
              </w:rPr>
              <w:t>1 </w:t>
            </w:r>
            <w:r>
              <w:rPr>
                <w:sz w:val="21"/>
              </w:rPr>
              <w:t>套循环冷却水系统，该循环系</w:t>
            </w:r>
          </w:p>
          <w:p>
            <w:pPr>
              <w:pStyle w:val="TableParagraph"/>
              <w:spacing w:line="270" w:lineRule="atLeast" w:before="3"/>
              <w:ind w:left="109" w:right="128"/>
              <w:jc w:val="left"/>
              <w:rPr>
                <w:sz w:val="21"/>
              </w:rPr>
            </w:pPr>
            <w:r>
              <w:rPr>
                <w:spacing w:val="-17"/>
                <w:sz w:val="21"/>
              </w:rPr>
              <w:t>统由 </w:t>
            </w:r>
            <w:r>
              <w:rPr>
                <w:rFonts w:ascii="Times New Roman" w:eastAsia="Times New Roman"/>
                <w:sz w:val="21"/>
              </w:rPr>
              <w:t>6 </w:t>
            </w:r>
            <w:r>
              <w:rPr>
                <w:spacing w:val="-26"/>
                <w:sz w:val="21"/>
              </w:rPr>
              <w:t>只 </w:t>
            </w:r>
            <w:r>
              <w:rPr>
                <w:rFonts w:ascii="Times New Roman" w:eastAsia="Times New Roman"/>
                <w:sz w:val="21"/>
              </w:rPr>
              <w:t>40T </w:t>
            </w:r>
            <w:r>
              <w:rPr>
                <w:spacing w:val="-13"/>
                <w:sz w:val="21"/>
              </w:rPr>
              <w:t>冷却塔和 </w:t>
            </w:r>
            <w:r>
              <w:rPr>
                <w:rFonts w:ascii="Times New Roman" w:eastAsia="Times New Roman"/>
                <w:sz w:val="21"/>
              </w:rPr>
              <w:t>6 </w:t>
            </w:r>
            <w:r>
              <w:rPr>
                <w:spacing w:val="-26"/>
                <w:sz w:val="21"/>
              </w:rPr>
              <w:t>台 </w:t>
            </w:r>
            <w:r>
              <w:rPr>
                <w:rFonts w:ascii="Times New Roman" w:eastAsia="Times New Roman"/>
                <w:sz w:val="21"/>
              </w:rPr>
              <w:t>20P </w:t>
            </w:r>
            <w:r>
              <w:rPr>
                <w:spacing w:val="-3"/>
                <w:sz w:val="21"/>
              </w:rPr>
              <w:t>冰水机组成，冷</w:t>
            </w:r>
            <w:r>
              <w:rPr>
                <w:spacing w:val="-8"/>
                <w:sz w:val="21"/>
              </w:rPr>
              <w:t>却塔和冰水机布置在 </w:t>
            </w:r>
            <w:r>
              <w:rPr>
                <w:rFonts w:ascii="Times New Roman" w:eastAsia="Times New Roman"/>
                <w:sz w:val="21"/>
              </w:rPr>
              <w:t>2#</w:t>
            </w:r>
            <w:r>
              <w:rPr>
                <w:spacing w:val="-3"/>
                <w:sz w:val="21"/>
              </w:rPr>
              <w:t>生产车间三层。</w:t>
            </w:r>
          </w:p>
        </w:tc>
        <w:tc>
          <w:tcPr>
            <w:tcW w:w="1692" w:type="dxa"/>
          </w:tcPr>
          <w:p>
            <w:pPr>
              <w:pStyle w:val="TableParagraph"/>
              <w:spacing w:before="10"/>
              <w:jc w:val="left"/>
              <w:rPr>
                <w:rFonts w:ascii="Times New Roman"/>
                <w:sz w:val="23"/>
              </w:rPr>
            </w:pPr>
          </w:p>
          <w:p>
            <w:pPr>
              <w:pStyle w:val="TableParagraph"/>
              <w:ind w:left="109"/>
              <w:jc w:val="left"/>
              <w:rPr>
                <w:sz w:val="21"/>
              </w:rPr>
            </w:pPr>
            <w:r>
              <w:rPr>
                <w:sz w:val="21"/>
              </w:rPr>
              <w:t>与环评一致</w:t>
            </w:r>
          </w:p>
        </w:tc>
      </w:tr>
      <w:tr>
        <w:trPr>
          <w:trHeight w:val="1360" w:hRule="atLeast"/>
        </w:trPr>
        <w:tc>
          <w:tcPr>
            <w:tcW w:w="864" w:type="dxa"/>
            <w:vMerge/>
            <w:tcBorders>
              <w:top w:val="nil"/>
            </w:tcBorders>
          </w:tcPr>
          <w:p>
            <w:pPr>
              <w:rPr>
                <w:sz w:val="2"/>
                <w:szCs w:val="2"/>
              </w:rPr>
            </w:pPr>
          </w:p>
        </w:tc>
        <w:tc>
          <w:tcPr>
            <w:tcW w:w="1039" w:type="dxa"/>
          </w:tcPr>
          <w:p>
            <w:pPr>
              <w:pStyle w:val="TableParagraph"/>
              <w:jc w:val="left"/>
              <w:rPr>
                <w:rFonts w:ascii="Times New Roman"/>
                <w:sz w:val="20"/>
              </w:rPr>
            </w:pPr>
          </w:p>
          <w:p>
            <w:pPr>
              <w:pStyle w:val="TableParagraph"/>
              <w:spacing w:line="242" w:lineRule="auto" w:before="179"/>
              <w:ind w:left="204" w:right="189"/>
              <w:jc w:val="left"/>
              <w:rPr>
                <w:sz w:val="21"/>
              </w:rPr>
            </w:pPr>
            <w:r>
              <w:rPr>
                <w:sz w:val="21"/>
              </w:rPr>
              <w:t>纯水制备系统</w:t>
            </w:r>
          </w:p>
        </w:tc>
        <w:tc>
          <w:tcPr>
            <w:tcW w:w="722" w:type="dxa"/>
          </w:tcPr>
          <w:p>
            <w:pPr>
              <w:pStyle w:val="TableParagraph"/>
              <w:jc w:val="left"/>
              <w:rPr>
                <w:rFonts w:ascii="Times New Roman"/>
                <w:sz w:val="20"/>
              </w:rPr>
            </w:pPr>
          </w:p>
          <w:p>
            <w:pPr>
              <w:pStyle w:val="TableParagraph"/>
              <w:spacing w:before="5"/>
              <w:jc w:val="left"/>
              <w:rPr>
                <w:rFonts w:ascii="Times New Roman"/>
                <w:sz w:val="27"/>
              </w:rPr>
            </w:pPr>
          </w:p>
          <w:p>
            <w:pPr>
              <w:pStyle w:val="TableParagraph"/>
              <w:ind w:left="149"/>
              <w:jc w:val="left"/>
              <w:rPr>
                <w:sz w:val="21"/>
              </w:rPr>
            </w:pPr>
            <w:r>
              <w:rPr>
                <w:sz w:val="21"/>
              </w:rPr>
              <w:t>新增</w:t>
            </w:r>
          </w:p>
        </w:tc>
        <w:tc>
          <w:tcPr>
            <w:tcW w:w="4978" w:type="dxa"/>
          </w:tcPr>
          <w:p>
            <w:pPr>
              <w:pStyle w:val="TableParagraph"/>
              <w:spacing w:line="242" w:lineRule="auto" w:before="135"/>
              <w:ind w:left="108" w:right="-15"/>
              <w:jc w:val="left"/>
              <w:rPr>
                <w:sz w:val="21"/>
              </w:rPr>
            </w:pPr>
            <w:r>
              <w:rPr>
                <w:spacing w:val="-9"/>
                <w:sz w:val="21"/>
              </w:rPr>
              <w:t>项目新增一套 </w:t>
            </w:r>
            <w:r>
              <w:rPr>
                <w:rFonts w:ascii="Times New Roman" w:eastAsia="Times New Roman"/>
                <w:sz w:val="21"/>
              </w:rPr>
              <w:t>15t/h</w:t>
            </w:r>
            <w:r>
              <w:rPr>
                <w:rFonts w:ascii="Times New Roman" w:eastAsia="Times New Roman"/>
                <w:spacing w:val="4"/>
                <w:sz w:val="21"/>
              </w:rPr>
              <w:t> </w:t>
            </w:r>
            <w:r>
              <w:rPr>
                <w:spacing w:val="-3"/>
                <w:sz w:val="21"/>
              </w:rPr>
              <w:t>纯水制备系统，用于供应项目及</w:t>
            </w:r>
            <w:r>
              <w:rPr>
                <w:spacing w:val="-13"/>
                <w:sz w:val="21"/>
              </w:rPr>
              <w:t>现企业的生产用纯水，现企业已批的 </w:t>
            </w:r>
            <w:r>
              <w:rPr>
                <w:rFonts w:ascii="Times New Roman" w:eastAsia="Times New Roman"/>
                <w:sz w:val="21"/>
              </w:rPr>
              <w:t>5t/h</w:t>
            </w:r>
            <w:r>
              <w:rPr>
                <w:rFonts w:ascii="Times New Roman" w:eastAsia="Times New Roman"/>
                <w:spacing w:val="2"/>
                <w:sz w:val="21"/>
              </w:rPr>
              <w:t> </w:t>
            </w:r>
            <w:r>
              <w:rPr>
                <w:spacing w:val="-3"/>
                <w:sz w:val="21"/>
              </w:rPr>
              <w:t>纯水制备系</w:t>
            </w:r>
            <w:r>
              <w:rPr>
                <w:spacing w:val="-7"/>
                <w:sz w:val="21"/>
              </w:rPr>
              <w:t>统不再实施。纯水制备主要采用反渗透</w:t>
            </w:r>
            <w:r>
              <w:rPr>
                <w:spacing w:val="-5"/>
                <w:sz w:val="21"/>
              </w:rPr>
              <w:t>（</w:t>
            </w:r>
            <w:r>
              <w:rPr>
                <w:rFonts w:ascii="Times New Roman" w:eastAsia="Times New Roman"/>
                <w:spacing w:val="-5"/>
                <w:sz w:val="21"/>
              </w:rPr>
              <w:t>RO</w:t>
            </w:r>
            <w:r>
              <w:rPr>
                <w:spacing w:val="-5"/>
                <w:sz w:val="21"/>
              </w:rPr>
              <w:t>）</w:t>
            </w:r>
            <w:r>
              <w:rPr>
                <w:spacing w:val="-2"/>
                <w:sz w:val="21"/>
              </w:rPr>
              <w:t>工艺。</w:t>
            </w:r>
            <w:r>
              <w:rPr>
                <w:spacing w:val="-8"/>
                <w:sz w:val="21"/>
              </w:rPr>
              <w:t>项目纯水制备系统布置在 </w:t>
            </w:r>
            <w:r>
              <w:rPr>
                <w:rFonts w:ascii="Times New Roman" w:eastAsia="Times New Roman"/>
                <w:sz w:val="21"/>
              </w:rPr>
              <w:t>2#</w:t>
            </w:r>
            <w:r>
              <w:rPr>
                <w:spacing w:val="-3"/>
                <w:sz w:val="21"/>
              </w:rPr>
              <w:t>生产车间三层。</w:t>
            </w:r>
          </w:p>
        </w:tc>
        <w:tc>
          <w:tcPr>
            <w:tcW w:w="4697" w:type="dxa"/>
          </w:tcPr>
          <w:p>
            <w:pPr>
              <w:pStyle w:val="TableParagraph"/>
              <w:spacing w:line="242" w:lineRule="auto" w:before="1"/>
              <w:ind w:left="109" w:right="91"/>
              <w:jc w:val="left"/>
              <w:rPr>
                <w:sz w:val="21"/>
              </w:rPr>
            </w:pPr>
            <w:r>
              <w:rPr>
                <w:spacing w:val="-9"/>
                <w:sz w:val="21"/>
              </w:rPr>
              <w:t>项目目前实施了 </w:t>
            </w:r>
            <w:r>
              <w:rPr>
                <w:rFonts w:ascii="Times New Roman" w:eastAsia="Times New Roman"/>
                <w:sz w:val="21"/>
              </w:rPr>
              <w:t>1 </w:t>
            </w:r>
            <w:r>
              <w:rPr>
                <w:spacing w:val="-24"/>
                <w:sz w:val="21"/>
              </w:rPr>
              <w:t>套 </w:t>
            </w:r>
            <w:r>
              <w:rPr>
                <w:rFonts w:ascii="Times New Roman" w:eastAsia="Times New Roman"/>
                <w:sz w:val="21"/>
              </w:rPr>
              <w:t>15t/h </w:t>
            </w:r>
            <w:r>
              <w:rPr>
                <w:spacing w:val="-9"/>
                <w:sz w:val="21"/>
              </w:rPr>
              <w:t>纯水制备系统，用于供</w:t>
            </w:r>
            <w:r>
              <w:rPr>
                <w:spacing w:val="-14"/>
                <w:sz w:val="21"/>
              </w:rPr>
              <w:t>应项目及现企业的生产用纯水，现企业已批的 </w:t>
            </w:r>
            <w:r>
              <w:rPr>
                <w:rFonts w:ascii="Times New Roman" w:eastAsia="Times New Roman"/>
                <w:sz w:val="21"/>
              </w:rPr>
              <w:t>5t/h </w:t>
            </w:r>
            <w:r>
              <w:rPr>
                <w:spacing w:val="-3"/>
                <w:sz w:val="21"/>
              </w:rPr>
              <w:t>纯水制备系统不再实施。纯水制备主要采用反渗</w:t>
            </w:r>
            <w:r>
              <w:rPr>
                <w:spacing w:val="-22"/>
                <w:sz w:val="21"/>
              </w:rPr>
              <w:t>透</w:t>
            </w:r>
            <w:r>
              <w:rPr>
                <w:spacing w:val="-7"/>
                <w:sz w:val="21"/>
              </w:rPr>
              <w:t>（</w:t>
            </w:r>
            <w:r>
              <w:rPr>
                <w:rFonts w:ascii="Times New Roman" w:eastAsia="Times New Roman"/>
                <w:spacing w:val="-7"/>
                <w:sz w:val="21"/>
              </w:rPr>
              <w:t>RO</w:t>
            </w:r>
            <w:r>
              <w:rPr>
                <w:spacing w:val="-7"/>
                <w:sz w:val="21"/>
              </w:rPr>
              <w:t>）</w:t>
            </w:r>
            <w:r>
              <w:rPr>
                <w:spacing w:val="-8"/>
                <w:sz w:val="21"/>
              </w:rPr>
              <w:t>工艺。项目纯水制备系统布置在 </w:t>
            </w:r>
            <w:r>
              <w:rPr>
                <w:rFonts w:ascii="Times New Roman" w:eastAsia="Times New Roman"/>
                <w:sz w:val="21"/>
              </w:rPr>
              <w:t>2#</w:t>
            </w:r>
            <w:r>
              <w:rPr>
                <w:sz w:val="21"/>
              </w:rPr>
              <w:t>生产</w:t>
            </w:r>
          </w:p>
          <w:p>
            <w:pPr>
              <w:pStyle w:val="TableParagraph"/>
              <w:spacing w:line="250" w:lineRule="exact" w:before="3"/>
              <w:ind w:left="109"/>
              <w:jc w:val="left"/>
              <w:rPr>
                <w:sz w:val="21"/>
              </w:rPr>
            </w:pPr>
            <w:r>
              <w:rPr>
                <w:sz w:val="21"/>
              </w:rPr>
              <w:t>车间三层。</w:t>
            </w:r>
          </w:p>
        </w:tc>
        <w:tc>
          <w:tcPr>
            <w:tcW w:w="1692" w:type="dxa"/>
          </w:tcPr>
          <w:p>
            <w:pPr>
              <w:pStyle w:val="TableParagraph"/>
              <w:jc w:val="left"/>
              <w:rPr>
                <w:rFonts w:ascii="Times New Roman"/>
                <w:sz w:val="20"/>
              </w:rPr>
            </w:pPr>
          </w:p>
          <w:p>
            <w:pPr>
              <w:pStyle w:val="TableParagraph"/>
              <w:spacing w:before="5"/>
              <w:jc w:val="left"/>
              <w:rPr>
                <w:rFonts w:ascii="Times New Roman"/>
                <w:sz w:val="27"/>
              </w:rPr>
            </w:pPr>
          </w:p>
          <w:p>
            <w:pPr>
              <w:pStyle w:val="TableParagraph"/>
              <w:ind w:left="109"/>
              <w:jc w:val="left"/>
              <w:rPr>
                <w:sz w:val="21"/>
              </w:rPr>
            </w:pPr>
            <w:r>
              <w:rPr>
                <w:sz w:val="21"/>
              </w:rPr>
              <w:t>与环评一致</w:t>
            </w:r>
          </w:p>
        </w:tc>
      </w:tr>
      <w:tr>
        <w:trPr>
          <w:trHeight w:val="1089" w:hRule="atLeast"/>
        </w:trPr>
        <w:tc>
          <w:tcPr>
            <w:tcW w:w="864" w:type="dxa"/>
            <w:vMerge/>
            <w:tcBorders>
              <w:top w:val="nil"/>
            </w:tcBorders>
          </w:tcPr>
          <w:p>
            <w:pPr>
              <w:rPr>
                <w:sz w:val="2"/>
                <w:szCs w:val="2"/>
              </w:rPr>
            </w:pPr>
          </w:p>
        </w:tc>
        <w:tc>
          <w:tcPr>
            <w:tcW w:w="1039" w:type="dxa"/>
          </w:tcPr>
          <w:p>
            <w:pPr>
              <w:pStyle w:val="TableParagraph"/>
              <w:spacing w:before="10"/>
              <w:jc w:val="left"/>
              <w:rPr>
                <w:rFonts w:ascii="Times New Roman"/>
                <w:sz w:val="23"/>
              </w:rPr>
            </w:pPr>
          </w:p>
          <w:p>
            <w:pPr>
              <w:pStyle w:val="TableParagraph"/>
              <w:spacing w:line="242" w:lineRule="auto"/>
              <w:ind w:left="413" w:right="189" w:hanging="209"/>
              <w:jc w:val="left"/>
              <w:rPr>
                <w:sz w:val="21"/>
              </w:rPr>
            </w:pPr>
            <w:r>
              <w:rPr>
                <w:sz w:val="21"/>
              </w:rPr>
              <w:t>供热系统</w:t>
            </w:r>
          </w:p>
        </w:tc>
        <w:tc>
          <w:tcPr>
            <w:tcW w:w="722" w:type="dxa"/>
          </w:tcPr>
          <w:p>
            <w:pPr>
              <w:pStyle w:val="TableParagraph"/>
              <w:jc w:val="left"/>
              <w:rPr>
                <w:rFonts w:ascii="Times New Roman"/>
                <w:sz w:val="20"/>
              </w:rPr>
            </w:pPr>
          </w:p>
          <w:p>
            <w:pPr>
              <w:pStyle w:val="TableParagraph"/>
              <w:spacing w:before="179"/>
              <w:ind w:left="149"/>
              <w:jc w:val="left"/>
              <w:rPr>
                <w:sz w:val="21"/>
              </w:rPr>
            </w:pPr>
            <w:r>
              <w:rPr>
                <w:sz w:val="21"/>
              </w:rPr>
              <w:t>新增</w:t>
            </w:r>
          </w:p>
        </w:tc>
        <w:tc>
          <w:tcPr>
            <w:tcW w:w="4978" w:type="dxa"/>
          </w:tcPr>
          <w:p>
            <w:pPr>
              <w:pStyle w:val="TableParagraph"/>
              <w:spacing w:line="242" w:lineRule="auto" w:before="1"/>
              <w:ind w:left="108" w:right="89"/>
              <w:jc w:val="left"/>
              <w:rPr>
                <w:sz w:val="21"/>
              </w:rPr>
            </w:pPr>
            <w:r>
              <w:rPr>
                <w:spacing w:val="-6"/>
                <w:sz w:val="21"/>
              </w:rPr>
              <w:t>项目新增蒸汽供应系统，并根据要求对 </w:t>
            </w:r>
            <w:r>
              <w:rPr>
                <w:rFonts w:ascii="Times New Roman" w:eastAsia="Times New Roman"/>
                <w:sz w:val="21"/>
              </w:rPr>
              <w:t>2#</w:t>
            </w:r>
            <w:r>
              <w:rPr>
                <w:spacing w:val="-3"/>
                <w:sz w:val="21"/>
              </w:rPr>
              <w:t>生产车间</w:t>
            </w:r>
            <w:r>
              <w:rPr>
                <w:spacing w:val="-9"/>
                <w:sz w:val="21"/>
              </w:rPr>
              <w:t>内的供汽管道进行实施。项目生产所需蒸汽由浙江嘉</w:t>
            </w:r>
            <w:r>
              <w:rPr>
                <w:spacing w:val="-10"/>
                <w:sz w:val="21"/>
              </w:rPr>
              <w:t>善协联热电有限公司提供，厂区不设锅炉。项目新增</w:t>
            </w:r>
          </w:p>
          <w:p>
            <w:pPr>
              <w:pStyle w:val="TableParagraph"/>
              <w:spacing w:line="250" w:lineRule="exact" w:before="3"/>
              <w:ind w:left="108"/>
              <w:jc w:val="left"/>
              <w:rPr>
                <w:sz w:val="21"/>
              </w:rPr>
            </w:pPr>
            <w:r>
              <w:rPr>
                <w:sz w:val="21"/>
              </w:rPr>
              <w:t>蒸汽用量约 </w:t>
            </w:r>
            <w:r>
              <w:rPr>
                <w:rFonts w:ascii="Times New Roman" w:eastAsia="Times New Roman"/>
                <w:sz w:val="21"/>
              </w:rPr>
              <w:t>2t/h</w:t>
            </w:r>
            <w:r>
              <w:rPr>
                <w:sz w:val="21"/>
              </w:rPr>
              <w:t>。</w:t>
            </w:r>
          </w:p>
        </w:tc>
        <w:tc>
          <w:tcPr>
            <w:tcW w:w="4697" w:type="dxa"/>
          </w:tcPr>
          <w:p>
            <w:pPr>
              <w:pStyle w:val="TableParagraph"/>
              <w:spacing w:line="242" w:lineRule="auto" w:before="1"/>
              <w:ind w:left="109" w:right="108"/>
              <w:jc w:val="both"/>
              <w:rPr>
                <w:sz w:val="21"/>
              </w:rPr>
            </w:pPr>
            <w:r>
              <w:rPr>
                <w:spacing w:val="-5"/>
                <w:sz w:val="21"/>
              </w:rPr>
              <w:t>项目实施了蒸汽供应系统，并根据要求对 </w:t>
            </w:r>
            <w:r>
              <w:rPr>
                <w:rFonts w:ascii="Times New Roman" w:eastAsia="Times New Roman"/>
                <w:sz w:val="21"/>
              </w:rPr>
              <w:t>2#</w:t>
            </w:r>
            <w:r>
              <w:rPr>
                <w:spacing w:val="-6"/>
                <w:sz w:val="21"/>
              </w:rPr>
              <w:t>生产</w:t>
            </w:r>
            <w:r>
              <w:rPr>
                <w:spacing w:val="-3"/>
                <w:sz w:val="21"/>
              </w:rPr>
              <w:t>车间内的供汽管道进行实施。项目生产所需蒸汽由浙江嘉善协联热电有限公司提供，厂区不设锅</w:t>
            </w:r>
          </w:p>
          <w:p>
            <w:pPr>
              <w:pStyle w:val="TableParagraph"/>
              <w:spacing w:line="250" w:lineRule="exact" w:before="3"/>
              <w:ind w:left="109"/>
              <w:jc w:val="both"/>
              <w:rPr>
                <w:sz w:val="21"/>
              </w:rPr>
            </w:pPr>
            <w:r>
              <w:rPr>
                <w:sz w:val="21"/>
              </w:rPr>
              <w:t>炉。项目新增蒸汽用量约 </w:t>
            </w:r>
            <w:r>
              <w:rPr>
                <w:rFonts w:ascii="Times New Roman" w:eastAsia="Times New Roman"/>
                <w:sz w:val="21"/>
              </w:rPr>
              <w:t>2t/h</w:t>
            </w:r>
            <w:r>
              <w:rPr>
                <w:sz w:val="21"/>
              </w:rPr>
              <w:t>。</w:t>
            </w:r>
          </w:p>
        </w:tc>
        <w:tc>
          <w:tcPr>
            <w:tcW w:w="1692" w:type="dxa"/>
          </w:tcPr>
          <w:p>
            <w:pPr>
              <w:pStyle w:val="TableParagraph"/>
              <w:jc w:val="left"/>
              <w:rPr>
                <w:rFonts w:ascii="Times New Roman"/>
                <w:sz w:val="20"/>
              </w:rPr>
            </w:pPr>
          </w:p>
          <w:p>
            <w:pPr>
              <w:pStyle w:val="TableParagraph"/>
              <w:spacing w:before="179"/>
              <w:ind w:left="109"/>
              <w:jc w:val="left"/>
              <w:rPr>
                <w:sz w:val="21"/>
              </w:rPr>
            </w:pPr>
            <w:r>
              <w:rPr>
                <w:sz w:val="21"/>
              </w:rPr>
              <w:t>与环评一致</w:t>
            </w:r>
          </w:p>
        </w:tc>
      </w:tr>
      <w:tr>
        <w:trPr>
          <w:trHeight w:val="340" w:hRule="atLeast"/>
        </w:trPr>
        <w:tc>
          <w:tcPr>
            <w:tcW w:w="864" w:type="dxa"/>
            <w:vMerge/>
            <w:tcBorders>
              <w:top w:val="nil"/>
            </w:tcBorders>
          </w:tcPr>
          <w:p>
            <w:pPr>
              <w:rPr>
                <w:sz w:val="2"/>
                <w:szCs w:val="2"/>
              </w:rPr>
            </w:pPr>
          </w:p>
        </w:tc>
        <w:tc>
          <w:tcPr>
            <w:tcW w:w="1039" w:type="dxa"/>
          </w:tcPr>
          <w:p>
            <w:pPr>
              <w:pStyle w:val="TableParagraph"/>
              <w:spacing w:before="34"/>
              <w:ind w:left="186" w:right="173"/>
              <w:rPr>
                <w:sz w:val="21"/>
              </w:rPr>
            </w:pPr>
            <w:r>
              <w:rPr>
                <w:sz w:val="21"/>
              </w:rPr>
              <w:t>办公楼</w:t>
            </w:r>
          </w:p>
        </w:tc>
        <w:tc>
          <w:tcPr>
            <w:tcW w:w="722" w:type="dxa"/>
          </w:tcPr>
          <w:p>
            <w:pPr>
              <w:pStyle w:val="TableParagraph"/>
              <w:spacing w:before="34"/>
              <w:ind w:left="149"/>
              <w:jc w:val="left"/>
              <w:rPr>
                <w:sz w:val="21"/>
              </w:rPr>
            </w:pPr>
            <w:r>
              <w:rPr>
                <w:sz w:val="21"/>
              </w:rPr>
              <w:t>依托</w:t>
            </w:r>
          </w:p>
        </w:tc>
        <w:tc>
          <w:tcPr>
            <w:tcW w:w="4978" w:type="dxa"/>
          </w:tcPr>
          <w:p>
            <w:pPr>
              <w:pStyle w:val="TableParagraph"/>
              <w:spacing w:before="34"/>
              <w:ind w:left="108"/>
              <w:jc w:val="left"/>
              <w:rPr>
                <w:sz w:val="21"/>
              </w:rPr>
            </w:pPr>
            <w:r>
              <w:rPr>
                <w:sz w:val="21"/>
              </w:rPr>
              <w:t>项目依托现企业已建 </w:t>
            </w:r>
            <w:r>
              <w:rPr>
                <w:rFonts w:ascii="Times New Roman" w:eastAsia="Times New Roman"/>
                <w:sz w:val="21"/>
              </w:rPr>
              <w:t>1 </w:t>
            </w:r>
            <w:r>
              <w:rPr>
                <w:sz w:val="21"/>
              </w:rPr>
              <w:t>幢 </w:t>
            </w:r>
            <w:r>
              <w:rPr>
                <w:rFonts w:ascii="Times New Roman" w:eastAsia="Times New Roman"/>
                <w:sz w:val="21"/>
              </w:rPr>
              <w:t>5F </w:t>
            </w:r>
            <w:r>
              <w:rPr>
                <w:sz w:val="21"/>
              </w:rPr>
              <w:t>办公楼。</w:t>
            </w:r>
          </w:p>
        </w:tc>
        <w:tc>
          <w:tcPr>
            <w:tcW w:w="4697" w:type="dxa"/>
          </w:tcPr>
          <w:p>
            <w:pPr>
              <w:pStyle w:val="TableParagraph"/>
              <w:spacing w:before="34"/>
              <w:ind w:left="109"/>
              <w:jc w:val="left"/>
              <w:rPr>
                <w:sz w:val="21"/>
              </w:rPr>
            </w:pPr>
            <w:r>
              <w:rPr>
                <w:sz w:val="21"/>
              </w:rPr>
              <w:t>项目依托现企业已建 </w:t>
            </w:r>
            <w:r>
              <w:rPr>
                <w:rFonts w:ascii="Times New Roman" w:eastAsia="Times New Roman"/>
                <w:sz w:val="21"/>
              </w:rPr>
              <w:t>1 </w:t>
            </w:r>
            <w:r>
              <w:rPr>
                <w:sz w:val="21"/>
              </w:rPr>
              <w:t>幢 </w:t>
            </w:r>
            <w:r>
              <w:rPr>
                <w:rFonts w:ascii="Times New Roman" w:eastAsia="Times New Roman"/>
                <w:sz w:val="21"/>
              </w:rPr>
              <w:t>5F </w:t>
            </w:r>
            <w:r>
              <w:rPr>
                <w:sz w:val="21"/>
              </w:rPr>
              <w:t>办公楼。</w:t>
            </w:r>
          </w:p>
        </w:tc>
        <w:tc>
          <w:tcPr>
            <w:tcW w:w="1692" w:type="dxa"/>
          </w:tcPr>
          <w:p>
            <w:pPr>
              <w:pStyle w:val="TableParagraph"/>
              <w:spacing w:before="34"/>
              <w:ind w:left="109"/>
              <w:jc w:val="left"/>
              <w:rPr>
                <w:sz w:val="21"/>
              </w:rPr>
            </w:pPr>
            <w:r>
              <w:rPr>
                <w:sz w:val="21"/>
              </w:rPr>
              <w:t>与环评一致</w:t>
            </w:r>
          </w:p>
        </w:tc>
      </w:tr>
      <w:tr>
        <w:trPr>
          <w:trHeight w:val="818" w:hRule="atLeast"/>
        </w:trPr>
        <w:tc>
          <w:tcPr>
            <w:tcW w:w="864" w:type="dxa"/>
            <w:vMerge/>
            <w:tcBorders>
              <w:top w:val="nil"/>
            </w:tcBorders>
          </w:tcPr>
          <w:p>
            <w:pPr>
              <w:rPr>
                <w:sz w:val="2"/>
                <w:szCs w:val="2"/>
              </w:rPr>
            </w:pPr>
          </w:p>
        </w:tc>
        <w:tc>
          <w:tcPr>
            <w:tcW w:w="1039" w:type="dxa"/>
          </w:tcPr>
          <w:p>
            <w:pPr>
              <w:pStyle w:val="TableParagraph"/>
              <w:spacing w:before="10"/>
              <w:jc w:val="left"/>
              <w:rPr>
                <w:rFonts w:ascii="Times New Roman"/>
                <w:sz w:val="23"/>
              </w:rPr>
            </w:pPr>
          </w:p>
          <w:p>
            <w:pPr>
              <w:pStyle w:val="TableParagraph"/>
              <w:ind w:left="202" w:right="189"/>
              <w:rPr>
                <w:sz w:val="21"/>
              </w:rPr>
            </w:pPr>
            <w:r>
              <w:rPr>
                <w:sz w:val="21"/>
              </w:rPr>
              <w:t>食堂</w:t>
            </w:r>
          </w:p>
        </w:tc>
        <w:tc>
          <w:tcPr>
            <w:tcW w:w="722" w:type="dxa"/>
          </w:tcPr>
          <w:p>
            <w:pPr>
              <w:pStyle w:val="TableParagraph"/>
              <w:spacing w:before="10"/>
              <w:jc w:val="left"/>
              <w:rPr>
                <w:rFonts w:ascii="Times New Roman"/>
                <w:sz w:val="23"/>
              </w:rPr>
            </w:pPr>
          </w:p>
          <w:p>
            <w:pPr>
              <w:pStyle w:val="TableParagraph"/>
              <w:ind w:left="149"/>
              <w:jc w:val="left"/>
              <w:rPr>
                <w:sz w:val="21"/>
              </w:rPr>
            </w:pPr>
            <w:r>
              <w:rPr>
                <w:sz w:val="21"/>
              </w:rPr>
              <w:t>新建</w:t>
            </w:r>
          </w:p>
        </w:tc>
        <w:tc>
          <w:tcPr>
            <w:tcW w:w="4978" w:type="dxa"/>
          </w:tcPr>
          <w:p>
            <w:pPr>
              <w:pStyle w:val="TableParagraph"/>
              <w:spacing w:line="242" w:lineRule="auto" w:before="138"/>
              <w:ind w:left="108" w:right="25"/>
              <w:jc w:val="left"/>
              <w:rPr>
                <w:sz w:val="21"/>
              </w:rPr>
            </w:pPr>
            <w:r>
              <w:rPr>
                <w:spacing w:val="-10"/>
                <w:sz w:val="21"/>
              </w:rPr>
              <w:t>项目实施后 </w:t>
            </w:r>
            <w:r>
              <w:rPr>
                <w:rFonts w:ascii="Times New Roman" w:eastAsia="Times New Roman"/>
                <w:sz w:val="21"/>
              </w:rPr>
              <w:t>1#</w:t>
            </w:r>
            <w:r>
              <w:rPr>
                <w:spacing w:val="-3"/>
                <w:sz w:val="21"/>
              </w:rPr>
              <w:t>生产车间三层新建员工食堂，用于供应全厂员工就餐。现企业已批的干部食堂不再实施。</w:t>
            </w:r>
          </w:p>
        </w:tc>
        <w:tc>
          <w:tcPr>
            <w:tcW w:w="4697" w:type="dxa"/>
          </w:tcPr>
          <w:p>
            <w:pPr>
              <w:pStyle w:val="TableParagraph"/>
              <w:spacing w:before="1"/>
              <w:ind w:left="109"/>
              <w:jc w:val="left"/>
              <w:rPr>
                <w:sz w:val="21"/>
              </w:rPr>
            </w:pPr>
            <w:r>
              <w:rPr>
                <w:sz w:val="21"/>
              </w:rPr>
              <w:t>项目目前在 </w:t>
            </w:r>
            <w:r>
              <w:rPr>
                <w:rFonts w:ascii="Times New Roman" w:eastAsia="Times New Roman"/>
                <w:sz w:val="21"/>
              </w:rPr>
              <w:t>1#</w:t>
            </w:r>
            <w:r>
              <w:rPr>
                <w:sz w:val="21"/>
              </w:rPr>
              <w:t>生产车间三层新建员工食堂，用于</w:t>
            </w:r>
          </w:p>
          <w:p>
            <w:pPr>
              <w:pStyle w:val="TableParagraph"/>
              <w:spacing w:line="270" w:lineRule="atLeast" w:before="3"/>
              <w:ind w:left="109" w:right="161"/>
              <w:jc w:val="left"/>
              <w:rPr>
                <w:sz w:val="21"/>
              </w:rPr>
            </w:pPr>
            <w:r>
              <w:rPr>
                <w:sz w:val="21"/>
              </w:rPr>
              <w:t>供应全厂员工就餐。现企业已批的干部食堂不再实施。</w:t>
            </w:r>
          </w:p>
        </w:tc>
        <w:tc>
          <w:tcPr>
            <w:tcW w:w="1692" w:type="dxa"/>
          </w:tcPr>
          <w:p>
            <w:pPr>
              <w:pStyle w:val="TableParagraph"/>
              <w:spacing w:before="10"/>
              <w:jc w:val="left"/>
              <w:rPr>
                <w:rFonts w:ascii="Times New Roman"/>
                <w:sz w:val="23"/>
              </w:rPr>
            </w:pPr>
          </w:p>
          <w:p>
            <w:pPr>
              <w:pStyle w:val="TableParagraph"/>
              <w:ind w:left="109"/>
              <w:jc w:val="left"/>
              <w:rPr>
                <w:sz w:val="21"/>
              </w:rPr>
            </w:pPr>
            <w:r>
              <w:rPr>
                <w:sz w:val="21"/>
              </w:rPr>
              <w:t>与环评一致</w:t>
            </w:r>
          </w:p>
        </w:tc>
      </w:tr>
      <w:tr>
        <w:trPr>
          <w:trHeight w:val="1634" w:hRule="atLeast"/>
        </w:trPr>
        <w:tc>
          <w:tcPr>
            <w:tcW w:w="864" w:type="dxa"/>
          </w:tcPr>
          <w:p>
            <w:pPr>
              <w:pStyle w:val="TableParagraph"/>
              <w:jc w:val="left"/>
              <w:rPr>
                <w:rFonts w:ascii="Times New Roman"/>
                <w:sz w:val="20"/>
              </w:rPr>
            </w:pPr>
          </w:p>
          <w:p>
            <w:pPr>
              <w:pStyle w:val="TableParagraph"/>
              <w:spacing w:before="5"/>
              <w:jc w:val="left"/>
              <w:rPr>
                <w:rFonts w:ascii="Times New Roman"/>
                <w:sz w:val="27"/>
              </w:rPr>
            </w:pPr>
          </w:p>
          <w:p>
            <w:pPr>
              <w:pStyle w:val="TableParagraph"/>
              <w:spacing w:line="242" w:lineRule="auto"/>
              <w:ind w:left="326" w:right="103" w:hanging="212"/>
              <w:jc w:val="left"/>
              <w:rPr>
                <w:sz w:val="21"/>
              </w:rPr>
            </w:pPr>
            <w:r>
              <w:rPr>
                <w:sz w:val="21"/>
              </w:rPr>
              <w:t>环保工程</w:t>
            </w:r>
          </w:p>
        </w:tc>
        <w:tc>
          <w:tcPr>
            <w:tcW w:w="1039" w:type="dxa"/>
          </w:tcPr>
          <w:p>
            <w:pPr>
              <w:pStyle w:val="TableParagraph"/>
              <w:jc w:val="left"/>
              <w:rPr>
                <w:rFonts w:ascii="Times New Roman"/>
                <w:sz w:val="20"/>
              </w:rPr>
            </w:pPr>
          </w:p>
          <w:p>
            <w:pPr>
              <w:pStyle w:val="TableParagraph"/>
              <w:spacing w:before="5"/>
              <w:jc w:val="left"/>
              <w:rPr>
                <w:rFonts w:ascii="Times New Roman"/>
                <w:sz w:val="27"/>
              </w:rPr>
            </w:pPr>
          </w:p>
          <w:p>
            <w:pPr>
              <w:pStyle w:val="TableParagraph"/>
              <w:spacing w:line="242" w:lineRule="auto"/>
              <w:ind w:left="413" w:right="189" w:hanging="209"/>
              <w:jc w:val="left"/>
              <w:rPr>
                <w:sz w:val="21"/>
              </w:rPr>
            </w:pPr>
            <w:r>
              <w:rPr>
                <w:sz w:val="21"/>
              </w:rPr>
              <w:t>废水治理</w:t>
            </w:r>
          </w:p>
        </w:tc>
        <w:tc>
          <w:tcPr>
            <w:tcW w:w="722"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1"/>
              <w:jc w:val="left"/>
              <w:rPr>
                <w:rFonts w:ascii="Times New Roman"/>
                <w:sz w:val="19"/>
              </w:rPr>
            </w:pPr>
          </w:p>
          <w:p>
            <w:pPr>
              <w:pStyle w:val="TableParagraph"/>
              <w:ind w:left="146"/>
              <w:jc w:val="left"/>
              <w:rPr>
                <w:sz w:val="21"/>
              </w:rPr>
            </w:pPr>
            <w:r>
              <w:rPr>
                <w:sz w:val="21"/>
              </w:rPr>
              <w:t>新建</w:t>
            </w:r>
          </w:p>
        </w:tc>
        <w:tc>
          <w:tcPr>
            <w:tcW w:w="4978" w:type="dxa"/>
          </w:tcPr>
          <w:p>
            <w:pPr>
              <w:pStyle w:val="TableParagraph"/>
              <w:spacing w:line="242" w:lineRule="auto" w:before="1"/>
              <w:ind w:left="108" w:right="128"/>
              <w:jc w:val="left"/>
              <w:rPr>
                <w:sz w:val="21"/>
              </w:rPr>
            </w:pPr>
            <w:r>
              <w:rPr>
                <w:rFonts w:ascii="Times New Roman" w:eastAsia="Times New Roman"/>
                <w:sz w:val="21"/>
              </w:rPr>
              <w:t>1</w:t>
            </w:r>
            <w:r>
              <w:rPr>
                <w:spacing w:val="-8"/>
                <w:sz w:val="21"/>
              </w:rPr>
              <w:t>、生产废水：新增 </w:t>
            </w:r>
            <w:r>
              <w:rPr>
                <w:rFonts w:ascii="Times New Roman" w:eastAsia="Times New Roman"/>
                <w:sz w:val="21"/>
              </w:rPr>
              <w:t>1 </w:t>
            </w:r>
            <w:r>
              <w:rPr>
                <w:spacing w:val="-3"/>
                <w:sz w:val="21"/>
              </w:rPr>
              <w:t>套生产废水处理设施，生产废水经分类收集预处理达标后部分回用、部分纳管排放。</w:t>
            </w:r>
          </w:p>
          <w:p>
            <w:pPr>
              <w:pStyle w:val="TableParagraph"/>
              <w:ind w:left="108"/>
              <w:jc w:val="left"/>
              <w:rPr>
                <w:sz w:val="21"/>
              </w:rPr>
            </w:pPr>
            <w:r>
              <w:rPr>
                <w:rFonts w:ascii="Times New Roman" w:eastAsia="Times New Roman"/>
                <w:sz w:val="21"/>
              </w:rPr>
              <w:t>2</w:t>
            </w:r>
            <w:r>
              <w:rPr>
                <w:sz w:val="21"/>
              </w:rPr>
              <w:t>、生活污水：依托现企业生产厂区已建生活污水系</w:t>
            </w:r>
          </w:p>
          <w:p>
            <w:pPr>
              <w:pStyle w:val="TableParagraph"/>
              <w:spacing w:line="270" w:lineRule="atLeast" w:before="4"/>
              <w:ind w:left="108" w:right="94"/>
              <w:jc w:val="left"/>
              <w:rPr>
                <w:sz w:val="21"/>
              </w:rPr>
            </w:pPr>
            <w:r>
              <w:rPr>
                <w:spacing w:val="-9"/>
                <w:sz w:val="21"/>
              </w:rPr>
              <w:t>统，生活污水中粪便水经化粪池、食堂含油废水经隔</w:t>
            </w:r>
            <w:r>
              <w:rPr>
                <w:spacing w:val="-5"/>
                <w:sz w:val="21"/>
              </w:rPr>
              <w:t>油池预处理后与经预处理达标的生产废水一并纳管</w:t>
            </w:r>
          </w:p>
        </w:tc>
        <w:tc>
          <w:tcPr>
            <w:tcW w:w="4697" w:type="dxa"/>
          </w:tcPr>
          <w:p>
            <w:pPr>
              <w:pStyle w:val="TableParagraph"/>
              <w:spacing w:line="242" w:lineRule="auto" w:before="1"/>
              <w:ind w:left="109" w:right="92"/>
              <w:jc w:val="left"/>
              <w:rPr>
                <w:sz w:val="21"/>
              </w:rPr>
            </w:pPr>
            <w:r>
              <w:rPr>
                <w:rFonts w:ascii="Times New Roman" w:eastAsia="Times New Roman"/>
                <w:sz w:val="21"/>
              </w:rPr>
              <w:t>1</w:t>
            </w:r>
            <w:r>
              <w:rPr>
                <w:spacing w:val="-10"/>
                <w:sz w:val="21"/>
              </w:rPr>
              <w:t>、生产废水：项目配套实施了 </w:t>
            </w:r>
            <w:r>
              <w:rPr>
                <w:rFonts w:ascii="Times New Roman" w:eastAsia="Times New Roman"/>
                <w:sz w:val="21"/>
              </w:rPr>
              <w:t>1 </w:t>
            </w:r>
            <w:r>
              <w:rPr>
                <w:spacing w:val="-3"/>
                <w:sz w:val="21"/>
              </w:rPr>
              <w:t>套生产废水处理设施，生产废水经分类收集预处理达标后部分回用、部分纳管排放。</w:t>
            </w:r>
          </w:p>
          <w:p>
            <w:pPr>
              <w:pStyle w:val="TableParagraph"/>
              <w:ind w:left="109"/>
              <w:jc w:val="left"/>
              <w:rPr>
                <w:sz w:val="21"/>
              </w:rPr>
            </w:pPr>
            <w:r>
              <w:rPr>
                <w:rFonts w:ascii="Times New Roman" w:eastAsia="Times New Roman"/>
                <w:sz w:val="21"/>
              </w:rPr>
              <w:t>2</w:t>
            </w:r>
            <w:r>
              <w:rPr>
                <w:sz w:val="21"/>
              </w:rPr>
              <w:t>、生活污水：依托现企业生产厂区已建生活污水</w:t>
            </w:r>
          </w:p>
          <w:p>
            <w:pPr>
              <w:pStyle w:val="TableParagraph"/>
              <w:spacing w:line="270" w:lineRule="atLeast" w:before="4"/>
              <w:ind w:left="109" w:right="161"/>
              <w:jc w:val="left"/>
              <w:rPr>
                <w:sz w:val="21"/>
              </w:rPr>
            </w:pPr>
            <w:r>
              <w:rPr>
                <w:sz w:val="21"/>
              </w:rPr>
              <w:t>系统，生活污水中粪便水经化粪池、食堂含油废水经隔油池预处理后与经预处理达标的生产废水</w:t>
            </w:r>
          </w:p>
        </w:tc>
        <w:tc>
          <w:tcPr>
            <w:tcW w:w="1692"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1"/>
              <w:jc w:val="left"/>
              <w:rPr>
                <w:rFonts w:ascii="Times New Roman"/>
                <w:sz w:val="19"/>
              </w:rPr>
            </w:pPr>
          </w:p>
          <w:p>
            <w:pPr>
              <w:pStyle w:val="TableParagraph"/>
              <w:ind w:left="109"/>
              <w:jc w:val="left"/>
              <w:rPr>
                <w:sz w:val="21"/>
              </w:rPr>
            </w:pPr>
            <w:r>
              <w:rPr>
                <w:sz w:val="21"/>
              </w:rPr>
              <w:t>与环评一致</w:t>
            </w:r>
          </w:p>
        </w:tc>
      </w:tr>
    </w:tbl>
    <w:p>
      <w:pPr>
        <w:spacing w:after="0"/>
        <w:jc w:val="left"/>
        <w:rPr>
          <w:sz w:val="21"/>
        </w:rPr>
        <w:sectPr>
          <w:pgSz w:w="16840" w:h="11910" w:orient="landscape"/>
          <w:pgMar w:header="769" w:footer="692" w:top="1180" w:bottom="880" w:left="1300" w:right="1300"/>
        </w:sectPr>
      </w:pPr>
    </w:p>
    <w:p>
      <w:pPr>
        <w:pStyle w:val="BodyText"/>
        <w:spacing w:before="8"/>
        <w:rPr>
          <w:rFonts w:ascii="Times New Roman"/>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4"/>
        <w:gridCol w:w="1039"/>
        <w:gridCol w:w="722"/>
        <w:gridCol w:w="4978"/>
        <w:gridCol w:w="4697"/>
        <w:gridCol w:w="1692"/>
      </w:tblGrid>
      <w:tr>
        <w:trPr>
          <w:trHeight w:val="1360" w:hRule="atLeast"/>
        </w:trPr>
        <w:tc>
          <w:tcPr>
            <w:tcW w:w="864" w:type="dxa"/>
            <w:vMerge w:val="restart"/>
          </w:tcPr>
          <w:p>
            <w:pPr>
              <w:pStyle w:val="TableParagraph"/>
              <w:jc w:val="left"/>
              <w:rPr>
                <w:rFonts w:ascii="Times New Roman"/>
                <w:sz w:val="20"/>
              </w:rPr>
            </w:pPr>
          </w:p>
        </w:tc>
        <w:tc>
          <w:tcPr>
            <w:tcW w:w="1039" w:type="dxa"/>
          </w:tcPr>
          <w:p>
            <w:pPr>
              <w:pStyle w:val="TableParagraph"/>
              <w:jc w:val="left"/>
              <w:rPr>
                <w:rFonts w:ascii="Times New Roman"/>
                <w:sz w:val="20"/>
              </w:rPr>
            </w:pPr>
          </w:p>
        </w:tc>
        <w:tc>
          <w:tcPr>
            <w:tcW w:w="722" w:type="dxa"/>
          </w:tcPr>
          <w:p>
            <w:pPr>
              <w:pStyle w:val="TableParagraph"/>
              <w:jc w:val="left"/>
              <w:rPr>
                <w:rFonts w:ascii="Times New Roman"/>
                <w:sz w:val="20"/>
              </w:rPr>
            </w:pPr>
          </w:p>
        </w:tc>
        <w:tc>
          <w:tcPr>
            <w:tcW w:w="4978" w:type="dxa"/>
          </w:tcPr>
          <w:p>
            <w:pPr>
              <w:pStyle w:val="TableParagraph"/>
              <w:spacing w:before="1"/>
              <w:ind w:left="108"/>
              <w:jc w:val="left"/>
              <w:rPr>
                <w:sz w:val="21"/>
              </w:rPr>
            </w:pPr>
            <w:r>
              <w:rPr>
                <w:sz w:val="21"/>
              </w:rPr>
              <w:t>排放。</w:t>
            </w:r>
          </w:p>
          <w:p>
            <w:pPr>
              <w:pStyle w:val="TableParagraph"/>
              <w:spacing w:line="244" w:lineRule="auto" w:before="2"/>
              <w:ind w:left="108" w:right="46"/>
              <w:jc w:val="left"/>
              <w:rPr>
                <w:sz w:val="21"/>
              </w:rPr>
            </w:pPr>
            <w:r>
              <w:rPr>
                <w:rFonts w:ascii="Times New Roman" w:hAnsi="Times New Roman" w:eastAsia="Times New Roman"/>
                <w:w w:val="100"/>
                <w:sz w:val="21"/>
              </w:rPr>
              <w:t>3</w:t>
            </w:r>
            <w:r>
              <w:rPr>
                <w:spacing w:val="-8"/>
                <w:w w:val="100"/>
                <w:sz w:val="21"/>
              </w:rPr>
              <w:t>、项目新增</w:t>
            </w:r>
            <w:r>
              <w:rPr>
                <w:spacing w:val="-8"/>
                <w:sz w:val="21"/>
              </w:rPr>
              <w:t> </w:t>
            </w:r>
            <w:r>
              <w:rPr>
                <w:rFonts w:ascii="Times New Roman" w:hAnsi="Times New Roman" w:eastAsia="Times New Roman"/>
                <w:w w:val="100"/>
                <w:sz w:val="21"/>
              </w:rPr>
              <w:t>1</w:t>
            </w:r>
            <w:r>
              <w:rPr>
                <w:rFonts w:ascii="Times New Roman" w:hAnsi="Times New Roman" w:eastAsia="Times New Roman"/>
                <w:sz w:val="21"/>
              </w:rPr>
              <w:t> </w:t>
            </w:r>
            <w:r>
              <w:rPr>
                <w:spacing w:val="-8"/>
                <w:w w:val="100"/>
                <w:sz w:val="21"/>
              </w:rPr>
              <w:t>只事故应急池</w:t>
            </w:r>
            <w:r>
              <w:rPr>
                <w:w w:val="100"/>
                <w:sz w:val="21"/>
              </w:rPr>
              <w:t>（</w:t>
            </w:r>
            <w:r>
              <w:rPr>
                <w:spacing w:val="-3"/>
                <w:w w:val="100"/>
                <w:sz w:val="21"/>
              </w:rPr>
              <w:t>有效容积≥</w:t>
            </w:r>
            <w:r>
              <w:rPr>
                <w:rFonts w:ascii="Times New Roman" w:hAnsi="Times New Roman" w:eastAsia="Times New Roman"/>
                <w:spacing w:val="-3"/>
                <w:w w:val="100"/>
                <w:sz w:val="21"/>
              </w:rPr>
              <w:t>6</w:t>
            </w:r>
            <w:r>
              <w:rPr>
                <w:rFonts w:ascii="Times New Roman" w:hAnsi="Times New Roman" w:eastAsia="Times New Roman"/>
                <w:w w:val="100"/>
                <w:sz w:val="21"/>
              </w:rPr>
              <w:t>9</w:t>
            </w:r>
            <w:r>
              <w:rPr>
                <w:rFonts w:ascii="Times New Roman" w:hAnsi="Times New Roman" w:eastAsia="Times New Roman"/>
                <w:spacing w:val="-4"/>
                <w:w w:val="100"/>
                <w:sz w:val="21"/>
              </w:rPr>
              <w:t>m</w:t>
            </w:r>
            <w:r>
              <w:rPr>
                <w:rFonts w:ascii="Times New Roman" w:hAnsi="Times New Roman" w:eastAsia="Times New Roman"/>
                <w:w w:val="97"/>
                <w:sz w:val="21"/>
                <w:vertAlign w:val="superscript"/>
              </w:rPr>
              <w:t>3</w:t>
            </w:r>
            <w:r>
              <w:rPr>
                <w:spacing w:val="-106"/>
                <w:w w:val="100"/>
                <w:sz w:val="21"/>
                <w:vertAlign w:val="baseline"/>
              </w:rPr>
              <w:t>）</w:t>
            </w:r>
            <w:r>
              <w:rPr>
                <w:spacing w:val="-16"/>
                <w:w w:val="100"/>
                <w:sz w:val="21"/>
                <w:vertAlign w:val="baseline"/>
              </w:rPr>
              <w:t>，对</w:t>
            </w:r>
            <w:r>
              <w:rPr>
                <w:spacing w:val="-7"/>
                <w:sz w:val="21"/>
                <w:vertAlign w:val="baseline"/>
              </w:rPr>
              <w:t>事故废水进行收集。</w:t>
            </w:r>
          </w:p>
          <w:p>
            <w:pPr>
              <w:pStyle w:val="TableParagraph"/>
              <w:spacing w:line="265" w:lineRule="exact"/>
              <w:ind w:left="108"/>
              <w:jc w:val="left"/>
              <w:rPr>
                <w:sz w:val="21"/>
              </w:rPr>
            </w:pPr>
            <w:r>
              <w:rPr>
                <w:rFonts w:ascii="Times New Roman" w:hAnsi="Times New Roman" w:eastAsia="Times New Roman"/>
                <w:w w:val="100"/>
                <w:sz w:val="21"/>
              </w:rPr>
              <w:t>4</w:t>
            </w:r>
            <w:r>
              <w:rPr>
                <w:spacing w:val="-3"/>
                <w:w w:val="100"/>
                <w:sz w:val="21"/>
              </w:rPr>
              <w:t>、项目新增</w:t>
            </w:r>
            <w:r>
              <w:rPr>
                <w:spacing w:val="-52"/>
                <w:sz w:val="21"/>
              </w:rPr>
              <w:t> </w:t>
            </w:r>
            <w:r>
              <w:rPr>
                <w:rFonts w:ascii="Times New Roman" w:hAnsi="Times New Roman" w:eastAsia="Times New Roman"/>
                <w:w w:val="100"/>
                <w:sz w:val="21"/>
              </w:rPr>
              <w:t>1</w:t>
            </w:r>
            <w:r>
              <w:rPr>
                <w:rFonts w:ascii="Times New Roman" w:hAnsi="Times New Roman" w:eastAsia="Times New Roman"/>
                <w:spacing w:val="-3"/>
                <w:sz w:val="21"/>
              </w:rPr>
              <w:t> </w:t>
            </w:r>
            <w:r>
              <w:rPr>
                <w:spacing w:val="-3"/>
                <w:w w:val="100"/>
                <w:sz w:val="21"/>
              </w:rPr>
              <w:t>只初期雨水池</w:t>
            </w:r>
            <w:r>
              <w:rPr>
                <w:w w:val="100"/>
                <w:sz w:val="21"/>
              </w:rPr>
              <w:t>（</w:t>
            </w:r>
            <w:r>
              <w:rPr>
                <w:spacing w:val="-3"/>
                <w:w w:val="100"/>
                <w:sz w:val="21"/>
              </w:rPr>
              <w:t>有效容积≥</w:t>
            </w:r>
            <w:r>
              <w:rPr>
                <w:rFonts w:ascii="Times New Roman" w:hAnsi="Times New Roman" w:eastAsia="Times New Roman"/>
                <w:w w:val="100"/>
                <w:sz w:val="21"/>
              </w:rPr>
              <w:t>270</w:t>
            </w:r>
            <w:r>
              <w:rPr>
                <w:rFonts w:ascii="Times New Roman" w:hAnsi="Times New Roman" w:eastAsia="Times New Roman"/>
                <w:spacing w:val="-4"/>
                <w:w w:val="100"/>
                <w:sz w:val="21"/>
              </w:rPr>
              <w:t>m</w:t>
            </w:r>
            <w:r>
              <w:rPr>
                <w:rFonts w:ascii="Times New Roman" w:hAnsi="Times New Roman" w:eastAsia="Times New Roman"/>
                <w:w w:val="97"/>
                <w:sz w:val="21"/>
                <w:vertAlign w:val="superscript"/>
              </w:rPr>
              <w:t>3</w:t>
            </w:r>
            <w:r>
              <w:rPr>
                <w:spacing w:val="-106"/>
                <w:w w:val="100"/>
                <w:sz w:val="21"/>
                <w:vertAlign w:val="baseline"/>
              </w:rPr>
              <w:t>），</w:t>
            </w:r>
          </w:p>
          <w:p>
            <w:pPr>
              <w:pStyle w:val="TableParagraph"/>
              <w:spacing w:line="250" w:lineRule="exact" w:before="4"/>
              <w:ind w:left="108"/>
              <w:jc w:val="left"/>
              <w:rPr>
                <w:sz w:val="21"/>
              </w:rPr>
            </w:pPr>
            <w:r>
              <w:rPr>
                <w:sz w:val="21"/>
              </w:rPr>
              <w:t>对生产厂区的初期雨水进行收集。</w:t>
            </w:r>
          </w:p>
        </w:tc>
        <w:tc>
          <w:tcPr>
            <w:tcW w:w="4697" w:type="dxa"/>
          </w:tcPr>
          <w:p>
            <w:pPr>
              <w:pStyle w:val="TableParagraph"/>
              <w:spacing w:before="1"/>
              <w:ind w:left="109"/>
              <w:jc w:val="left"/>
              <w:rPr>
                <w:sz w:val="21"/>
              </w:rPr>
            </w:pPr>
            <w:r>
              <w:rPr>
                <w:sz w:val="21"/>
              </w:rPr>
              <w:t>一并纳管排放。</w:t>
            </w:r>
          </w:p>
          <w:p>
            <w:pPr>
              <w:pStyle w:val="TableParagraph"/>
              <w:spacing w:line="244" w:lineRule="auto" w:before="2"/>
              <w:ind w:left="109" w:right="92"/>
              <w:jc w:val="left"/>
              <w:rPr>
                <w:sz w:val="21"/>
              </w:rPr>
            </w:pPr>
            <w:r>
              <w:rPr>
                <w:rFonts w:ascii="Times New Roman" w:eastAsia="Times New Roman"/>
                <w:sz w:val="21"/>
              </w:rPr>
              <w:t>3</w:t>
            </w:r>
            <w:r>
              <w:rPr>
                <w:spacing w:val="-9"/>
                <w:sz w:val="21"/>
              </w:rPr>
              <w:t>、项目在污水站实施了 </w:t>
            </w:r>
            <w:r>
              <w:rPr>
                <w:rFonts w:ascii="Times New Roman" w:eastAsia="Times New Roman"/>
                <w:sz w:val="21"/>
              </w:rPr>
              <w:t>1 </w:t>
            </w:r>
            <w:r>
              <w:rPr>
                <w:spacing w:val="-5"/>
                <w:sz w:val="21"/>
              </w:rPr>
              <w:t>只事故应急池</w:t>
            </w:r>
            <w:r>
              <w:rPr>
                <w:sz w:val="21"/>
              </w:rPr>
              <w:t>（</w:t>
            </w:r>
            <w:r>
              <w:rPr>
                <w:spacing w:val="-2"/>
                <w:sz w:val="21"/>
              </w:rPr>
              <w:t>有效容</w:t>
            </w:r>
            <w:r>
              <w:rPr>
                <w:spacing w:val="-2"/>
                <w:w w:val="100"/>
                <w:sz w:val="21"/>
              </w:rPr>
              <w:t>积</w:t>
            </w:r>
            <w:r>
              <w:rPr>
                <w:spacing w:val="-53"/>
                <w:sz w:val="21"/>
              </w:rPr>
              <w:t> </w:t>
            </w:r>
            <w:r>
              <w:rPr>
                <w:rFonts w:ascii="Times New Roman" w:eastAsia="Times New Roman"/>
                <w:w w:val="100"/>
                <w:sz w:val="21"/>
              </w:rPr>
              <w:t>120</w:t>
            </w:r>
            <w:r>
              <w:rPr>
                <w:rFonts w:ascii="Times New Roman" w:eastAsia="Times New Roman"/>
                <w:spacing w:val="-4"/>
                <w:w w:val="100"/>
                <w:sz w:val="21"/>
              </w:rPr>
              <w:t>m</w:t>
            </w:r>
            <w:r>
              <w:rPr>
                <w:rFonts w:ascii="Times New Roman" w:eastAsia="Times New Roman"/>
                <w:w w:val="97"/>
                <w:sz w:val="21"/>
                <w:vertAlign w:val="superscript"/>
              </w:rPr>
              <w:t>3</w:t>
            </w:r>
            <w:r>
              <w:rPr>
                <w:spacing w:val="-106"/>
                <w:w w:val="100"/>
                <w:sz w:val="21"/>
                <w:vertAlign w:val="baseline"/>
              </w:rPr>
              <w:t>）</w:t>
            </w:r>
            <w:r>
              <w:rPr>
                <w:spacing w:val="-3"/>
                <w:w w:val="100"/>
                <w:sz w:val="21"/>
                <w:vertAlign w:val="baseline"/>
              </w:rPr>
              <w:t>，对事故废水进行收集。</w:t>
            </w:r>
          </w:p>
          <w:p>
            <w:pPr>
              <w:pStyle w:val="TableParagraph"/>
              <w:spacing w:line="265" w:lineRule="exact"/>
              <w:ind w:left="109"/>
              <w:jc w:val="left"/>
              <w:rPr>
                <w:sz w:val="21"/>
              </w:rPr>
            </w:pPr>
            <w:r>
              <w:rPr>
                <w:rFonts w:ascii="Times New Roman" w:eastAsia="Times New Roman"/>
                <w:sz w:val="21"/>
              </w:rPr>
              <w:t>4</w:t>
            </w:r>
            <w:r>
              <w:rPr>
                <w:sz w:val="21"/>
              </w:rPr>
              <w:t>、项目在厂北西北侧实施了 </w:t>
            </w:r>
            <w:r>
              <w:rPr>
                <w:rFonts w:ascii="Times New Roman" w:eastAsia="Times New Roman"/>
                <w:sz w:val="21"/>
              </w:rPr>
              <w:t>1 </w:t>
            </w:r>
            <w:r>
              <w:rPr>
                <w:sz w:val="21"/>
              </w:rPr>
              <w:t>只初期雨水池（有</w:t>
            </w:r>
          </w:p>
          <w:p>
            <w:pPr>
              <w:pStyle w:val="TableParagraph"/>
              <w:spacing w:line="250" w:lineRule="exact" w:before="4"/>
              <w:ind w:left="109" w:right="-15"/>
              <w:jc w:val="left"/>
              <w:rPr>
                <w:sz w:val="21"/>
              </w:rPr>
            </w:pPr>
            <w:r>
              <w:rPr>
                <w:w w:val="100"/>
                <w:sz w:val="21"/>
              </w:rPr>
              <w:t>效容积</w:t>
            </w:r>
            <w:r>
              <w:rPr>
                <w:spacing w:val="-60"/>
                <w:sz w:val="21"/>
              </w:rPr>
              <w:t> </w:t>
            </w:r>
            <w:r>
              <w:rPr>
                <w:rFonts w:ascii="Times New Roman" w:eastAsia="Times New Roman"/>
                <w:spacing w:val="-3"/>
                <w:w w:val="100"/>
                <w:sz w:val="21"/>
              </w:rPr>
              <w:t>2</w:t>
            </w:r>
            <w:r>
              <w:rPr>
                <w:rFonts w:ascii="Times New Roman" w:eastAsia="Times New Roman"/>
                <w:w w:val="100"/>
                <w:sz w:val="21"/>
              </w:rPr>
              <w:t>8</w:t>
            </w:r>
            <w:r>
              <w:rPr>
                <w:rFonts w:ascii="Times New Roman" w:eastAsia="Times New Roman"/>
                <w:spacing w:val="-1"/>
                <w:w w:val="100"/>
                <w:sz w:val="21"/>
              </w:rPr>
              <w:t>8</w:t>
            </w:r>
            <w:r>
              <w:rPr>
                <w:rFonts w:ascii="Times New Roman" w:eastAsia="Times New Roman"/>
                <w:spacing w:val="-4"/>
                <w:w w:val="100"/>
                <w:sz w:val="21"/>
              </w:rPr>
              <w:t>m</w:t>
            </w:r>
            <w:r>
              <w:rPr>
                <w:rFonts w:ascii="Times New Roman" w:eastAsia="Times New Roman"/>
                <w:w w:val="97"/>
                <w:sz w:val="21"/>
                <w:vertAlign w:val="superscript"/>
              </w:rPr>
              <w:t>3</w:t>
            </w:r>
            <w:r>
              <w:rPr>
                <w:spacing w:val="-106"/>
                <w:w w:val="100"/>
                <w:sz w:val="21"/>
                <w:vertAlign w:val="baseline"/>
              </w:rPr>
              <w:t>），</w:t>
            </w:r>
            <w:r>
              <w:rPr>
                <w:spacing w:val="-3"/>
                <w:w w:val="100"/>
                <w:sz w:val="21"/>
                <w:vertAlign w:val="baseline"/>
              </w:rPr>
              <w:t>对生产厂区的初期雨水进行收集。</w:t>
            </w:r>
          </w:p>
        </w:tc>
        <w:tc>
          <w:tcPr>
            <w:tcW w:w="1692" w:type="dxa"/>
          </w:tcPr>
          <w:p>
            <w:pPr>
              <w:pStyle w:val="TableParagraph"/>
              <w:jc w:val="left"/>
              <w:rPr>
                <w:rFonts w:ascii="Times New Roman"/>
                <w:sz w:val="20"/>
              </w:rPr>
            </w:pPr>
          </w:p>
        </w:tc>
      </w:tr>
      <w:tr>
        <w:trPr>
          <w:trHeight w:val="1908" w:hRule="atLeast"/>
        </w:trPr>
        <w:tc>
          <w:tcPr>
            <w:tcW w:w="864" w:type="dxa"/>
            <w:vMerge/>
            <w:tcBorders>
              <w:top w:val="nil"/>
            </w:tcBorders>
          </w:tcPr>
          <w:p>
            <w:pPr>
              <w:rPr>
                <w:sz w:val="2"/>
                <w:szCs w:val="2"/>
              </w:rPr>
            </w:pPr>
          </w:p>
        </w:tc>
        <w:tc>
          <w:tcPr>
            <w:tcW w:w="1039" w:type="dxa"/>
          </w:tcPr>
          <w:p>
            <w:pPr>
              <w:pStyle w:val="TableParagraph"/>
              <w:jc w:val="left"/>
              <w:rPr>
                <w:rFonts w:ascii="Times New Roman"/>
                <w:sz w:val="20"/>
              </w:rPr>
            </w:pPr>
          </w:p>
          <w:p>
            <w:pPr>
              <w:pStyle w:val="TableParagraph"/>
              <w:jc w:val="left"/>
              <w:rPr>
                <w:rFonts w:ascii="Times New Roman"/>
                <w:sz w:val="20"/>
              </w:rPr>
            </w:pPr>
          </w:p>
          <w:p>
            <w:pPr>
              <w:pStyle w:val="TableParagraph"/>
              <w:spacing w:before="4"/>
              <w:jc w:val="left"/>
              <w:rPr>
                <w:rFonts w:ascii="Times New Roman"/>
                <w:sz w:val="19"/>
              </w:rPr>
            </w:pPr>
          </w:p>
          <w:p>
            <w:pPr>
              <w:pStyle w:val="TableParagraph"/>
              <w:spacing w:line="244" w:lineRule="auto"/>
              <w:ind w:left="413" w:right="189" w:hanging="209"/>
              <w:jc w:val="left"/>
              <w:rPr>
                <w:sz w:val="21"/>
              </w:rPr>
            </w:pPr>
            <w:r>
              <w:rPr>
                <w:sz w:val="21"/>
              </w:rPr>
              <w:t>废气治理</w:t>
            </w:r>
          </w:p>
        </w:tc>
        <w:tc>
          <w:tcPr>
            <w:tcW w:w="722" w:type="dxa"/>
          </w:tcPr>
          <w:p>
            <w:pPr>
              <w:pStyle w:val="TableParagraph"/>
              <w:jc w:val="left"/>
              <w:rPr>
                <w:rFonts w:ascii="Times New Roman"/>
                <w:sz w:val="20"/>
              </w:rPr>
            </w:pPr>
          </w:p>
          <w:p>
            <w:pPr>
              <w:pStyle w:val="TableParagraph"/>
              <w:spacing w:before="8"/>
              <w:jc w:val="left"/>
              <w:rPr>
                <w:rFonts w:ascii="Times New Roman"/>
                <w:sz w:val="27"/>
              </w:rPr>
            </w:pPr>
          </w:p>
          <w:p>
            <w:pPr>
              <w:pStyle w:val="TableParagraph"/>
              <w:spacing w:line="242" w:lineRule="auto"/>
              <w:ind w:left="149" w:right="138" w:firstLine="103"/>
              <w:jc w:val="left"/>
              <w:rPr>
                <w:sz w:val="21"/>
              </w:rPr>
            </w:pPr>
            <w:r>
              <w:rPr>
                <w:sz w:val="21"/>
              </w:rPr>
              <w:t>改建、新建</w:t>
            </w:r>
          </w:p>
        </w:tc>
        <w:tc>
          <w:tcPr>
            <w:tcW w:w="4978" w:type="dxa"/>
          </w:tcPr>
          <w:p>
            <w:pPr>
              <w:pStyle w:val="TableParagraph"/>
              <w:spacing w:line="242" w:lineRule="auto" w:before="137"/>
              <w:ind w:left="108" w:right="20"/>
              <w:jc w:val="left"/>
              <w:rPr>
                <w:sz w:val="21"/>
              </w:rPr>
            </w:pPr>
            <w:r>
              <w:rPr>
                <w:rFonts w:ascii="Times New Roman" w:hAnsi="Times New Roman" w:eastAsia="Times New Roman"/>
                <w:sz w:val="21"/>
              </w:rPr>
              <w:t>1</w:t>
            </w:r>
            <w:r>
              <w:rPr>
                <w:sz w:val="21"/>
              </w:rPr>
              <w:t>、项目新增喷砂机配套设集尘系统，喷砂粉尘经收集后与现企业喷砂粉尘一并引入废气处理设施，经 </w:t>
            </w:r>
            <w:r>
              <w:rPr>
                <w:rFonts w:ascii="Times New Roman" w:hAnsi="Times New Roman" w:eastAsia="Times New Roman"/>
                <w:sz w:val="21"/>
              </w:rPr>
              <w:t>“</w:t>
            </w:r>
            <w:r>
              <w:rPr>
                <w:sz w:val="21"/>
              </w:rPr>
              <w:t>旋风除尘</w:t>
            </w:r>
            <w:r>
              <w:rPr>
                <w:rFonts w:ascii="Times New Roman" w:hAnsi="Times New Roman" w:eastAsia="Times New Roman"/>
                <w:sz w:val="21"/>
              </w:rPr>
              <w:t>+</w:t>
            </w:r>
            <w:r>
              <w:rPr>
                <w:sz w:val="21"/>
              </w:rPr>
              <w:t>水喷淋</w:t>
            </w:r>
            <w:r>
              <w:rPr>
                <w:rFonts w:ascii="Times New Roman" w:hAnsi="Times New Roman" w:eastAsia="Times New Roman"/>
                <w:sz w:val="21"/>
              </w:rPr>
              <w:t>”</w:t>
            </w:r>
            <w:r>
              <w:rPr>
                <w:sz w:val="21"/>
              </w:rPr>
              <w:t>处理后由 </w:t>
            </w:r>
            <w:r>
              <w:rPr>
                <w:rFonts w:ascii="Times New Roman" w:hAnsi="Times New Roman" w:eastAsia="Times New Roman"/>
                <w:sz w:val="21"/>
              </w:rPr>
              <w:t>1 </w:t>
            </w:r>
            <w:r>
              <w:rPr>
                <w:sz w:val="21"/>
              </w:rPr>
              <w:t>只 </w:t>
            </w:r>
            <w:r>
              <w:rPr>
                <w:rFonts w:ascii="Times New Roman" w:hAnsi="Times New Roman" w:eastAsia="Times New Roman"/>
                <w:sz w:val="21"/>
              </w:rPr>
              <w:t>15m </w:t>
            </w:r>
            <w:r>
              <w:rPr>
                <w:sz w:val="21"/>
              </w:rPr>
              <w:t>排气筒排放。</w:t>
            </w:r>
          </w:p>
          <w:p>
            <w:pPr>
              <w:pStyle w:val="TableParagraph"/>
              <w:spacing w:before="4"/>
              <w:ind w:left="108" w:right="-15"/>
              <w:jc w:val="left"/>
              <w:rPr>
                <w:sz w:val="21"/>
              </w:rPr>
            </w:pPr>
            <w:r>
              <w:rPr>
                <w:rFonts w:ascii="Times New Roman" w:eastAsia="Times New Roman"/>
                <w:sz w:val="21"/>
              </w:rPr>
              <w:t>2</w:t>
            </w:r>
            <w:r>
              <w:rPr>
                <w:spacing w:val="-31"/>
                <w:sz w:val="21"/>
              </w:rPr>
              <w:t>、项目 </w:t>
            </w:r>
            <w:r>
              <w:rPr>
                <w:rFonts w:ascii="Times New Roman" w:eastAsia="Times New Roman"/>
                <w:sz w:val="21"/>
              </w:rPr>
              <w:t>2</w:t>
            </w:r>
            <w:r>
              <w:rPr>
                <w:rFonts w:ascii="Times New Roman" w:eastAsia="Times New Roman"/>
                <w:spacing w:val="6"/>
                <w:sz w:val="21"/>
              </w:rPr>
              <w:t> </w:t>
            </w:r>
            <w:r>
              <w:rPr>
                <w:spacing w:val="-7"/>
                <w:sz w:val="21"/>
              </w:rPr>
              <w:t>条铝阳极氧化线配套设 </w:t>
            </w:r>
            <w:r>
              <w:rPr>
                <w:rFonts w:ascii="Times New Roman" w:eastAsia="Times New Roman"/>
                <w:sz w:val="21"/>
              </w:rPr>
              <w:t>1</w:t>
            </w:r>
            <w:r>
              <w:rPr>
                <w:rFonts w:ascii="Times New Roman" w:eastAsia="Times New Roman"/>
                <w:spacing w:val="6"/>
                <w:sz w:val="21"/>
              </w:rPr>
              <w:t> </w:t>
            </w:r>
            <w:r>
              <w:rPr>
                <w:spacing w:val="-3"/>
                <w:sz w:val="21"/>
              </w:rPr>
              <w:t>套废气处理设施，</w:t>
            </w:r>
          </w:p>
          <w:p>
            <w:pPr>
              <w:pStyle w:val="TableParagraph"/>
              <w:spacing w:before="2"/>
              <w:ind w:left="108"/>
              <w:jc w:val="left"/>
              <w:rPr>
                <w:sz w:val="21"/>
              </w:rPr>
            </w:pPr>
            <w:r>
              <w:rPr>
                <w:sz w:val="21"/>
              </w:rPr>
              <w:t>挥发酸雾经收集、碱液喷淋吸收处理达标后由 </w:t>
            </w:r>
            <w:r>
              <w:rPr>
                <w:rFonts w:ascii="Times New Roman" w:eastAsia="Times New Roman"/>
                <w:sz w:val="21"/>
              </w:rPr>
              <w:t>1 </w:t>
            </w:r>
            <w:r>
              <w:rPr>
                <w:sz w:val="21"/>
              </w:rPr>
              <w:t>只</w:t>
            </w:r>
          </w:p>
          <w:p>
            <w:pPr>
              <w:pStyle w:val="TableParagraph"/>
              <w:spacing w:before="5"/>
              <w:ind w:left="108"/>
              <w:jc w:val="left"/>
              <w:rPr>
                <w:sz w:val="21"/>
              </w:rPr>
            </w:pPr>
            <w:r>
              <w:rPr>
                <w:rFonts w:ascii="Times New Roman" w:eastAsia="Times New Roman"/>
                <w:sz w:val="21"/>
              </w:rPr>
              <w:t>22m </w:t>
            </w:r>
            <w:r>
              <w:rPr>
                <w:sz w:val="21"/>
              </w:rPr>
              <w:t>排气筒排放。</w:t>
            </w:r>
          </w:p>
        </w:tc>
        <w:tc>
          <w:tcPr>
            <w:tcW w:w="4697" w:type="dxa"/>
          </w:tcPr>
          <w:p>
            <w:pPr>
              <w:pStyle w:val="TableParagraph"/>
              <w:spacing w:line="242" w:lineRule="auto" w:before="3"/>
              <w:ind w:left="109" w:right="91"/>
              <w:jc w:val="left"/>
              <w:rPr>
                <w:sz w:val="21"/>
              </w:rPr>
            </w:pPr>
            <w:r>
              <w:rPr>
                <w:rFonts w:ascii="Times New Roman" w:hAnsi="Times New Roman" w:eastAsia="Times New Roman"/>
                <w:sz w:val="21"/>
              </w:rPr>
              <w:t>1</w:t>
            </w:r>
            <w:r>
              <w:rPr>
                <w:spacing w:val="-6"/>
                <w:sz w:val="21"/>
              </w:rPr>
              <w:t>、项目新增喷砂机配套设集尘系统，喷砂粉尘经</w:t>
            </w:r>
            <w:r>
              <w:rPr>
                <w:spacing w:val="-4"/>
                <w:sz w:val="21"/>
              </w:rPr>
              <w:t>收集后与现企业喷砂粉尘一并引入废气处理设 </w:t>
            </w:r>
            <w:r>
              <w:rPr>
                <w:spacing w:val="-30"/>
                <w:sz w:val="21"/>
              </w:rPr>
              <w:t>施，经</w:t>
            </w:r>
            <w:r>
              <w:rPr>
                <w:rFonts w:ascii="Times New Roman" w:hAnsi="Times New Roman" w:eastAsia="Times New Roman"/>
                <w:spacing w:val="-3"/>
                <w:sz w:val="21"/>
              </w:rPr>
              <w:t>“</w:t>
            </w:r>
            <w:r>
              <w:rPr>
                <w:spacing w:val="-3"/>
                <w:sz w:val="21"/>
              </w:rPr>
              <w:t>旋风除尘</w:t>
            </w:r>
            <w:r>
              <w:rPr>
                <w:rFonts w:ascii="Times New Roman" w:hAnsi="Times New Roman" w:eastAsia="Times New Roman"/>
                <w:sz w:val="21"/>
              </w:rPr>
              <w:t>+</w:t>
            </w:r>
            <w:r>
              <w:rPr>
                <w:spacing w:val="-3"/>
                <w:sz w:val="21"/>
              </w:rPr>
              <w:t>水喷淋</w:t>
            </w:r>
            <w:r>
              <w:rPr>
                <w:rFonts w:ascii="Times New Roman" w:hAnsi="Times New Roman" w:eastAsia="Times New Roman"/>
                <w:spacing w:val="-3"/>
                <w:sz w:val="21"/>
              </w:rPr>
              <w:t>”</w:t>
            </w:r>
            <w:r>
              <w:rPr>
                <w:spacing w:val="-11"/>
                <w:sz w:val="21"/>
              </w:rPr>
              <w:t>处理后由 </w:t>
            </w:r>
            <w:r>
              <w:rPr>
                <w:rFonts w:ascii="Times New Roman" w:hAnsi="Times New Roman" w:eastAsia="Times New Roman"/>
                <w:sz w:val="21"/>
              </w:rPr>
              <w:t>1 </w:t>
            </w:r>
            <w:r>
              <w:rPr>
                <w:spacing w:val="-24"/>
                <w:sz w:val="21"/>
              </w:rPr>
              <w:t>只 </w:t>
            </w:r>
            <w:r>
              <w:rPr>
                <w:rFonts w:ascii="Times New Roman" w:hAnsi="Times New Roman" w:eastAsia="Times New Roman"/>
                <w:sz w:val="21"/>
              </w:rPr>
              <w:t>22m </w:t>
            </w:r>
            <w:r>
              <w:rPr>
                <w:sz w:val="21"/>
              </w:rPr>
              <w:t>排气</w:t>
            </w:r>
            <w:r>
              <w:rPr>
                <w:spacing w:val="-1"/>
                <w:sz w:val="21"/>
              </w:rPr>
              <w:t>筒排放。</w:t>
            </w:r>
          </w:p>
          <w:p>
            <w:pPr>
              <w:pStyle w:val="TableParagraph"/>
              <w:spacing w:before="1"/>
              <w:ind w:left="109"/>
              <w:jc w:val="left"/>
              <w:rPr>
                <w:sz w:val="21"/>
              </w:rPr>
            </w:pPr>
            <w:r>
              <w:rPr>
                <w:rFonts w:ascii="Times New Roman" w:eastAsia="Times New Roman"/>
                <w:sz w:val="21"/>
              </w:rPr>
              <w:t>2</w:t>
            </w:r>
            <w:r>
              <w:rPr>
                <w:spacing w:val="-23"/>
                <w:sz w:val="21"/>
              </w:rPr>
              <w:t>、项目 </w:t>
            </w:r>
            <w:r>
              <w:rPr>
                <w:rFonts w:ascii="Times New Roman" w:eastAsia="Times New Roman"/>
                <w:sz w:val="21"/>
              </w:rPr>
              <w:t>2 </w:t>
            </w:r>
            <w:r>
              <w:rPr>
                <w:spacing w:val="-8"/>
                <w:sz w:val="21"/>
              </w:rPr>
              <w:t>条铝阳极氧化线配套设 </w:t>
            </w:r>
            <w:r>
              <w:rPr>
                <w:rFonts w:ascii="Times New Roman" w:eastAsia="Times New Roman"/>
                <w:sz w:val="21"/>
              </w:rPr>
              <w:t>2 </w:t>
            </w:r>
            <w:r>
              <w:rPr>
                <w:spacing w:val="-3"/>
                <w:sz w:val="21"/>
              </w:rPr>
              <w:t>套废气处理设</w:t>
            </w:r>
          </w:p>
          <w:p>
            <w:pPr>
              <w:pStyle w:val="TableParagraph"/>
              <w:spacing w:line="270" w:lineRule="atLeast" w:before="3"/>
              <w:ind w:left="109" w:right="161"/>
              <w:jc w:val="left"/>
              <w:rPr>
                <w:sz w:val="21"/>
              </w:rPr>
            </w:pPr>
            <w:r>
              <w:rPr>
                <w:sz w:val="21"/>
              </w:rPr>
              <w:t>施，挥发酸雾经收集、碱液喷淋吸收处理达标后分别由 </w:t>
            </w:r>
            <w:r>
              <w:rPr>
                <w:rFonts w:ascii="Times New Roman" w:eastAsia="Times New Roman"/>
                <w:sz w:val="21"/>
              </w:rPr>
              <w:t>1 </w:t>
            </w:r>
            <w:r>
              <w:rPr>
                <w:sz w:val="21"/>
              </w:rPr>
              <w:t>只 </w:t>
            </w:r>
            <w:r>
              <w:rPr>
                <w:rFonts w:ascii="Times New Roman" w:eastAsia="Times New Roman"/>
                <w:sz w:val="21"/>
              </w:rPr>
              <w:t>22m </w:t>
            </w:r>
            <w:r>
              <w:rPr>
                <w:sz w:val="21"/>
              </w:rPr>
              <w:t>排气筒排放。</w:t>
            </w:r>
          </w:p>
        </w:tc>
        <w:tc>
          <w:tcPr>
            <w:tcW w:w="1692" w:type="dxa"/>
          </w:tcPr>
          <w:p>
            <w:pPr>
              <w:pStyle w:val="TableParagraph"/>
              <w:jc w:val="left"/>
              <w:rPr>
                <w:rFonts w:ascii="Times New Roman"/>
                <w:sz w:val="20"/>
              </w:rPr>
            </w:pPr>
          </w:p>
          <w:p>
            <w:pPr>
              <w:pStyle w:val="TableParagraph"/>
              <w:spacing w:before="9"/>
              <w:jc w:val="left"/>
              <w:rPr>
                <w:rFonts w:ascii="Times New Roman"/>
                <w:sz w:val="15"/>
              </w:rPr>
            </w:pPr>
          </w:p>
          <w:p>
            <w:pPr>
              <w:pStyle w:val="TableParagraph"/>
              <w:spacing w:line="242" w:lineRule="auto"/>
              <w:ind w:left="109" w:right="91"/>
              <w:jc w:val="both"/>
              <w:rPr>
                <w:sz w:val="21"/>
              </w:rPr>
            </w:pPr>
            <w:r>
              <w:rPr>
                <w:spacing w:val="-3"/>
                <w:sz w:val="21"/>
              </w:rPr>
              <w:t>阳极氧化线挥发酸雾处理设施改</w:t>
            </w:r>
            <w:r>
              <w:rPr>
                <w:spacing w:val="-24"/>
                <w:sz w:val="21"/>
              </w:rPr>
              <w:t>为 </w:t>
            </w:r>
            <w:r>
              <w:rPr>
                <w:rFonts w:ascii="Times New Roman" w:eastAsia="Times New Roman"/>
                <w:sz w:val="21"/>
              </w:rPr>
              <w:t>2 </w:t>
            </w:r>
            <w:r>
              <w:rPr>
                <w:spacing w:val="-6"/>
                <w:sz w:val="21"/>
              </w:rPr>
              <w:t>套，符合环</w:t>
            </w:r>
            <w:r>
              <w:rPr>
                <w:sz w:val="21"/>
              </w:rPr>
              <w:t>评要求</w:t>
            </w:r>
          </w:p>
        </w:tc>
      </w:tr>
      <w:tr>
        <w:trPr>
          <w:trHeight w:val="271" w:hRule="atLeast"/>
        </w:trPr>
        <w:tc>
          <w:tcPr>
            <w:tcW w:w="864" w:type="dxa"/>
            <w:vMerge/>
            <w:tcBorders>
              <w:top w:val="nil"/>
            </w:tcBorders>
          </w:tcPr>
          <w:p>
            <w:pPr>
              <w:rPr>
                <w:sz w:val="2"/>
                <w:szCs w:val="2"/>
              </w:rPr>
            </w:pPr>
          </w:p>
        </w:tc>
        <w:tc>
          <w:tcPr>
            <w:tcW w:w="1039" w:type="dxa"/>
            <w:tcBorders>
              <w:bottom w:val="nil"/>
            </w:tcBorders>
          </w:tcPr>
          <w:p>
            <w:pPr>
              <w:pStyle w:val="TableParagraph"/>
              <w:jc w:val="left"/>
              <w:rPr>
                <w:rFonts w:ascii="Times New Roman"/>
                <w:sz w:val="20"/>
              </w:rPr>
            </w:pPr>
          </w:p>
        </w:tc>
        <w:tc>
          <w:tcPr>
            <w:tcW w:w="722" w:type="dxa"/>
            <w:tcBorders>
              <w:bottom w:val="nil"/>
            </w:tcBorders>
          </w:tcPr>
          <w:p>
            <w:pPr>
              <w:pStyle w:val="TableParagraph"/>
              <w:jc w:val="left"/>
              <w:rPr>
                <w:rFonts w:ascii="Times New Roman"/>
                <w:sz w:val="20"/>
              </w:rPr>
            </w:pPr>
          </w:p>
        </w:tc>
        <w:tc>
          <w:tcPr>
            <w:tcW w:w="4978" w:type="dxa"/>
            <w:tcBorders>
              <w:bottom w:val="nil"/>
            </w:tcBorders>
          </w:tcPr>
          <w:p>
            <w:pPr>
              <w:pStyle w:val="TableParagraph"/>
              <w:spacing w:line="251" w:lineRule="exact" w:before="1"/>
              <w:ind w:left="108"/>
              <w:jc w:val="left"/>
              <w:rPr>
                <w:sz w:val="21"/>
              </w:rPr>
            </w:pPr>
            <w:r>
              <w:rPr>
                <w:rFonts w:ascii="Times New Roman" w:eastAsia="Times New Roman"/>
                <w:sz w:val="21"/>
              </w:rPr>
              <w:t>1</w:t>
            </w:r>
            <w:r>
              <w:rPr>
                <w:sz w:val="21"/>
              </w:rPr>
              <w:t>、采取隔声降噪措施。</w:t>
            </w:r>
          </w:p>
        </w:tc>
        <w:tc>
          <w:tcPr>
            <w:tcW w:w="4697" w:type="dxa"/>
            <w:tcBorders>
              <w:bottom w:val="nil"/>
            </w:tcBorders>
          </w:tcPr>
          <w:p>
            <w:pPr>
              <w:pStyle w:val="TableParagraph"/>
              <w:spacing w:line="251" w:lineRule="exact" w:before="1"/>
              <w:ind w:left="109"/>
              <w:jc w:val="left"/>
              <w:rPr>
                <w:sz w:val="21"/>
              </w:rPr>
            </w:pPr>
            <w:r>
              <w:rPr>
                <w:rFonts w:ascii="Times New Roman" w:eastAsia="Times New Roman"/>
                <w:sz w:val="21"/>
              </w:rPr>
              <w:t>1</w:t>
            </w:r>
            <w:r>
              <w:rPr>
                <w:sz w:val="21"/>
              </w:rPr>
              <w:t>、采取隔声降噪措施。</w:t>
            </w:r>
          </w:p>
        </w:tc>
        <w:tc>
          <w:tcPr>
            <w:tcW w:w="1692" w:type="dxa"/>
            <w:tcBorders>
              <w:bottom w:val="nil"/>
            </w:tcBorders>
          </w:tcPr>
          <w:p>
            <w:pPr>
              <w:pStyle w:val="TableParagraph"/>
              <w:jc w:val="left"/>
              <w:rPr>
                <w:rFonts w:ascii="Times New Roman"/>
                <w:sz w:val="20"/>
              </w:rPr>
            </w:pPr>
          </w:p>
        </w:tc>
      </w:tr>
      <w:tr>
        <w:trPr>
          <w:trHeight w:val="537" w:hRule="atLeast"/>
        </w:trPr>
        <w:tc>
          <w:tcPr>
            <w:tcW w:w="864" w:type="dxa"/>
            <w:vMerge/>
            <w:tcBorders>
              <w:top w:val="nil"/>
            </w:tcBorders>
          </w:tcPr>
          <w:p>
            <w:pPr>
              <w:rPr>
                <w:sz w:val="2"/>
                <w:szCs w:val="2"/>
              </w:rPr>
            </w:pPr>
          </w:p>
        </w:tc>
        <w:tc>
          <w:tcPr>
            <w:tcW w:w="1039" w:type="dxa"/>
            <w:tcBorders>
              <w:top w:val="nil"/>
              <w:bottom w:val="nil"/>
            </w:tcBorders>
          </w:tcPr>
          <w:p>
            <w:pPr>
              <w:pStyle w:val="TableParagraph"/>
              <w:spacing w:before="127"/>
              <w:ind w:left="309"/>
              <w:jc w:val="left"/>
              <w:rPr>
                <w:sz w:val="21"/>
              </w:rPr>
            </w:pPr>
            <w:r>
              <w:rPr>
                <w:sz w:val="21"/>
              </w:rPr>
              <w:t>噪声</w:t>
            </w:r>
          </w:p>
        </w:tc>
        <w:tc>
          <w:tcPr>
            <w:tcW w:w="722" w:type="dxa"/>
            <w:tcBorders>
              <w:top w:val="nil"/>
              <w:bottom w:val="nil"/>
            </w:tcBorders>
          </w:tcPr>
          <w:p>
            <w:pPr>
              <w:pStyle w:val="TableParagraph"/>
              <w:spacing w:before="127"/>
              <w:ind w:left="149"/>
              <w:jc w:val="left"/>
              <w:rPr>
                <w:sz w:val="21"/>
              </w:rPr>
            </w:pPr>
            <w:r>
              <w:rPr>
                <w:sz w:val="21"/>
              </w:rPr>
              <w:t>新建</w:t>
            </w:r>
          </w:p>
        </w:tc>
        <w:tc>
          <w:tcPr>
            <w:tcW w:w="4978" w:type="dxa"/>
            <w:tcBorders>
              <w:top w:val="nil"/>
              <w:bottom w:val="nil"/>
            </w:tcBorders>
          </w:tcPr>
          <w:p>
            <w:pPr>
              <w:pStyle w:val="TableParagraph"/>
              <w:spacing w:line="262" w:lineRule="exact"/>
              <w:ind w:left="108"/>
              <w:jc w:val="left"/>
              <w:rPr>
                <w:sz w:val="21"/>
              </w:rPr>
            </w:pPr>
            <w:r>
              <w:rPr>
                <w:rFonts w:ascii="Times New Roman" w:eastAsia="Times New Roman"/>
                <w:sz w:val="21"/>
              </w:rPr>
              <w:t>2</w:t>
            </w:r>
            <w:r>
              <w:rPr>
                <w:sz w:val="21"/>
              </w:rPr>
              <w:t>、合理布置生产设备。</w:t>
            </w:r>
          </w:p>
          <w:p>
            <w:pPr>
              <w:pStyle w:val="TableParagraph"/>
              <w:spacing w:line="253" w:lineRule="exact" w:before="2"/>
              <w:ind w:left="108"/>
              <w:jc w:val="left"/>
              <w:rPr>
                <w:sz w:val="21"/>
              </w:rPr>
            </w:pPr>
            <w:r>
              <w:rPr>
                <w:rFonts w:ascii="Times New Roman" w:eastAsia="Times New Roman"/>
                <w:sz w:val="21"/>
              </w:rPr>
              <w:t>3</w:t>
            </w:r>
            <w:r>
              <w:rPr>
                <w:sz w:val="21"/>
              </w:rPr>
              <w:t>、设置减振基础，安装隔声罩，风机类设备的进出</w:t>
            </w:r>
          </w:p>
        </w:tc>
        <w:tc>
          <w:tcPr>
            <w:tcW w:w="4697" w:type="dxa"/>
            <w:tcBorders>
              <w:top w:val="nil"/>
              <w:bottom w:val="nil"/>
            </w:tcBorders>
          </w:tcPr>
          <w:p>
            <w:pPr>
              <w:pStyle w:val="TableParagraph"/>
              <w:spacing w:line="262" w:lineRule="exact"/>
              <w:ind w:left="109"/>
              <w:jc w:val="left"/>
              <w:rPr>
                <w:sz w:val="21"/>
              </w:rPr>
            </w:pPr>
            <w:r>
              <w:rPr>
                <w:rFonts w:ascii="Times New Roman" w:eastAsia="Times New Roman"/>
                <w:sz w:val="21"/>
              </w:rPr>
              <w:t>2</w:t>
            </w:r>
            <w:r>
              <w:rPr>
                <w:sz w:val="21"/>
              </w:rPr>
              <w:t>、合理布置生产设备。</w:t>
            </w:r>
          </w:p>
          <w:p>
            <w:pPr>
              <w:pStyle w:val="TableParagraph"/>
              <w:spacing w:line="253" w:lineRule="exact" w:before="2"/>
              <w:ind w:left="109"/>
              <w:jc w:val="left"/>
              <w:rPr>
                <w:sz w:val="21"/>
              </w:rPr>
            </w:pPr>
            <w:r>
              <w:rPr>
                <w:rFonts w:ascii="Times New Roman" w:eastAsia="Times New Roman"/>
                <w:sz w:val="21"/>
              </w:rPr>
              <w:t>3</w:t>
            </w:r>
            <w:r>
              <w:rPr>
                <w:sz w:val="21"/>
              </w:rPr>
              <w:t>、设置减振基础，安装隔声罩，风机类设备的进</w:t>
            </w:r>
          </w:p>
        </w:tc>
        <w:tc>
          <w:tcPr>
            <w:tcW w:w="1692" w:type="dxa"/>
            <w:tcBorders>
              <w:top w:val="nil"/>
              <w:bottom w:val="nil"/>
            </w:tcBorders>
          </w:tcPr>
          <w:p>
            <w:pPr>
              <w:pStyle w:val="TableParagraph"/>
              <w:spacing w:before="127"/>
              <w:ind w:left="109"/>
              <w:jc w:val="left"/>
              <w:rPr>
                <w:sz w:val="21"/>
              </w:rPr>
            </w:pPr>
            <w:r>
              <w:rPr>
                <w:sz w:val="21"/>
              </w:rPr>
              <w:t>与环评一致</w:t>
            </w:r>
          </w:p>
        </w:tc>
      </w:tr>
      <w:tr>
        <w:trPr>
          <w:trHeight w:val="260" w:hRule="atLeast"/>
        </w:trPr>
        <w:tc>
          <w:tcPr>
            <w:tcW w:w="864" w:type="dxa"/>
            <w:vMerge/>
            <w:tcBorders>
              <w:top w:val="nil"/>
            </w:tcBorders>
          </w:tcPr>
          <w:p>
            <w:pPr>
              <w:rPr>
                <w:sz w:val="2"/>
                <w:szCs w:val="2"/>
              </w:rPr>
            </w:pPr>
          </w:p>
        </w:tc>
        <w:tc>
          <w:tcPr>
            <w:tcW w:w="1039" w:type="dxa"/>
            <w:tcBorders>
              <w:top w:val="nil"/>
            </w:tcBorders>
          </w:tcPr>
          <w:p>
            <w:pPr>
              <w:pStyle w:val="TableParagraph"/>
              <w:jc w:val="left"/>
              <w:rPr>
                <w:rFonts w:ascii="Times New Roman"/>
                <w:sz w:val="18"/>
              </w:rPr>
            </w:pPr>
          </w:p>
        </w:tc>
        <w:tc>
          <w:tcPr>
            <w:tcW w:w="722" w:type="dxa"/>
            <w:tcBorders>
              <w:top w:val="nil"/>
            </w:tcBorders>
          </w:tcPr>
          <w:p>
            <w:pPr>
              <w:pStyle w:val="TableParagraph"/>
              <w:jc w:val="left"/>
              <w:rPr>
                <w:rFonts w:ascii="Times New Roman"/>
                <w:sz w:val="18"/>
              </w:rPr>
            </w:pPr>
          </w:p>
        </w:tc>
        <w:tc>
          <w:tcPr>
            <w:tcW w:w="4978" w:type="dxa"/>
            <w:tcBorders>
              <w:top w:val="nil"/>
            </w:tcBorders>
          </w:tcPr>
          <w:p>
            <w:pPr>
              <w:pStyle w:val="TableParagraph"/>
              <w:spacing w:line="241" w:lineRule="exact"/>
              <w:ind w:left="108"/>
              <w:jc w:val="left"/>
              <w:rPr>
                <w:sz w:val="21"/>
              </w:rPr>
            </w:pPr>
            <w:r>
              <w:rPr>
                <w:sz w:val="21"/>
              </w:rPr>
              <w:t>口管道采取适当消音措施</w:t>
            </w:r>
          </w:p>
        </w:tc>
        <w:tc>
          <w:tcPr>
            <w:tcW w:w="4697" w:type="dxa"/>
            <w:tcBorders>
              <w:top w:val="nil"/>
            </w:tcBorders>
          </w:tcPr>
          <w:p>
            <w:pPr>
              <w:pStyle w:val="TableParagraph"/>
              <w:spacing w:line="241" w:lineRule="exact"/>
              <w:ind w:left="109"/>
              <w:jc w:val="left"/>
              <w:rPr>
                <w:sz w:val="21"/>
              </w:rPr>
            </w:pPr>
            <w:r>
              <w:rPr>
                <w:sz w:val="21"/>
              </w:rPr>
              <w:t>出口管道采取适当消音措施</w:t>
            </w:r>
          </w:p>
        </w:tc>
        <w:tc>
          <w:tcPr>
            <w:tcW w:w="1692" w:type="dxa"/>
            <w:tcBorders>
              <w:top w:val="nil"/>
            </w:tcBorders>
          </w:tcPr>
          <w:p>
            <w:pPr>
              <w:pStyle w:val="TableParagraph"/>
              <w:jc w:val="left"/>
              <w:rPr>
                <w:rFonts w:ascii="Times New Roman"/>
                <w:sz w:val="18"/>
              </w:rPr>
            </w:pPr>
          </w:p>
        </w:tc>
      </w:tr>
      <w:tr>
        <w:trPr>
          <w:trHeight w:val="410" w:hRule="atLeast"/>
        </w:trPr>
        <w:tc>
          <w:tcPr>
            <w:tcW w:w="864" w:type="dxa"/>
            <w:vMerge/>
            <w:tcBorders>
              <w:top w:val="nil"/>
            </w:tcBorders>
          </w:tcPr>
          <w:p>
            <w:pPr>
              <w:rPr>
                <w:sz w:val="2"/>
                <w:szCs w:val="2"/>
              </w:rPr>
            </w:pPr>
          </w:p>
        </w:tc>
        <w:tc>
          <w:tcPr>
            <w:tcW w:w="1039" w:type="dxa"/>
            <w:tcBorders>
              <w:bottom w:val="nil"/>
            </w:tcBorders>
          </w:tcPr>
          <w:p>
            <w:pPr>
              <w:pStyle w:val="TableParagraph"/>
              <w:jc w:val="left"/>
              <w:rPr>
                <w:rFonts w:ascii="Times New Roman"/>
                <w:sz w:val="20"/>
              </w:rPr>
            </w:pPr>
          </w:p>
        </w:tc>
        <w:tc>
          <w:tcPr>
            <w:tcW w:w="722" w:type="dxa"/>
            <w:tcBorders>
              <w:bottom w:val="nil"/>
            </w:tcBorders>
          </w:tcPr>
          <w:p>
            <w:pPr>
              <w:pStyle w:val="TableParagraph"/>
              <w:jc w:val="left"/>
              <w:rPr>
                <w:rFonts w:ascii="Times New Roman"/>
                <w:sz w:val="20"/>
              </w:rPr>
            </w:pPr>
          </w:p>
        </w:tc>
        <w:tc>
          <w:tcPr>
            <w:tcW w:w="4978" w:type="dxa"/>
            <w:tcBorders>
              <w:bottom w:val="nil"/>
            </w:tcBorders>
          </w:tcPr>
          <w:p>
            <w:pPr>
              <w:pStyle w:val="TableParagraph"/>
              <w:spacing w:line="253" w:lineRule="exact" w:before="138"/>
              <w:ind w:left="108"/>
              <w:jc w:val="left"/>
              <w:rPr>
                <w:sz w:val="21"/>
              </w:rPr>
            </w:pPr>
            <w:r>
              <w:rPr>
                <w:rFonts w:ascii="Times New Roman" w:eastAsia="Times New Roman"/>
                <w:sz w:val="21"/>
              </w:rPr>
              <w:t>1</w:t>
            </w:r>
            <w:r>
              <w:rPr>
                <w:sz w:val="21"/>
              </w:rPr>
              <w:t>、项目对 </w:t>
            </w:r>
            <w:r>
              <w:rPr>
                <w:rFonts w:ascii="Times New Roman" w:eastAsia="Times New Roman"/>
                <w:sz w:val="21"/>
              </w:rPr>
              <w:t>2#</w:t>
            </w:r>
            <w:r>
              <w:rPr>
                <w:sz w:val="21"/>
              </w:rPr>
              <w:t>车间进行改造，在一层西北侧布置危险</w:t>
            </w:r>
          </w:p>
        </w:tc>
        <w:tc>
          <w:tcPr>
            <w:tcW w:w="4697" w:type="dxa"/>
            <w:vMerge w:val="restart"/>
          </w:tcPr>
          <w:p>
            <w:pPr>
              <w:pStyle w:val="TableParagraph"/>
              <w:spacing w:line="242" w:lineRule="auto" w:before="1"/>
              <w:ind w:left="109" w:right="91"/>
              <w:jc w:val="left"/>
              <w:rPr>
                <w:sz w:val="21"/>
              </w:rPr>
            </w:pPr>
            <w:r>
              <w:rPr>
                <w:rFonts w:ascii="Times New Roman" w:eastAsia="Times New Roman"/>
                <w:sz w:val="21"/>
              </w:rPr>
              <w:t>1</w:t>
            </w:r>
            <w:r>
              <w:rPr>
                <w:spacing w:val="-18"/>
                <w:sz w:val="21"/>
              </w:rPr>
              <w:t>、项目对 </w:t>
            </w:r>
            <w:r>
              <w:rPr>
                <w:rFonts w:ascii="Times New Roman" w:eastAsia="Times New Roman"/>
                <w:sz w:val="21"/>
              </w:rPr>
              <w:t>2#</w:t>
            </w:r>
            <w:r>
              <w:rPr>
                <w:spacing w:val="-8"/>
                <w:sz w:val="21"/>
              </w:rPr>
              <w:t>车间进行改造，在一层西北侧布置危</w:t>
            </w:r>
            <w:r>
              <w:rPr>
                <w:spacing w:val="-5"/>
                <w:sz w:val="21"/>
              </w:rPr>
              <w:t>险废物暂存库，在一层东北侧布置一般固废暂存</w:t>
            </w:r>
            <w:r>
              <w:rPr>
                <w:spacing w:val="-4"/>
                <w:sz w:val="21"/>
              </w:rPr>
              <w:t>库，并根据要求进行地面防腐、防渗等。其中一</w:t>
            </w:r>
            <w:r>
              <w:rPr>
                <w:spacing w:val="-7"/>
                <w:sz w:val="21"/>
              </w:rPr>
              <w:t>般固废暂存库面积约 </w:t>
            </w:r>
            <w:r>
              <w:rPr>
                <w:rFonts w:ascii="Times New Roman" w:eastAsia="Times New Roman"/>
                <w:sz w:val="21"/>
              </w:rPr>
              <w:t>30m</w:t>
            </w:r>
            <w:r>
              <w:rPr>
                <w:rFonts w:ascii="Times New Roman" w:eastAsia="Times New Roman"/>
                <w:sz w:val="21"/>
                <w:vertAlign w:val="superscript"/>
              </w:rPr>
              <w:t>2</w:t>
            </w:r>
            <w:r>
              <w:rPr>
                <w:spacing w:val="-3"/>
                <w:sz w:val="21"/>
                <w:vertAlign w:val="baseline"/>
              </w:rPr>
              <w:t>，危险废物暂存库面积</w:t>
            </w:r>
            <w:r>
              <w:rPr>
                <w:spacing w:val="-15"/>
                <w:sz w:val="21"/>
                <w:vertAlign w:val="baseline"/>
              </w:rPr>
              <w:t>分别约 </w:t>
            </w:r>
            <w:r>
              <w:rPr>
                <w:rFonts w:ascii="Times New Roman" w:eastAsia="Times New Roman"/>
                <w:sz w:val="21"/>
                <w:vertAlign w:val="baseline"/>
              </w:rPr>
              <w:t>30m</w:t>
            </w:r>
            <w:r>
              <w:rPr>
                <w:rFonts w:ascii="Times New Roman" w:eastAsia="Times New Roman"/>
                <w:sz w:val="21"/>
                <w:vertAlign w:val="superscript"/>
              </w:rPr>
              <w:t>2</w:t>
            </w:r>
            <w:r>
              <w:rPr>
                <w:sz w:val="21"/>
                <w:vertAlign w:val="baseline"/>
              </w:rPr>
              <w:t>。</w:t>
            </w:r>
          </w:p>
          <w:p>
            <w:pPr>
              <w:pStyle w:val="TableParagraph"/>
              <w:spacing w:line="242" w:lineRule="auto" w:before="4"/>
              <w:ind w:left="109" w:right="134"/>
              <w:jc w:val="both"/>
              <w:rPr>
                <w:sz w:val="21"/>
              </w:rPr>
            </w:pPr>
            <w:r>
              <w:rPr>
                <w:rFonts w:ascii="Times New Roman" w:eastAsia="Times New Roman"/>
                <w:sz w:val="21"/>
              </w:rPr>
              <w:t>2</w:t>
            </w:r>
            <w:r>
              <w:rPr>
                <w:sz w:val="21"/>
              </w:rPr>
              <w:t>、一般废包装材料、废滤袋、</w:t>
            </w:r>
            <w:r>
              <w:rPr>
                <w:rFonts w:ascii="Times New Roman" w:eastAsia="Times New Roman"/>
                <w:sz w:val="21"/>
              </w:rPr>
              <w:t>RO </w:t>
            </w:r>
            <w:r>
              <w:rPr>
                <w:sz w:val="21"/>
              </w:rPr>
              <w:t>膜等一般固废出售给回收公司进行综合利用，生活垃圾由当地环卫部门统一清运处理；废水处理污泥等危险废</w:t>
            </w:r>
          </w:p>
          <w:p>
            <w:pPr>
              <w:pStyle w:val="TableParagraph"/>
              <w:spacing w:line="252" w:lineRule="exact" w:before="1"/>
              <w:ind w:left="109"/>
              <w:jc w:val="left"/>
              <w:rPr>
                <w:sz w:val="21"/>
              </w:rPr>
            </w:pPr>
            <w:r>
              <w:rPr>
                <w:sz w:val="21"/>
              </w:rPr>
              <w:t>物收集后委托有资质单位进行处置。</w:t>
            </w:r>
          </w:p>
        </w:tc>
        <w:tc>
          <w:tcPr>
            <w:tcW w:w="1692" w:type="dxa"/>
            <w:tcBorders>
              <w:bottom w:val="nil"/>
            </w:tcBorders>
          </w:tcPr>
          <w:p>
            <w:pPr>
              <w:pStyle w:val="TableParagraph"/>
              <w:jc w:val="left"/>
              <w:rPr>
                <w:rFonts w:ascii="Times New Roman"/>
                <w:sz w:val="20"/>
              </w:rPr>
            </w:pPr>
          </w:p>
        </w:tc>
      </w:tr>
      <w:tr>
        <w:trPr>
          <w:trHeight w:val="254" w:hRule="atLeast"/>
        </w:trPr>
        <w:tc>
          <w:tcPr>
            <w:tcW w:w="864" w:type="dxa"/>
            <w:vMerge/>
            <w:tcBorders>
              <w:top w:val="nil"/>
            </w:tcBorders>
          </w:tcPr>
          <w:p>
            <w:pPr>
              <w:rPr>
                <w:sz w:val="2"/>
                <w:szCs w:val="2"/>
              </w:rPr>
            </w:pPr>
          </w:p>
        </w:tc>
        <w:tc>
          <w:tcPr>
            <w:tcW w:w="1039" w:type="dxa"/>
            <w:tcBorders>
              <w:top w:val="nil"/>
              <w:bottom w:val="nil"/>
            </w:tcBorders>
          </w:tcPr>
          <w:p>
            <w:pPr>
              <w:pStyle w:val="TableParagraph"/>
              <w:jc w:val="left"/>
              <w:rPr>
                <w:rFonts w:ascii="Times New Roman"/>
                <w:sz w:val="18"/>
              </w:rPr>
            </w:pPr>
          </w:p>
        </w:tc>
        <w:tc>
          <w:tcPr>
            <w:tcW w:w="722" w:type="dxa"/>
            <w:tcBorders>
              <w:top w:val="nil"/>
              <w:bottom w:val="nil"/>
            </w:tcBorders>
          </w:tcPr>
          <w:p>
            <w:pPr>
              <w:pStyle w:val="TableParagraph"/>
              <w:jc w:val="left"/>
              <w:rPr>
                <w:rFonts w:ascii="Times New Roman"/>
                <w:sz w:val="18"/>
              </w:rPr>
            </w:pPr>
          </w:p>
        </w:tc>
        <w:tc>
          <w:tcPr>
            <w:tcW w:w="4978" w:type="dxa"/>
            <w:tcBorders>
              <w:top w:val="nil"/>
              <w:bottom w:val="nil"/>
            </w:tcBorders>
          </w:tcPr>
          <w:p>
            <w:pPr>
              <w:pStyle w:val="TableParagraph"/>
              <w:spacing w:line="234" w:lineRule="exact"/>
              <w:ind w:left="108"/>
              <w:jc w:val="left"/>
              <w:rPr>
                <w:sz w:val="21"/>
              </w:rPr>
            </w:pPr>
            <w:r>
              <w:rPr>
                <w:sz w:val="21"/>
              </w:rPr>
              <w:t>废物暂存库，在一层东北侧布置一般固废暂存库，并</w:t>
            </w:r>
          </w:p>
        </w:tc>
        <w:tc>
          <w:tcPr>
            <w:tcW w:w="4697" w:type="dxa"/>
            <w:vMerge/>
            <w:tcBorders>
              <w:top w:val="nil"/>
            </w:tcBorders>
          </w:tcPr>
          <w:p>
            <w:pPr>
              <w:rPr>
                <w:sz w:val="2"/>
                <w:szCs w:val="2"/>
              </w:rPr>
            </w:pPr>
          </w:p>
        </w:tc>
        <w:tc>
          <w:tcPr>
            <w:tcW w:w="1692" w:type="dxa"/>
            <w:tcBorders>
              <w:top w:val="nil"/>
              <w:bottom w:val="nil"/>
            </w:tcBorders>
          </w:tcPr>
          <w:p>
            <w:pPr>
              <w:pStyle w:val="TableParagraph"/>
              <w:jc w:val="left"/>
              <w:rPr>
                <w:rFonts w:ascii="Times New Roman"/>
                <w:sz w:val="18"/>
              </w:rPr>
            </w:pPr>
          </w:p>
        </w:tc>
      </w:tr>
      <w:tr>
        <w:trPr>
          <w:trHeight w:val="815" w:hRule="atLeast"/>
        </w:trPr>
        <w:tc>
          <w:tcPr>
            <w:tcW w:w="864" w:type="dxa"/>
            <w:vMerge/>
            <w:tcBorders>
              <w:top w:val="nil"/>
            </w:tcBorders>
          </w:tcPr>
          <w:p>
            <w:pPr>
              <w:rPr>
                <w:sz w:val="2"/>
                <w:szCs w:val="2"/>
              </w:rPr>
            </w:pPr>
          </w:p>
        </w:tc>
        <w:tc>
          <w:tcPr>
            <w:tcW w:w="1039" w:type="dxa"/>
            <w:tcBorders>
              <w:top w:val="nil"/>
              <w:bottom w:val="nil"/>
            </w:tcBorders>
          </w:tcPr>
          <w:p>
            <w:pPr>
              <w:pStyle w:val="TableParagraph"/>
              <w:jc w:val="left"/>
              <w:rPr>
                <w:rFonts w:ascii="Times New Roman"/>
                <w:sz w:val="20"/>
              </w:rPr>
            </w:pPr>
          </w:p>
          <w:p>
            <w:pPr>
              <w:pStyle w:val="TableParagraph"/>
              <w:spacing w:before="175"/>
              <w:ind w:left="309"/>
              <w:jc w:val="left"/>
              <w:rPr>
                <w:sz w:val="21"/>
              </w:rPr>
            </w:pPr>
            <w:r>
              <w:rPr>
                <w:sz w:val="21"/>
              </w:rPr>
              <w:t>固废</w:t>
            </w:r>
          </w:p>
        </w:tc>
        <w:tc>
          <w:tcPr>
            <w:tcW w:w="722" w:type="dxa"/>
            <w:tcBorders>
              <w:top w:val="nil"/>
              <w:bottom w:val="nil"/>
            </w:tcBorders>
          </w:tcPr>
          <w:p>
            <w:pPr>
              <w:pStyle w:val="TableParagraph"/>
              <w:jc w:val="left"/>
              <w:rPr>
                <w:rFonts w:ascii="Times New Roman"/>
                <w:sz w:val="20"/>
              </w:rPr>
            </w:pPr>
          </w:p>
          <w:p>
            <w:pPr>
              <w:pStyle w:val="TableParagraph"/>
              <w:spacing w:before="175"/>
              <w:ind w:left="149"/>
              <w:jc w:val="left"/>
              <w:rPr>
                <w:sz w:val="21"/>
              </w:rPr>
            </w:pPr>
            <w:r>
              <w:rPr>
                <w:sz w:val="21"/>
              </w:rPr>
              <w:t>新建</w:t>
            </w:r>
          </w:p>
        </w:tc>
        <w:tc>
          <w:tcPr>
            <w:tcW w:w="4978" w:type="dxa"/>
            <w:tcBorders>
              <w:top w:val="nil"/>
              <w:bottom w:val="nil"/>
            </w:tcBorders>
          </w:tcPr>
          <w:p>
            <w:pPr>
              <w:pStyle w:val="TableParagraph"/>
              <w:spacing w:line="242" w:lineRule="auto"/>
              <w:ind w:left="108" w:right="85"/>
              <w:jc w:val="left"/>
              <w:rPr>
                <w:sz w:val="21"/>
              </w:rPr>
            </w:pPr>
            <w:r>
              <w:rPr>
                <w:spacing w:val="-8"/>
                <w:sz w:val="21"/>
              </w:rPr>
              <w:t>根据要求进行地面防腐、防渗等。其中一般固废暂存</w:t>
            </w:r>
            <w:r>
              <w:rPr>
                <w:spacing w:val="-15"/>
                <w:sz w:val="21"/>
              </w:rPr>
              <w:t>库面积约 </w:t>
            </w:r>
            <w:r>
              <w:rPr>
                <w:rFonts w:ascii="Times New Roman" w:eastAsia="Times New Roman"/>
                <w:sz w:val="21"/>
              </w:rPr>
              <w:t>30m</w:t>
            </w:r>
            <w:r>
              <w:rPr>
                <w:rFonts w:ascii="Times New Roman" w:eastAsia="Times New Roman"/>
                <w:sz w:val="21"/>
                <w:vertAlign w:val="superscript"/>
              </w:rPr>
              <w:t>2</w:t>
            </w:r>
            <w:r>
              <w:rPr>
                <w:spacing w:val="-7"/>
                <w:sz w:val="21"/>
                <w:vertAlign w:val="baseline"/>
              </w:rPr>
              <w:t>，危险废物暂存库面积分别约 </w:t>
            </w:r>
            <w:r>
              <w:rPr>
                <w:rFonts w:ascii="Times New Roman" w:eastAsia="Times New Roman"/>
                <w:sz w:val="21"/>
                <w:vertAlign w:val="baseline"/>
              </w:rPr>
              <w:t>30m</w:t>
            </w:r>
            <w:r>
              <w:rPr>
                <w:rFonts w:ascii="Times New Roman" w:eastAsia="Times New Roman"/>
                <w:sz w:val="21"/>
                <w:vertAlign w:val="superscript"/>
              </w:rPr>
              <w:t>2</w:t>
            </w:r>
            <w:r>
              <w:rPr>
                <w:sz w:val="21"/>
                <w:vertAlign w:val="baseline"/>
              </w:rPr>
              <w:t>。</w:t>
            </w:r>
          </w:p>
          <w:p>
            <w:pPr>
              <w:pStyle w:val="TableParagraph"/>
              <w:spacing w:line="253" w:lineRule="exact"/>
              <w:ind w:left="108"/>
              <w:jc w:val="left"/>
              <w:rPr>
                <w:sz w:val="21"/>
              </w:rPr>
            </w:pPr>
            <w:r>
              <w:rPr>
                <w:rFonts w:ascii="Times New Roman" w:eastAsia="Times New Roman"/>
                <w:sz w:val="21"/>
              </w:rPr>
              <w:t>2</w:t>
            </w:r>
            <w:r>
              <w:rPr>
                <w:spacing w:val="-12"/>
                <w:sz w:val="21"/>
              </w:rPr>
              <w:t>、一般废包装材料、废滤袋、</w:t>
            </w:r>
            <w:r>
              <w:rPr>
                <w:rFonts w:ascii="Times New Roman" w:eastAsia="Times New Roman"/>
                <w:sz w:val="21"/>
              </w:rPr>
              <w:t>RO</w:t>
            </w:r>
            <w:r>
              <w:rPr>
                <w:rFonts w:ascii="Times New Roman" w:eastAsia="Times New Roman"/>
                <w:spacing w:val="23"/>
                <w:sz w:val="21"/>
              </w:rPr>
              <w:t> </w:t>
            </w:r>
            <w:r>
              <w:rPr>
                <w:spacing w:val="-3"/>
                <w:sz w:val="21"/>
              </w:rPr>
              <w:t>膜等一般固废出售</w:t>
            </w:r>
          </w:p>
        </w:tc>
        <w:tc>
          <w:tcPr>
            <w:tcW w:w="4697" w:type="dxa"/>
            <w:vMerge/>
            <w:tcBorders>
              <w:top w:val="nil"/>
            </w:tcBorders>
          </w:tcPr>
          <w:p>
            <w:pPr>
              <w:rPr>
                <w:sz w:val="2"/>
                <w:szCs w:val="2"/>
              </w:rPr>
            </w:pPr>
          </w:p>
        </w:tc>
        <w:tc>
          <w:tcPr>
            <w:tcW w:w="1692" w:type="dxa"/>
            <w:tcBorders>
              <w:top w:val="nil"/>
              <w:bottom w:val="nil"/>
            </w:tcBorders>
          </w:tcPr>
          <w:p>
            <w:pPr>
              <w:pStyle w:val="TableParagraph"/>
              <w:jc w:val="left"/>
              <w:rPr>
                <w:rFonts w:ascii="Times New Roman"/>
                <w:sz w:val="20"/>
              </w:rPr>
            </w:pPr>
          </w:p>
          <w:p>
            <w:pPr>
              <w:pStyle w:val="TableParagraph"/>
              <w:spacing w:before="175"/>
              <w:ind w:left="109"/>
              <w:jc w:val="left"/>
              <w:rPr>
                <w:sz w:val="21"/>
              </w:rPr>
            </w:pPr>
            <w:r>
              <w:rPr>
                <w:sz w:val="21"/>
              </w:rPr>
              <w:t>与环评一致</w:t>
            </w:r>
          </w:p>
        </w:tc>
      </w:tr>
      <w:tr>
        <w:trPr>
          <w:trHeight w:val="254" w:hRule="atLeast"/>
        </w:trPr>
        <w:tc>
          <w:tcPr>
            <w:tcW w:w="864" w:type="dxa"/>
            <w:vMerge/>
            <w:tcBorders>
              <w:top w:val="nil"/>
            </w:tcBorders>
          </w:tcPr>
          <w:p>
            <w:pPr>
              <w:rPr>
                <w:sz w:val="2"/>
                <w:szCs w:val="2"/>
              </w:rPr>
            </w:pPr>
          </w:p>
        </w:tc>
        <w:tc>
          <w:tcPr>
            <w:tcW w:w="1039" w:type="dxa"/>
            <w:tcBorders>
              <w:top w:val="nil"/>
              <w:bottom w:val="nil"/>
            </w:tcBorders>
          </w:tcPr>
          <w:p>
            <w:pPr>
              <w:pStyle w:val="TableParagraph"/>
              <w:jc w:val="left"/>
              <w:rPr>
                <w:rFonts w:ascii="Times New Roman"/>
                <w:sz w:val="18"/>
              </w:rPr>
            </w:pPr>
          </w:p>
        </w:tc>
        <w:tc>
          <w:tcPr>
            <w:tcW w:w="722" w:type="dxa"/>
            <w:tcBorders>
              <w:top w:val="nil"/>
              <w:bottom w:val="nil"/>
            </w:tcBorders>
          </w:tcPr>
          <w:p>
            <w:pPr>
              <w:pStyle w:val="TableParagraph"/>
              <w:jc w:val="left"/>
              <w:rPr>
                <w:rFonts w:ascii="Times New Roman"/>
                <w:sz w:val="18"/>
              </w:rPr>
            </w:pPr>
          </w:p>
        </w:tc>
        <w:tc>
          <w:tcPr>
            <w:tcW w:w="4978" w:type="dxa"/>
            <w:tcBorders>
              <w:top w:val="nil"/>
              <w:bottom w:val="nil"/>
            </w:tcBorders>
          </w:tcPr>
          <w:p>
            <w:pPr>
              <w:pStyle w:val="TableParagraph"/>
              <w:spacing w:line="235" w:lineRule="exact"/>
              <w:ind w:left="108"/>
              <w:jc w:val="left"/>
              <w:rPr>
                <w:sz w:val="21"/>
              </w:rPr>
            </w:pPr>
            <w:r>
              <w:rPr>
                <w:sz w:val="21"/>
              </w:rPr>
              <w:t>给回收公司进行综合利用，生活垃圾由当地环卫部门</w:t>
            </w:r>
          </w:p>
        </w:tc>
        <w:tc>
          <w:tcPr>
            <w:tcW w:w="4697" w:type="dxa"/>
            <w:vMerge/>
            <w:tcBorders>
              <w:top w:val="nil"/>
            </w:tcBorders>
          </w:tcPr>
          <w:p>
            <w:pPr>
              <w:rPr>
                <w:sz w:val="2"/>
                <w:szCs w:val="2"/>
              </w:rPr>
            </w:pPr>
          </w:p>
        </w:tc>
        <w:tc>
          <w:tcPr>
            <w:tcW w:w="1692" w:type="dxa"/>
            <w:tcBorders>
              <w:top w:val="nil"/>
              <w:bottom w:val="nil"/>
            </w:tcBorders>
          </w:tcPr>
          <w:p>
            <w:pPr>
              <w:pStyle w:val="TableParagraph"/>
              <w:jc w:val="left"/>
              <w:rPr>
                <w:rFonts w:ascii="Times New Roman"/>
                <w:sz w:val="18"/>
              </w:rPr>
            </w:pPr>
          </w:p>
        </w:tc>
      </w:tr>
      <w:tr>
        <w:trPr>
          <w:trHeight w:val="262" w:hRule="atLeast"/>
        </w:trPr>
        <w:tc>
          <w:tcPr>
            <w:tcW w:w="864" w:type="dxa"/>
            <w:vMerge/>
            <w:tcBorders>
              <w:top w:val="nil"/>
            </w:tcBorders>
          </w:tcPr>
          <w:p>
            <w:pPr>
              <w:rPr>
                <w:sz w:val="2"/>
                <w:szCs w:val="2"/>
              </w:rPr>
            </w:pPr>
          </w:p>
        </w:tc>
        <w:tc>
          <w:tcPr>
            <w:tcW w:w="1039" w:type="dxa"/>
            <w:tcBorders>
              <w:top w:val="nil"/>
              <w:bottom w:val="nil"/>
            </w:tcBorders>
          </w:tcPr>
          <w:p>
            <w:pPr>
              <w:pStyle w:val="TableParagraph"/>
              <w:jc w:val="left"/>
              <w:rPr>
                <w:rFonts w:ascii="Times New Roman"/>
                <w:sz w:val="18"/>
              </w:rPr>
            </w:pPr>
          </w:p>
        </w:tc>
        <w:tc>
          <w:tcPr>
            <w:tcW w:w="722" w:type="dxa"/>
            <w:tcBorders>
              <w:top w:val="nil"/>
              <w:bottom w:val="nil"/>
            </w:tcBorders>
          </w:tcPr>
          <w:p>
            <w:pPr>
              <w:pStyle w:val="TableParagraph"/>
              <w:jc w:val="left"/>
              <w:rPr>
                <w:rFonts w:ascii="Times New Roman"/>
                <w:sz w:val="18"/>
              </w:rPr>
            </w:pPr>
          </w:p>
        </w:tc>
        <w:tc>
          <w:tcPr>
            <w:tcW w:w="4978" w:type="dxa"/>
            <w:tcBorders>
              <w:top w:val="nil"/>
              <w:bottom w:val="nil"/>
            </w:tcBorders>
          </w:tcPr>
          <w:p>
            <w:pPr>
              <w:pStyle w:val="TableParagraph"/>
              <w:spacing w:line="243" w:lineRule="exact"/>
              <w:ind w:left="108"/>
              <w:jc w:val="left"/>
              <w:rPr>
                <w:sz w:val="21"/>
              </w:rPr>
            </w:pPr>
            <w:r>
              <w:rPr>
                <w:sz w:val="21"/>
              </w:rPr>
              <w:t>统一清运处理；废水处理污泥等危险废物收集后委托</w:t>
            </w:r>
          </w:p>
        </w:tc>
        <w:tc>
          <w:tcPr>
            <w:tcW w:w="4697" w:type="dxa"/>
            <w:vMerge/>
            <w:tcBorders>
              <w:top w:val="nil"/>
            </w:tcBorders>
          </w:tcPr>
          <w:p>
            <w:pPr>
              <w:rPr>
                <w:sz w:val="2"/>
                <w:szCs w:val="2"/>
              </w:rPr>
            </w:pPr>
          </w:p>
        </w:tc>
        <w:tc>
          <w:tcPr>
            <w:tcW w:w="1692" w:type="dxa"/>
            <w:tcBorders>
              <w:top w:val="nil"/>
              <w:bottom w:val="nil"/>
            </w:tcBorders>
          </w:tcPr>
          <w:p>
            <w:pPr>
              <w:pStyle w:val="TableParagraph"/>
              <w:jc w:val="left"/>
              <w:rPr>
                <w:rFonts w:ascii="Times New Roman"/>
                <w:sz w:val="18"/>
              </w:rPr>
            </w:pPr>
          </w:p>
        </w:tc>
      </w:tr>
      <w:tr>
        <w:trPr>
          <w:trHeight w:val="405" w:hRule="atLeast"/>
        </w:trPr>
        <w:tc>
          <w:tcPr>
            <w:tcW w:w="864" w:type="dxa"/>
            <w:vMerge/>
            <w:tcBorders>
              <w:top w:val="nil"/>
            </w:tcBorders>
          </w:tcPr>
          <w:p>
            <w:pPr>
              <w:rPr>
                <w:sz w:val="2"/>
                <w:szCs w:val="2"/>
              </w:rPr>
            </w:pPr>
          </w:p>
        </w:tc>
        <w:tc>
          <w:tcPr>
            <w:tcW w:w="1039" w:type="dxa"/>
            <w:tcBorders>
              <w:top w:val="nil"/>
            </w:tcBorders>
          </w:tcPr>
          <w:p>
            <w:pPr>
              <w:pStyle w:val="TableParagraph"/>
              <w:jc w:val="left"/>
              <w:rPr>
                <w:rFonts w:ascii="Times New Roman"/>
                <w:sz w:val="20"/>
              </w:rPr>
            </w:pPr>
          </w:p>
        </w:tc>
        <w:tc>
          <w:tcPr>
            <w:tcW w:w="722" w:type="dxa"/>
            <w:tcBorders>
              <w:top w:val="nil"/>
            </w:tcBorders>
          </w:tcPr>
          <w:p>
            <w:pPr>
              <w:pStyle w:val="TableParagraph"/>
              <w:jc w:val="left"/>
              <w:rPr>
                <w:rFonts w:ascii="Times New Roman"/>
                <w:sz w:val="20"/>
              </w:rPr>
            </w:pPr>
          </w:p>
        </w:tc>
        <w:tc>
          <w:tcPr>
            <w:tcW w:w="4978" w:type="dxa"/>
            <w:tcBorders>
              <w:top w:val="nil"/>
            </w:tcBorders>
          </w:tcPr>
          <w:p>
            <w:pPr>
              <w:pStyle w:val="TableParagraph"/>
              <w:spacing w:line="266" w:lineRule="exact"/>
              <w:ind w:left="108"/>
              <w:jc w:val="left"/>
              <w:rPr>
                <w:sz w:val="21"/>
              </w:rPr>
            </w:pPr>
            <w:r>
              <w:rPr>
                <w:sz w:val="21"/>
              </w:rPr>
              <w:t>有资质单位进行处置。</w:t>
            </w:r>
          </w:p>
        </w:tc>
        <w:tc>
          <w:tcPr>
            <w:tcW w:w="4697" w:type="dxa"/>
            <w:vMerge/>
            <w:tcBorders>
              <w:top w:val="nil"/>
            </w:tcBorders>
          </w:tcPr>
          <w:p>
            <w:pPr>
              <w:rPr>
                <w:sz w:val="2"/>
                <w:szCs w:val="2"/>
              </w:rPr>
            </w:pPr>
          </w:p>
        </w:tc>
        <w:tc>
          <w:tcPr>
            <w:tcW w:w="1692" w:type="dxa"/>
            <w:tcBorders>
              <w:top w:val="nil"/>
            </w:tcBorders>
          </w:tcPr>
          <w:p>
            <w:pPr>
              <w:pStyle w:val="TableParagraph"/>
              <w:jc w:val="left"/>
              <w:rPr>
                <w:rFonts w:ascii="Times New Roman"/>
                <w:sz w:val="20"/>
              </w:rPr>
            </w:pPr>
          </w:p>
        </w:tc>
      </w:tr>
    </w:tbl>
    <w:p>
      <w:pPr>
        <w:pStyle w:val="BodyText"/>
        <w:spacing w:line="364" w:lineRule="auto"/>
        <w:ind w:left="231" w:right="224" w:firstLine="480"/>
        <w:jc w:val="both"/>
      </w:pPr>
      <w:r>
        <w:rPr>
          <w:spacing w:val="-12"/>
        </w:rPr>
        <w:t>由表 </w:t>
      </w:r>
      <w:r>
        <w:rPr>
          <w:rFonts w:ascii="Times New Roman" w:eastAsia="Times New Roman"/>
        </w:rPr>
        <w:t>3</w:t>
      </w:r>
      <w:r>
        <w:rPr>
          <w:rFonts w:ascii="Times New Roman" w:eastAsia="Times New Roman"/>
          <w:spacing w:val="-1"/>
        </w:rPr>
        <w:t>-</w:t>
      </w:r>
      <w:r>
        <w:rPr>
          <w:rFonts w:ascii="Times New Roman" w:eastAsia="Times New Roman"/>
        </w:rPr>
        <w:t>5 </w:t>
      </w:r>
      <w:r>
        <w:rPr>
          <w:spacing w:val="-3"/>
        </w:rPr>
        <w:t>可见，技改项目的建设地点、主体工程及配套给水系统等的实施情况与环评一致，主要存在不同：</w:t>
      </w:r>
      <w:r>
        <w:rPr/>
        <w:t>（</w:t>
      </w:r>
      <w:r>
        <w:rPr>
          <w:rFonts w:ascii="Times New Roman" w:eastAsia="Times New Roman"/>
        </w:rPr>
        <w:t>1</w:t>
      </w:r>
      <w:r>
        <w:rPr/>
        <w:t>）</w:t>
      </w:r>
      <w:r>
        <w:rPr>
          <w:spacing w:val="-12"/>
        </w:rPr>
        <w:t>环评 </w:t>
      </w:r>
      <w:r>
        <w:rPr>
          <w:rFonts w:ascii="Times New Roman" w:eastAsia="Times New Roman"/>
        </w:rPr>
        <w:t>1#</w:t>
      </w:r>
      <w:r>
        <w:rPr>
          <w:spacing w:val="-5"/>
        </w:rPr>
        <w:t>生产厂</w:t>
      </w:r>
      <w:r>
        <w:rPr>
          <w:spacing w:val="-9"/>
        </w:rPr>
        <w:t>房仓库调整至 </w:t>
      </w:r>
      <w:r>
        <w:rPr>
          <w:rFonts w:ascii="Times New Roman" w:eastAsia="Times New Roman"/>
        </w:rPr>
        <w:t>2#</w:t>
      </w:r>
      <w:r>
        <w:rPr>
          <w:spacing w:val="-12"/>
        </w:rPr>
        <w:t>生产厂房 </w:t>
      </w:r>
      <w:r>
        <w:rPr>
          <w:rFonts w:ascii="Times New Roman" w:eastAsia="Times New Roman"/>
        </w:rPr>
        <w:t>2 </w:t>
      </w:r>
      <w:r>
        <w:rPr>
          <w:spacing w:val="-19"/>
        </w:rPr>
        <w:t>楼，环评 </w:t>
      </w:r>
      <w:r>
        <w:rPr>
          <w:rFonts w:ascii="Times New Roman" w:eastAsia="Times New Roman"/>
        </w:rPr>
        <w:t>3#</w:t>
      </w:r>
      <w:r>
        <w:rPr>
          <w:spacing w:val="-5"/>
        </w:rPr>
        <w:t>生产厂房危化品中转库调整至 </w:t>
      </w:r>
      <w:r>
        <w:rPr>
          <w:rFonts w:ascii="Times New Roman" w:eastAsia="Times New Roman"/>
        </w:rPr>
        <w:t>2#</w:t>
      </w:r>
      <w:r>
        <w:rPr>
          <w:spacing w:val="-12"/>
        </w:rPr>
        <w:t>生产厂房 </w:t>
      </w:r>
      <w:r>
        <w:rPr>
          <w:rFonts w:ascii="Times New Roman" w:eastAsia="Times New Roman"/>
        </w:rPr>
        <w:t>2 </w:t>
      </w:r>
      <w:r>
        <w:rPr>
          <w:spacing w:val="-75"/>
        </w:rPr>
        <w:t>楼；</w:t>
      </w:r>
      <w:r>
        <w:rPr/>
        <w:t>（</w:t>
      </w:r>
      <w:r>
        <w:rPr>
          <w:rFonts w:ascii="Times New Roman" w:eastAsia="Times New Roman"/>
        </w:rPr>
        <w:t>2</w:t>
      </w:r>
      <w:r>
        <w:rPr>
          <w:spacing w:val="-29"/>
        </w:rPr>
        <w:t>）</w:t>
      </w:r>
      <w:r>
        <w:rPr/>
        <w:t>环评全自动阳极氧化生产线和独立打样</w:t>
      </w:r>
      <w:r>
        <w:rPr>
          <w:spacing w:val="-7"/>
        </w:rPr>
        <w:t>测试线体共用 </w:t>
      </w:r>
      <w:r>
        <w:rPr>
          <w:rFonts w:ascii="Times New Roman" w:eastAsia="Times New Roman"/>
        </w:rPr>
        <w:t>1 </w:t>
      </w:r>
      <w:r>
        <w:rPr>
          <w:spacing w:val="-3"/>
        </w:rPr>
        <w:t>套挥发酸雾处理设施，目前实际全自动阳极氧化生产线和独立打样测试线体单独设 </w:t>
      </w:r>
      <w:r>
        <w:rPr>
          <w:rFonts w:ascii="Times New Roman" w:eastAsia="Times New Roman"/>
        </w:rPr>
        <w:t>1 </w:t>
      </w:r>
      <w:r>
        <w:rPr>
          <w:spacing w:val="-5"/>
        </w:rPr>
        <w:t>套挥发酸雾处理设施，共 </w:t>
      </w:r>
      <w:r>
        <w:rPr>
          <w:rFonts w:ascii="Times New Roman" w:eastAsia="Times New Roman"/>
        </w:rPr>
        <w:t>2 </w:t>
      </w:r>
      <w:r>
        <w:rPr/>
        <w:t>套挥发酸雾处理设施。</w:t>
      </w:r>
    </w:p>
    <w:p>
      <w:pPr>
        <w:spacing w:after="0" w:line="364" w:lineRule="auto"/>
        <w:jc w:val="both"/>
        <w:sectPr>
          <w:pgSz w:w="16840" w:h="11910" w:orient="landscape"/>
          <w:pgMar w:header="769" w:footer="692" w:top="1180" w:bottom="880" w:left="1300" w:right="1300"/>
        </w:sectPr>
      </w:pPr>
    </w:p>
    <w:p>
      <w:pPr>
        <w:spacing w:line="247" w:lineRule="auto" w:before="59" w:after="11"/>
        <w:ind w:left="2973" w:right="224"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Heading4"/>
        <w:numPr>
          <w:ilvl w:val="2"/>
          <w:numId w:val="4"/>
        </w:numPr>
        <w:tabs>
          <w:tab w:pos="832" w:val="left" w:leader="none"/>
        </w:tabs>
        <w:spacing w:line="240" w:lineRule="auto" w:before="96" w:after="0"/>
        <w:ind w:left="831" w:right="0" w:hanging="601"/>
        <w:jc w:val="both"/>
        <w:rPr>
          <w:rFonts w:ascii="宋体" w:eastAsia="宋体" w:hint="eastAsia"/>
        </w:rPr>
      </w:pPr>
      <w:r>
        <w:rPr>
          <w:rFonts w:ascii="宋体" w:eastAsia="宋体" w:hint="eastAsia"/>
        </w:rPr>
        <w:t>主要产品方案</w:t>
      </w:r>
    </w:p>
    <w:p>
      <w:pPr>
        <w:pStyle w:val="BodyText"/>
        <w:spacing w:line="364" w:lineRule="auto" w:before="158"/>
        <w:ind w:left="231" w:right="224" w:firstLine="479"/>
        <w:jc w:val="both"/>
      </w:pPr>
      <w:r>
        <w:rPr>
          <w:spacing w:val="-4"/>
        </w:rPr>
        <w:t>技改项目主要配套增设 </w:t>
      </w:r>
      <w:r>
        <w:rPr>
          <w:rFonts w:ascii="Times New Roman" w:eastAsia="Times New Roman"/>
        </w:rPr>
        <w:t>1 </w:t>
      </w:r>
      <w:r>
        <w:rPr/>
        <w:t>条全自动阳极氧化生产线、</w:t>
      </w:r>
      <w:r>
        <w:rPr>
          <w:rFonts w:ascii="Times New Roman" w:eastAsia="Times New Roman"/>
        </w:rPr>
        <w:t>1 </w:t>
      </w:r>
      <w:r>
        <w:rPr>
          <w:spacing w:val="-4"/>
        </w:rPr>
        <w:t>条独立打样测试线体和 </w:t>
      </w:r>
      <w:r>
        <w:rPr>
          <w:rFonts w:ascii="Times New Roman" w:eastAsia="Times New Roman"/>
          <w:spacing w:val="-15"/>
        </w:rPr>
        <w:t>2 </w:t>
      </w:r>
      <w:r>
        <w:rPr>
          <w:spacing w:val="-5"/>
        </w:rPr>
        <w:t>套喷砂处理系统，为现企业通讯类精密金属配件和汽车部件产品配套表面处理；项目</w:t>
      </w:r>
      <w:r>
        <w:rPr/>
        <w:t>实施后，企业产品生产规模保持不变。技改项目实施后企业产品方案见表 </w:t>
      </w:r>
      <w:r>
        <w:rPr>
          <w:rFonts w:ascii="Times New Roman" w:eastAsia="Times New Roman"/>
        </w:rPr>
        <w:t>3-6</w:t>
      </w:r>
      <w:r>
        <w:rPr>
          <w:spacing w:val="-6"/>
        </w:rPr>
        <w:t>，项目</w:t>
      </w:r>
      <w:r>
        <w:rPr>
          <w:spacing w:val="-5"/>
        </w:rPr>
        <w:t>产品表面处理规模情况见表 </w:t>
      </w:r>
      <w:r>
        <w:rPr>
          <w:rFonts w:ascii="Times New Roman" w:eastAsia="Times New Roman"/>
        </w:rPr>
        <w:t>3-7</w:t>
      </w:r>
      <w:r>
        <w:rPr/>
        <w:t>。</w:t>
      </w:r>
    </w:p>
    <w:p>
      <w:pPr>
        <w:pStyle w:val="Heading4"/>
        <w:spacing w:line="305" w:lineRule="exact"/>
        <w:ind w:left="1810"/>
        <w:jc w:val="both"/>
        <w:rPr>
          <w:rFonts w:ascii="宋体" w:eastAsia="宋体" w:hint="eastAsia"/>
        </w:rPr>
      </w:pPr>
      <w:r>
        <w:rPr>
          <w:rFonts w:ascii="宋体" w:eastAsia="宋体" w:hint="eastAsia"/>
        </w:rPr>
        <w:t>表 </w:t>
      </w:r>
      <w:r>
        <w:rPr/>
        <w:t>3-6  </w:t>
      </w:r>
      <w:r>
        <w:rPr>
          <w:rFonts w:ascii="宋体" w:eastAsia="宋体" w:hint="eastAsia"/>
        </w:rPr>
        <w:t>技改项目实施后企业实际产品方案及生产规模</w:t>
      </w:r>
    </w:p>
    <w:p>
      <w:pPr>
        <w:pStyle w:val="BodyText"/>
        <w:spacing w:before="7"/>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2"/>
        <w:gridCol w:w="1025"/>
        <w:gridCol w:w="1677"/>
        <w:gridCol w:w="1437"/>
        <w:gridCol w:w="1257"/>
        <w:gridCol w:w="1319"/>
        <w:gridCol w:w="1379"/>
      </w:tblGrid>
      <w:tr>
        <w:trPr>
          <w:trHeight w:val="1089" w:hRule="atLeast"/>
        </w:trPr>
        <w:tc>
          <w:tcPr>
            <w:tcW w:w="3664" w:type="dxa"/>
            <w:gridSpan w:val="3"/>
          </w:tcPr>
          <w:p>
            <w:pPr>
              <w:pStyle w:val="TableParagraph"/>
              <w:jc w:val="left"/>
              <w:rPr>
                <w:b/>
                <w:sz w:val="20"/>
              </w:rPr>
            </w:pPr>
          </w:p>
          <w:p>
            <w:pPr>
              <w:pStyle w:val="TableParagraph"/>
              <w:spacing w:before="152"/>
              <w:ind w:left="1392" w:right="1382"/>
              <w:rPr>
                <w:sz w:val="21"/>
              </w:rPr>
            </w:pPr>
            <w:r>
              <w:rPr>
                <w:sz w:val="21"/>
              </w:rPr>
              <w:t>产品名称</w:t>
            </w:r>
          </w:p>
        </w:tc>
        <w:tc>
          <w:tcPr>
            <w:tcW w:w="1437" w:type="dxa"/>
          </w:tcPr>
          <w:p>
            <w:pPr>
              <w:pStyle w:val="TableParagraph"/>
              <w:spacing w:line="242" w:lineRule="auto" w:before="138"/>
              <w:ind w:left="301" w:right="175" w:hanging="106"/>
              <w:jc w:val="left"/>
              <w:rPr>
                <w:sz w:val="21"/>
              </w:rPr>
            </w:pPr>
            <w:r>
              <w:rPr>
                <w:sz w:val="21"/>
              </w:rPr>
              <w:t>现企业产品生产规模</w:t>
            </w:r>
          </w:p>
          <w:p>
            <w:pPr>
              <w:pStyle w:val="TableParagraph"/>
              <w:spacing w:before="1"/>
              <w:ind w:left="166"/>
              <w:jc w:val="left"/>
              <w:rPr>
                <w:sz w:val="21"/>
              </w:rPr>
            </w:pPr>
            <w:r>
              <w:rPr>
                <w:sz w:val="21"/>
              </w:rPr>
              <w:t>（万件</w:t>
            </w:r>
            <w:r>
              <w:rPr>
                <w:rFonts w:ascii="Times New Roman" w:eastAsia="Times New Roman"/>
                <w:sz w:val="21"/>
              </w:rPr>
              <w:t>/</w:t>
            </w:r>
            <w:r>
              <w:rPr>
                <w:sz w:val="21"/>
              </w:rPr>
              <w:t>年）</w:t>
            </w:r>
          </w:p>
        </w:tc>
        <w:tc>
          <w:tcPr>
            <w:tcW w:w="1257" w:type="dxa"/>
          </w:tcPr>
          <w:p>
            <w:pPr>
              <w:pStyle w:val="TableParagraph"/>
              <w:spacing w:line="242" w:lineRule="auto" w:before="1"/>
              <w:ind w:left="210" w:right="191"/>
              <w:jc w:val="both"/>
              <w:rPr>
                <w:sz w:val="21"/>
              </w:rPr>
            </w:pPr>
            <w:r>
              <w:rPr>
                <w:sz w:val="21"/>
              </w:rPr>
              <w:t>技改项目新增产品生产规模</w:t>
            </w:r>
          </w:p>
          <w:p>
            <w:pPr>
              <w:pStyle w:val="TableParagraph"/>
              <w:spacing w:line="250" w:lineRule="exact" w:before="3"/>
              <w:ind w:left="110"/>
              <w:jc w:val="left"/>
              <w:rPr>
                <w:sz w:val="21"/>
              </w:rPr>
            </w:pPr>
            <w:r>
              <w:rPr>
                <w:sz w:val="21"/>
              </w:rPr>
              <w:t>（万件</w:t>
            </w:r>
            <w:r>
              <w:rPr>
                <w:rFonts w:ascii="Times New Roman" w:eastAsia="Times New Roman"/>
                <w:sz w:val="21"/>
              </w:rPr>
              <w:t>/</w:t>
            </w:r>
            <w:r>
              <w:rPr>
                <w:sz w:val="21"/>
              </w:rPr>
              <w:t>年）</w:t>
            </w:r>
          </w:p>
        </w:tc>
        <w:tc>
          <w:tcPr>
            <w:tcW w:w="1319" w:type="dxa"/>
          </w:tcPr>
          <w:p>
            <w:pPr>
              <w:pStyle w:val="TableParagraph"/>
              <w:spacing w:line="242" w:lineRule="auto" w:before="1"/>
              <w:ind w:left="137" w:right="115"/>
              <w:jc w:val="both"/>
              <w:rPr>
                <w:rFonts w:ascii="Times New Roman" w:eastAsia="Times New Roman"/>
                <w:sz w:val="21"/>
              </w:rPr>
            </w:pPr>
            <w:r>
              <w:rPr>
                <w:sz w:val="21"/>
              </w:rPr>
              <w:t>技改后企业产品生产规模（万件</w:t>
            </w:r>
            <w:r>
              <w:rPr>
                <w:rFonts w:ascii="Times New Roman" w:eastAsia="Times New Roman"/>
                <w:sz w:val="21"/>
              </w:rPr>
              <w:t>/</w:t>
            </w:r>
          </w:p>
          <w:p>
            <w:pPr>
              <w:pStyle w:val="TableParagraph"/>
              <w:spacing w:line="250" w:lineRule="exact" w:before="3"/>
              <w:ind w:left="452"/>
              <w:jc w:val="left"/>
              <w:rPr>
                <w:sz w:val="21"/>
              </w:rPr>
            </w:pPr>
            <w:r>
              <w:rPr>
                <w:sz w:val="21"/>
              </w:rPr>
              <w:t>年）</w:t>
            </w:r>
          </w:p>
        </w:tc>
        <w:tc>
          <w:tcPr>
            <w:tcW w:w="1379" w:type="dxa"/>
          </w:tcPr>
          <w:p>
            <w:pPr>
              <w:pStyle w:val="TableParagraph"/>
              <w:jc w:val="left"/>
              <w:rPr>
                <w:b/>
                <w:sz w:val="20"/>
              </w:rPr>
            </w:pPr>
          </w:p>
          <w:p>
            <w:pPr>
              <w:pStyle w:val="TableParagraph"/>
              <w:spacing w:before="152"/>
              <w:ind w:left="465" w:right="443"/>
              <w:rPr>
                <w:sz w:val="21"/>
              </w:rPr>
            </w:pPr>
            <w:r>
              <w:rPr>
                <w:sz w:val="21"/>
              </w:rPr>
              <w:t>备注</w:t>
            </w:r>
          </w:p>
        </w:tc>
      </w:tr>
      <w:tr>
        <w:trPr>
          <w:trHeight w:val="340" w:hRule="atLeast"/>
        </w:trPr>
        <w:tc>
          <w:tcPr>
            <w:tcW w:w="962" w:type="dxa"/>
            <w:vMerge w:val="restart"/>
          </w:tcPr>
          <w:p>
            <w:pPr>
              <w:pStyle w:val="TableParagraph"/>
              <w:jc w:val="left"/>
              <w:rPr>
                <w:b/>
                <w:sz w:val="20"/>
              </w:rPr>
            </w:pPr>
          </w:p>
          <w:p>
            <w:pPr>
              <w:pStyle w:val="TableParagraph"/>
              <w:jc w:val="left"/>
              <w:rPr>
                <w:b/>
                <w:sz w:val="20"/>
              </w:rPr>
            </w:pPr>
          </w:p>
          <w:p>
            <w:pPr>
              <w:pStyle w:val="TableParagraph"/>
              <w:spacing w:before="5"/>
              <w:jc w:val="left"/>
              <w:rPr>
                <w:b/>
                <w:sz w:val="23"/>
              </w:rPr>
            </w:pPr>
          </w:p>
          <w:p>
            <w:pPr>
              <w:pStyle w:val="TableParagraph"/>
              <w:spacing w:line="242" w:lineRule="auto"/>
              <w:ind w:left="165" w:right="152"/>
              <w:jc w:val="both"/>
              <w:rPr>
                <w:sz w:val="21"/>
              </w:rPr>
            </w:pPr>
            <w:r>
              <w:rPr>
                <w:sz w:val="21"/>
              </w:rPr>
              <w:t>通讯类精密金属配件</w:t>
            </w:r>
          </w:p>
        </w:tc>
        <w:tc>
          <w:tcPr>
            <w:tcW w:w="1025" w:type="dxa"/>
            <w:vMerge w:val="restart"/>
          </w:tcPr>
          <w:p>
            <w:pPr>
              <w:pStyle w:val="TableParagraph"/>
              <w:spacing w:before="7"/>
              <w:jc w:val="left"/>
              <w:rPr>
                <w:b/>
                <w:sz w:val="25"/>
              </w:rPr>
            </w:pPr>
          </w:p>
          <w:p>
            <w:pPr>
              <w:pStyle w:val="TableParagraph"/>
              <w:spacing w:line="242" w:lineRule="auto"/>
              <w:ind w:left="196" w:right="182"/>
              <w:jc w:val="both"/>
              <w:rPr>
                <w:sz w:val="21"/>
              </w:rPr>
            </w:pPr>
            <w:r>
              <w:rPr>
                <w:sz w:val="21"/>
              </w:rPr>
              <w:t>平板电脑或手机金属部件</w:t>
            </w:r>
          </w:p>
        </w:tc>
        <w:tc>
          <w:tcPr>
            <w:tcW w:w="1677" w:type="dxa"/>
          </w:tcPr>
          <w:p>
            <w:pPr>
              <w:pStyle w:val="TableParagraph"/>
              <w:spacing w:before="34"/>
              <w:ind w:left="190" w:right="176"/>
              <w:rPr>
                <w:sz w:val="21"/>
              </w:rPr>
            </w:pPr>
            <w:r>
              <w:rPr>
                <w:sz w:val="21"/>
              </w:rPr>
              <w:t>数据充电接口</w:t>
            </w:r>
          </w:p>
        </w:tc>
        <w:tc>
          <w:tcPr>
            <w:tcW w:w="1437" w:type="dxa"/>
          </w:tcPr>
          <w:p>
            <w:pPr>
              <w:pStyle w:val="TableParagraph"/>
              <w:spacing w:before="43"/>
              <w:ind w:right="545"/>
              <w:jc w:val="right"/>
              <w:rPr>
                <w:rFonts w:ascii="Times New Roman"/>
                <w:sz w:val="21"/>
              </w:rPr>
            </w:pPr>
            <w:r>
              <w:rPr>
                <w:rFonts w:ascii="Times New Roman"/>
                <w:sz w:val="21"/>
              </w:rPr>
              <w:t>300</w:t>
            </w:r>
          </w:p>
        </w:tc>
        <w:tc>
          <w:tcPr>
            <w:tcW w:w="1257" w:type="dxa"/>
          </w:tcPr>
          <w:p>
            <w:pPr>
              <w:pStyle w:val="TableParagraph"/>
              <w:spacing w:before="43"/>
              <w:ind w:left="14"/>
              <w:rPr>
                <w:rFonts w:ascii="Times New Roman"/>
                <w:sz w:val="21"/>
              </w:rPr>
            </w:pPr>
            <w:r>
              <w:rPr>
                <w:rFonts w:ascii="Times New Roman"/>
                <w:w w:val="100"/>
                <w:sz w:val="21"/>
              </w:rPr>
              <w:t>0</w:t>
            </w:r>
          </w:p>
        </w:tc>
        <w:tc>
          <w:tcPr>
            <w:tcW w:w="1319" w:type="dxa"/>
          </w:tcPr>
          <w:p>
            <w:pPr>
              <w:pStyle w:val="TableParagraph"/>
              <w:spacing w:before="43"/>
              <w:ind w:left="433" w:right="416"/>
              <w:rPr>
                <w:rFonts w:ascii="Times New Roman"/>
                <w:sz w:val="21"/>
              </w:rPr>
            </w:pPr>
            <w:r>
              <w:rPr>
                <w:rFonts w:ascii="Times New Roman"/>
                <w:sz w:val="21"/>
              </w:rPr>
              <w:t>300</w:t>
            </w:r>
          </w:p>
        </w:tc>
        <w:tc>
          <w:tcPr>
            <w:tcW w:w="1379" w:type="dxa"/>
            <w:vMerge w:val="restart"/>
          </w:tcPr>
          <w:p>
            <w:pPr>
              <w:pStyle w:val="TableParagraph"/>
              <w:jc w:val="left"/>
              <w:rPr>
                <w:b/>
                <w:sz w:val="20"/>
              </w:rPr>
            </w:pPr>
          </w:p>
          <w:p>
            <w:pPr>
              <w:pStyle w:val="TableParagraph"/>
              <w:spacing w:before="6"/>
              <w:jc w:val="left"/>
              <w:rPr>
                <w:b/>
                <w:sz w:val="14"/>
              </w:rPr>
            </w:pPr>
          </w:p>
          <w:p>
            <w:pPr>
              <w:pStyle w:val="TableParagraph"/>
              <w:spacing w:line="242" w:lineRule="auto" w:before="1"/>
              <w:ind w:left="112" w:right="-15" w:hanging="99"/>
              <w:rPr>
                <w:sz w:val="21"/>
              </w:rPr>
            </w:pPr>
            <w:r>
              <w:rPr>
                <w:spacing w:val="-1"/>
                <w:sz w:val="21"/>
              </w:rPr>
              <w:t>技改项目仅  </w:t>
            </w:r>
            <w:r>
              <w:rPr>
                <w:spacing w:val="-2"/>
                <w:sz w:val="21"/>
              </w:rPr>
              <w:t>增加阳极氧  </w:t>
            </w:r>
            <w:r>
              <w:rPr>
                <w:spacing w:val="-3"/>
                <w:sz w:val="21"/>
              </w:rPr>
              <w:t>化处理工序  和喷砂系统， 实施前后产  品生产规模  保持不变，</w:t>
            </w:r>
          </w:p>
        </w:tc>
      </w:tr>
      <w:tr>
        <w:trPr>
          <w:trHeight w:val="340" w:hRule="atLeast"/>
        </w:trPr>
        <w:tc>
          <w:tcPr>
            <w:tcW w:w="962" w:type="dxa"/>
            <w:vMerge/>
            <w:tcBorders>
              <w:top w:val="nil"/>
            </w:tcBorders>
          </w:tcPr>
          <w:p>
            <w:pPr>
              <w:rPr>
                <w:sz w:val="2"/>
                <w:szCs w:val="2"/>
              </w:rPr>
            </w:pPr>
          </w:p>
        </w:tc>
        <w:tc>
          <w:tcPr>
            <w:tcW w:w="1025" w:type="dxa"/>
            <w:vMerge/>
            <w:tcBorders>
              <w:top w:val="nil"/>
            </w:tcBorders>
          </w:tcPr>
          <w:p>
            <w:pPr>
              <w:rPr>
                <w:sz w:val="2"/>
                <w:szCs w:val="2"/>
              </w:rPr>
            </w:pPr>
          </w:p>
        </w:tc>
        <w:tc>
          <w:tcPr>
            <w:tcW w:w="1677" w:type="dxa"/>
          </w:tcPr>
          <w:p>
            <w:pPr>
              <w:pStyle w:val="TableParagraph"/>
              <w:spacing w:before="34"/>
              <w:ind w:left="190" w:right="176"/>
              <w:rPr>
                <w:sz w:val="21"/>
              </w:rPr>
            </w:pPr>
            <w:r>
              <w:rPr>
                <w:sz w:val="21"/>
              </w:rPr>
              <w:t>音量键</w:t>
            </w:r>
          </w:p>
        </w:tc>
        <w:tc>
          <w:tcPr>
            <w:tcW w:w="1437" w:type="dxa"/>
          </w:tcPr>
          <w:p>
            <w:pPr>
              <w:pStyle w:val="TableParagraph"/>
              <w:spacing w:before="43"/>
              <w:ind w:right="545"/>
              <w:jc w:val="right"/>
              <w:rPr>
                <w:rFonts w:ascii="Times New Roman"/>
                <w:sz w:val="21"/>
              </w:rPr>
            </w:pPr>
            <w:r>
              <w:rPr>
                <w:rFonts w:ascii="Times New Roman"/>
                <w:sz w:val="21"/>
              </w:rPr>
              <w:t>700</w:t>
            </w:r>
          </w:p>
        </w:tc>
        <w:tc>
          <w:tcPr>
            <w:tcW w:w="1257" w:type="dxa"/>
          </w:tcPr>
          <w:p>
            <w:pPr>
              <w:pStyle w:val="TableParagraph"/>
              <w:spacing w:before="43"/>
              <w:ind w:left="14"/>
              <w:rPr>
                <w:rFonts w:ascii="Times New Roman"/>
                <w:sz w:val="21"/>
              </w:rPr>
            </w:pPr>
            <w:r>
              <w:rPr>
                <w:rFonts w:ascii="Times New Roman"/>
                <w:w w:val="100"/>
                <w:sz w:val="21"/>
              </w:rPr>
              <w:t>0</w:t>
            </w:r>
          </w:p>
        </w:tc>
        <w:tc>
          <w:tcPr>
            <w:tcW w:w="1319" w:type="dxa"/>
          </w:tcPr>
          <w:p>
            <w:pPr>
              <w:pStyle w:val="TableParagraph"/>
              <w:spacing w:before="43"/>
              <w:ind w:left="433" w:right="416"/>
              <w:rPr>
                <w:rFonts w:ascii="Times New Roman"/>
                <w:sz w:val="21"/>
              </w:rPr>
            </w:pPr>
            <w:r>
              <w:rPr>
                <w:rFonts w:ascii="Times New Roman"/>
                <w:sz w:val="21"/>
              </w:rPr>
              <w:t>700</w:t>
            </w:r>
          </w:p>
        </w:tc>
        <w:tc>
          <w:tcPr>
            <w:tcW w:w="1379" w:type="dxa"/>
            <w:vMerge/>
            <w:tcBorders>
              <w:top w:val="nil"/>
            </w:tcBorders>
          </w:tcPr>
          <w:p>
            <w:pPr>
              <w:rPr>
                <w:sz w:val="2"/>
                <w:szCs w:val="2"/>
              </w:rPr>
            </w:pPr>
          </w:p>
        </w:tc>
      </w:tr>
      <w:tr>
        <w:trPr>
          <w:trHeight w:val="340" w:hRule="atLeast"/>
        </w:trPr>
        <w:tc>
          <w:tcPr>
            <w:tcW w:w="962" w:type="dxa"/>
            <w:vMerge/>
            <w:tcBorders>
              <w:top w:val="nil"/>
            </w:tcBorders>
          </w:tcPr>
          <w:p>
            <w:pPr>
              <w:rPr>
                <w:sz w:val="2"/>
                <w:szCs w:val="2"/>
              </w:rPr>
            </w:pPr>
          </w:p>
        </w:tc>
        <w:tc>
          <w:tcPr>
            <w:tcW w:w="1025" w:type="dxa"/>
            <w:vMerge/>
            <w:tcBorders>
              <w:top w:val="nil"/>
            </w:tcBorders>
          </w:tcPr>
          <w:p>
            <w:pPr>
              <w:rPr>
                <w:sz w:val="2"/>
                <w:szCs w:val="2"/>
              </w:rPr>
            </w:pPr>
          </w:p>
        </w:tc>
        <w:tc>
          <w:tcPr>
            <w:tcW w:w="1677" w:type="dxa"/>
          </w:tcPr>
          <w:p>
            <w:pPr>
              <w:pStyle w:val="TableParagraph"/>
              <w:spacing w:before="34"/>
              <w:ind w:left="190" w:right="176"/>
              <w:rPr>
                <w:sz w:val="21"/>
              </w:rPr>
            </w:pPr>
            <w:r>
              <w:rPr>
                <w:sz w:val="21"/>
              </w:rPr>
              <w:t>电源键</w:t>
            </w:r>
          </w:p>
        </w:tc>
        <w:tc>
          <w:tcPr>
            <w:tcW w:w="1437" w:type="dxa"/>
          </w:tcPr>
          <w:p>
            <w:pPr>
              <w:pStyle w:val="TableParagraph"/>
              <w:spacing w:before="41"/>
              <w:ind w:right="545"/>
              <w:jc w:val="right"/>
              <w:rPr>
                <w:rFonts w:ascii="Times New Roman"/>
                <w:sz w:val="21"/>
              </w:rPr>
            </w:pPr>
            <w:r>
              <w:rPr>
                <w:rFonts w:ascii="Times New Roman"/>
                <w:sz w:val="21"/>
              </w:rPr>
              <w:t>350</w:t>
            </w:r>
          </w:p>
        </w:tc>
        <w:tc>
          <w:tcPr>
            <w:tcW w:w="1257" w:type="dxa"/>
          </w:tcPr>
          <w:p>
            <w:pPr>
              <w:pStyle w:val="TableParagraph"/>
              <w:spacing w:before="41"/>
              <w:ind w:left="14"/>
              <w:rPr>
                <w:rFonts w:ascii="Times New Roman"/>
                <w:sz w:val="21"/>
              </w:rPr>
            </w:pPr>
            <w:r>
              <w:rPr>
                <w:rFonts w:ascii="Times New Roman"/>
                <w:w w:val="100"/>
                <w:sz w:val="21"/>
              </w:rPr>
              <w:t>0</w:t>
            </w:r>
          </w:p>
        </w:tc>
        <w:tc>
          <w:tcPr>
            <w:tcW w:w="1319" w:type="dxa"/>
          </w:tcPr>
          <w:p>
            <w:pPr>
              <w:pStyle w:val="TableParagraph"/>
              <w:spacing w:before="41"/>
              <w:ind w:left="433" w:right="416"/>
              <w:rPr>
                <w:rFonts w:ascii="Times New Roman"/>
                <w:sz w:val="21"/>
              </w:rPr>
            </w:pPr>
            <w:r>
              <w:rPr>
                <w:rFonts w:ascii="Times New Roman"/>
                <w:sz w:val="21"/>
              </w:rPr>
              <w:t>350</w:t>
            </w:r>
          </w:p>
        </w:tc>
        <w:tc>
          <w:tcPr>
            <w:tcW w:w="1379" w:type="dxa"/>
            <w:vMerge/>
            <w:tcBorders>
              <w:top w:val="nil"/>
            </w:tcBorders>
          </w:tcPr>
          <w:p>
            <w:pPr>
              <w:rPr>
                <w:sz w:val="2"/>
                <w:szCs w:val="2"/>
              </w:rPr>
            </w:pPr>
          </w:p>
        </w:tc>
      </w:tr>
      <w:tr>
        <w:trPr>
          <w:trHeight w:val="337" w:hRule="atLeast"/>
        </w:trPr>
        <w:tc>
          <w:tcPr>
            <w:tcW w:w="962" w:type="dxa"/>
            <w:vMerge/>
            <w:tcBorders>
              <w:top w:val="nil"/>
            </w:tcBorders>
          </w:tcPr>
          <w:p>
            <w:pPr>
              <w:rPr>
                <w:sz w:val="2"/>
                <w:szCs w:val="2"/>
              </w:rPr>
            </w:pPr>
          </w:p>
        </w:tc>
        <w:tc>
          <w:tcPr>
            <w:tcW w:w="1025" w:type="dxa"/>
            <w:vMerge/>
            <w:tcBorders>
              <w:top w:val="nil"/>
            </w:tcBorders>
          </w:tcPr>
          <w:p>
            <w:pPr>
              <w:rPr>
                <w:sz w:val="2"/>
                <w:szCs w:val="2"/>
              </w:rPr>
            </w:pPr>
          </w:p>
        </w:tc>
        <w:tc>
          <w:tcPr>
            <w:tcW w:w="1677" w:type="dxa"/>
          </w:tcPr>
          <w:p>
            <w:pPr>
              <w:pStyle w:val="TableParagraph"/>
              <w:spacing w:before="34"/>
              <w:ind w:left="187" w:right="176"/>
              <w:rPr>
                <w:sz w:val="21"/>
              </w:rPr>
            </w:pPr>
            <w:r>
              <w:rPr>
                <w:rFonts w:ascii="Times New Roman" w:eastAsia="Times New Roman"/>
                <w:sz w:val="21"/>
              </w:rPr>
              <w:t>SIM </w:t>
            </w:r>
            <w:r>
              <w:rPr>
                <w:sz w:val="21"/>
              </w:rPr>
              <w:t>卡托</w:t>
            </w:r>
          </w:p>
        </w:tc>
        <w:tc>
          <w:tcPr>
            <w:tcW w:w="1437" w:type="dxa"/>
          </w:tcPr>
          <w:p>
            <w:pPr>
              <w:pStyle w:val="TableParagraph"/>
              <w:spacing w:before="41"/>
              <w:ind w:right="492"/>
              <w:jc w:val="right"/>
              <w:rPr>
                <w:rFonts w:ascii="Times New Roman"/>
                <w:sz w:val="21"/>
              </w:rPr>
            </w:pPr>
            <w:r>
              <w:rPr>
                <w:rFonts w:ascii="Times New Roman"/>
                <w:sz w:val="21"/>
              </w:rPr>
              <w:t>1000</w:t>
            </w:r>
          </w:p>
        </w:tc>
        <w:tc>
          <w:tcPr>
            <w:tcW w:w="1257" w:type="dxa"/>
          </w:tcPr>
          <w:p>
            <w:pPr>
              <w:pStyle w:val="TableParagraph"/>
              <w:spacing w:before="41"/>
              <w:ind w:left="14"/>
              <w:rPr>
                <w:rFonts w:ascii="Times New Roman"/>
                <w:sz w:val="21"/>
              </w:rPr>
            </w:pPr>
            <w:r>
              <w:rPr>
                <w:rFonts w:ascii="Times New Roman"/>
                <w:w w:val="100"/>
                <w:sz w:val="21"/>
              </w:rPr>
              <w:t>0</w:t>
            </w:r>
          </w:p>
        </w:tc>
        <w:tc>
          <w:tcPr>
            <w:tcW w:w="1319" w:type="dxa"/>
          </w:tcPr>
          <w:p>
            <w:pPr>
              <w:pStyle w:val="TableParagraph"/>
              <w:spacing w:before="41"/>
              <w:ind w:left="433" w:right="416"/>
              <w:rPr>
                <w:rFonts w:ascii="Times New Roman"/>
                <w:sz w:val="21"/>
              </w:rPr>
            </w:pPr>
            <w:r>
              <w:rPr>
                <w:rFonts w:ascii="Times New Roman"/>
                <w:sz w:val="21"/>
              </w:rPr>
              <w:t>1000</w:t>
            </w:r>
          </w:p>
        </w:tc>
        <w:tc>
          <w:tcPr>
            <w:tcW w:w="1379" w:type="dxa"/>
            <w:vMerge/>
            <w:tcBorders>
              <w:top w:val="nil"/>
            </w:tcBorders>
          </w:tcPr>
          <w:p>
            <w:pPr>
              <w:rPr>
                <w:sz w:val="2"/>
                <w:szCs w:val="2"/>
              </w:rPr>
            </w:pPr>
          </w:p>
        </w:tc>
      </w:tr>
      <w:tr>
        <w:trPr>
          <w:trHeight w:val="340" w:hRule="atLeast"/>
        </w:trPr>
        <w:tc>
          <w:tcPr>
            <w:tcW w:w="962" w:type="dxa"/>
            <w:vMerge/>
            <w:tcBorders>
              <w:top w:val="nil"/>
            </w:tcBorders>
          </w:tcPr>
          <w:p>
            <w:pPr>
              <w:rPr>
                <w:sz w:val="2"/>
                <w:szCs w:val="2"/>
              </w:rPr>
            </w:pPr>
          </w:p>
        </w:tc>
        <w:tc>
          <w:tcPr>
            <w:tcW w:w="1025" w:type="dxa"/>
            <w:vMerge/>
            <w:tcBorders>
              <w:top w:val="nil"/>
            </w:tcBorders>
          </w:tcPr>
          <w:p>
            <w:pPr>
              <w:rPr>
                <w:sz w:val="2"/>
                <w:szCs w:val="2"/>
              </w:rPr>
            </w:pPr>
          </w:p>
        </w:tc>
        <w:tc>
          <w:tcPr>
            <w:tcW w:w="1677" w:type="dxa"/>
          </w:tcPr>
          <w:p>
            <w:pPr>
              <w:pStyle w:val="TableParagraph"/>
              <w:spacing w:before="37"/>
              <w:ind w:left="187" w:right="176"/>
              <w:rPr>
                <w:sz w:val="21"/>
              </w:rPr>
            </w:pPr>
            <w:r>
              <w:rPr>
                <w:sz w:val="21"/>
              </w:rPr>
              <w:t>镜头圈等</w:t>
            </w:r>
          </w:p>
        </w:tc>
        <w:tc>
          <w:tcPr>
            <w:tcW w:w="1437" w:type="dxa"/>
          </w:tcPr>
          <w:p>
            <w:pPr>
              <w:pStyle w:val="TableParagraph"/>
              <w:spacing w:before="43"/>
              <w:ind w:right="545"/>
              <w:jc w:val="right"/>
              <w:rPr>
                <w:rFonts w:ascii="Times New Roman"/>
                <w:sz w:val="21"/>
              </w:rPr>
            </w:pPr>
            <w:r>
              <w:rPr>
                <w:rFonts w:ascii="Times New Roman"/>
                <w:sz w:val="21"/>
              </w:rPr>
              <w:t>500</w:t>
            </w:r>
          </w:p>
        </w:tc>
        <w:tc>
          <w:tcPr>
            <w:tcW w:w="1257" w:type="dxa"/>
          </w:tcPr>
          <w:p>
            <w:pPr>
              <w:pStyle w:val="TableParagraph"/>
              <w:spacing w:before="43"/>
              <w:ind w:left="14"/>
              <w:rPr>
                <w:rFonts w:ascii="Times New Roman"/>
                <w:sz w:val="21"/>
              </w:rPr>
            </w:pPr>
            <w:r>
              <w:rPr>
                <w:rFonts w:ascii="Times New Roman"/>
                <w:w w:val="100"/>
                <w:sz w:val="21"/>
              </w:rPr>
              <w:t>0</w:t>
            </w:r>
          </w:p>
        </w:tc>
        <w:tc>
          <w:tcPr>
            <w:tcW w:w="1319" w:type="dxa"/>
          </w:tcPr>
          <w:p>
            <w:pPr>
              <w:pStyle w:val="TableParagraph"/>
              <w:spacing w:before="43"/>
              <w:ind w:left="433" w:right="416"/>
              <w:rPr>
                <w:rFonts w:ascii="Times New Roman"/>
                <w:sz w:val="21"/>
              </w:rPr>
            </w:pPr>
            <w:r>
              <w:rPr>
                <w:rFonts w:ascii="Times New Roman"/>
                <w:sz w:val="21"/>
              </w:rPr>
              <w:t>500</w:t>
            </w:r>
          </w:p>
        </w:tc>
        <w:tc>
          <w:tcPr>
            <w:tcW w:w="1379" w:type="dxa"/>
            <w:vMerge/>
            <w:tcBorders>
              <w:top w:val="nil"/>
            </w:tcBorders>
          </w:tcPr>
          <w:p>
            <w:pPr>
              <w:rPr>
                <w:sz w:val="2"/>
                <w:szCs w:val="2"/>
              </w:rPr>
            </w:pPr>
          </w:p>
        </w:tc>
      </w:tr>
      <w:tr>
        <w:trPr>
          <w:trHeight w:val="340" w:hRule="atLeast"/>
        </w:trPr>
        <w:tc>
          <w:tcPr>
            <w:tcW w:w="962" w:type="dxa"/>
            <w:vMerge/>
            <w:tcBorders>
              <w:top w:val="nil"/>
            </w:tcBorders>
          </w:tcPr>
          <w:p>
            <w:pPr>
              <w:rPr>
                <w:sz w:val="2"/>
                <w:szCs w:val="2"/>
              </w:rPr>
            </w:pPr>
          </w:p>
        </w:tc>
        <w:tc>
          <w:tcPr>
            <w:tcW w:w="2702" w:type="dxa"/>
            <w:gridSpan w:val="2"/>
          </w:tcPr>
          <w:p>
            <w:pPr>
              <w:pStyle w:val="TableParagraph"/>
              <w:spacing w:before="37"/>
              <w:ind w:left="614"/>
              <w:jc w:val="left"/>
              <w:rPr>
                <w:sz w:val="21"/>
              </w:rPr>
            </w:pPr>
            <w:r>
              <w:rPr>
                <w:sz w:val="21"/>
              </w:rPr>
              <w:t>手机外框半成品</w:t>
            </w:r>
          </w:p>
        </w:tc>
        <w:tc>
          <w:tcPr>
            <w:tcW w:w="1437" w:type="dxa"/>
          </w:tcPr>
          <w:p>
            <w:pPr>
              <w:pStyle w:val="TableParagraph"/>
              <w:spacing w:before="43"/>
              <w:ind w:right="545"/>
              <w:jc w:val="right"/>
              <w:rPr>
                <w:rFonts w:ascii="Times New Roman"/>
                <w:sz w:val="21"/>
              </w:rPr>
            </w:pPr>
            <w:r>
              <w:rPr>
                <w:rFonts w:ascii="Times New Roman"/>
                <w:sz w:val="21"/>
              </w:rPr>
              <w:t>150</w:t>
            </w:r>
          </w:p>
        </w:tc>
        <w:tc>
          <w:tcPr>
            <w:tcW w:w="1257" w:type="dxa"/>
          </w:tcPr>
          <w:p>
            <w:pPr>
              <w:pStyle w:val="TableParagraph"/>
              <w:spacing w:before="43"/>
              <w:ind w:left="14"/>
              <w:rPr>
                <w:rFonts w:ascii="Times New Roman"/>
                <w:sz w:val="21"/>
              </w:rPr>
            </w:pPr>
            <w:r>
              <w:rPr>
                <w:rFonts w:ascii="Times New Roman"/>
                <w:w w:val="100"/>
                <w:sz w:val="21"/>
              </w:rPr>
              <w:t>0</w:t>
            </w:r>
          </w:p>
        </w:tc>
        <w:tc>
          <w:tcPr>
            <w:tcW w:w="1319" w:type="dxa"/>
          </w:tcPr>
          <w:p>
            <w:pPr>
              <w:pStyle w:val="TableParagraph"/>
              <w:spacing w:before="43"/>
              <w:ind w:left="433" w:right="416"/>
              <w:rPr>
                <w:rFonts w:ascii="Times New Roman"/>
                <w:sz w:val="21"/>
              </w:rPr>
            </w:pPr>
            <w:r>
              <w:rPr>
                <w:rFonts w:ascii="Times New Roman"/>
                <w:sz w:val="21"/>
              </w:rPr>
              <w:t>150</w:t>
            </w:r>
          </w:p>
        </w:tc>
        <w:tc>
          <w:tcPr>
            <w:tcW w:w="1379" w:type="dxa"/>
            <w:vMerge/>
            <w:tcBorders>
              <w:top w:val="nil"/>
            </w:tcBorders>
          </w:tcPr>
          <w:p>
            <w:pPr>
              <w:rPr>
                <w:sz w:val="2"/>
                <w:szCs w:val="2"/>
              </w:rPr>
            </w:pPr>
          </w:p>
        </w:tc>
      </w:tr>
      <w:tr>
        <w:trPr>
          <w:trHeight w:val="340" w:hRule="atLeast"/>
        </w:trPr>
        <w:tc>
          <w:tcPr>
            <w:tcW w:w="962" w:type="dxa"/>
            <w:vMerge/>
            <w:tcBorders>
              <w:top w:val="nil"/>
            </w:tcBorders>
          </w:tcPr>
          <w:p>
            <w:pPr>
              <w:rPr>
                <w:sz w:val="2"/>
                <w:szCs w:val="2"/>
              </w:rPr>
            </w:pPr>
          </w:p>
        </w:tc>
        <w:tc>
          <w:tcPr>
            <w:tcW w:w="2702" w:type="dxa"/>
            <w:gridSpan w:val="2"/>
          </w:tcPr>
          <w:p>
            <w:pPr>
              <w:pStyle w:val="TableParagraph"/>
              <w:spacing w:before="34"/>
              <w:ind w:left="1121" w:right="1110"/>
              <w:rPr>
                <w:sz w:val="21"/>
              </w:rPr>
            </w:pPr>
            <w:r>
              <w:rPr>
                <w:sz w:val="21"/>
              </w:rPr>
              <w:t>合计</w:t>
            </w:r>
          </w:p>
        </w:tc>
        <w:tc>
          <w:tcPr>
            <w:tcW w:w="1437" w:type="dxa"/>
          </w:tcPr>
          <w:p>
            <w:pPr>
              <w:pStyle w:val="TableParagraph"/>
              <w:spacing w:before="43"/>
              <w:ind w:right="492"/>
              <w:jc w:val="right"/>
              <w:rPr>
                <w:rFonts w:ascii="Times New Roman"/>
                <w:sz w:val="21"/>
              </w:rPr>
            </w:pPr>
            <w:r>
              <w:rPr>
                <w:rFonts w:ascii="Times New Roman"/>
                <w:sz w:val="21"/>
              </w:rPr>
              <w:t>3000</w:t>
            </w:r>
          </w:p>
        </w:tc>
        <w:tc>
          <w:tcPr>
            <w:tcW w:w="1257" w:type="dxa"/>
          </w:tcPr>
          <w:p>
            <w:pPr>
              <w:pStyle w:val="TableParagraph"/>
              <w:spacing w:before="43"/>
              <w:ind w:left="14"/>
              <w:rPr>
                <w:rFonts w:ascii="Times New Roman"/>
                <w:sz w:val="21"/>
              </w:rPr>
            </w:pPr>
            <w:r>
              <w:rPr>
                <w:rFonts w:ascii="Times New Roman"/>
                <w:w w:val="100"/>
                <w:sz w:val="21"/>
              </w:rPr>
              <w:t>0</w:t>
            </w:r>
          </w:p>
        </w:tc>
        <w:tc>
          <w:tcPr>
            <w:tcW w:w="1319" w:type="dxa"/>
          </w:tcPr>
          <w:p>
            <w:pPr>
              <w:pStyle w:val="TableParagraph"/>
              <w:spacing w:before="43"/>
              <w:ind w:left="433" w:right="416"/>
              <w:rPr>
                <w:rFonts w:ascii="Times New Roman"/>
                <w:sz w:val="21"/>
              </w:rPr>
            </w:pPr>
            <w:r>
              <w:rPr>
                <w:rFonts w:ascii="Times New Roman"/>
                <w:sz w:val="21"/>
              </w:rPr>
              <w:t>3000</w:t>
            </w:r>
          </w:p>
        </w:tc>
        <w:tc>
          <w:tcPr>
            <w:tcW w:w="1379" w:type="dxa"/>
            <w:vMerge/>
            <w:tcBorders>
              <w:top w:val="nil"/>
            </w:tcBorders>
          </w:tcPr>
          <w:p>
            <w:pPr>
              <w:rPr>
                <w:sz w:val="2"/>
                <w:szCs w:val="2"/>
              </w:rPr>
            </w:pPr>
          </w:p>
        </w:tc>
      </w:tr>
      <w:tr>
        <w:trPr>
          <w:trHeight w:val="340" w:hRule="atLeast"/>
        </w:trPr>
        <w:tc>
          <w:tcPr>
            <w:tcW w:w="3664" w:type="dxa"/>
            <w:gridSpan w:val="3"/>
          </w:tcPr>
          <w:p>
            <w:pPr>
              <w:pStyle w:val="TableParagraph"/>
              <w:spacing w:before="34"/>
              <w:ind w:left="1392" w:right="1382"/>
              <w:rPr>
                <w:sz w:val="21"/>
              </w:rPr>
            </w:pPr>
            <w:r>
              <w:rPr>
                <w:sz w:val="21"/>
              </w:rPr>
              <w:t>汽车部件</w:t>
            </w:r>
          </w:p>
        </w:tc>
        <w:tc>
          <w:tcPr>
            <w:tcW w:w="1437" w:type="dxa"/>
          </w:tcPr>
          <w:p>
            <w:pPr>
              <w:pStyle w:val="TableParagraph"/>
              <w:spacing w:before="43"/>
              <w:ind w:right="545"/>
              <w:jc w:val="right"/>
              <w:rPr>
                <w:rFonts w:ascii="Times New Roman"/>
                <w:sz w:val="21"/>
              </w:rPr>
            </w:pPr>
            <w:r>
              <w:rPr>
                <w:rFonts w:ascii="Times New Roman"/>
                <w:sz w:val="21"/>
              </w:rPr>
              <w:t>220</w:t>
            </w:r>
          </w:p>
        </w:tc>
        <w:tc>
          <w:tcPr>
            <w:tcW w:w="1257" w:type="dxa"/>
          </w:tcPr>
          <w:p>
            <w:pPr>
              <w:pStyle w:val="TableParagraph"/>
              <w:spacing w:before="43"/>
              <w:ind w:left="14"/>
              <w:rPr>
                <w:rFonts w:ascii="Times New Roman"/>
                <w:sz w:val="21"/>
              </w:rPr>
            </w:pPr>
            <w:r>
              <w:rPr>
                <w:rFonts w:ascii="Times New Roman"/>
                <w:w w:val="100"/>
                <w:sz w:val="21"/>
              </w:rPr>
              <w:t>0</w:t>
            </w:r>
          </w:p>
        </w:tc>
        <w:tc>
          <w:tcPr>
            <w:tcW w:w="1319" w:type="dxa"/>
          </w:tcPr>
          <w:p>
            <w:pPr>
              <w:pStyle w:val="TableParagraph"/>
              <w:spacing w:before="43"/>
              <w:ind w:left="433" w:right="416"/>
              <w:rPr>
                <w:rFonts w:ascii="Times New Roman"/>
                <w:sz w:val="21"/>
              </w:rPr>
            </w:pPr>
            <w:r>
              <w:rPr>
                <w:rFonts w:ascii="Times New Roman"/>
                <w:sz w:val="21"/>
              </w:rPr>
              <w:t>220</w:t>
            </w:r>
          </w:p>
        </w:tc>
        <w:tc>
          <w:tcPr>
            <w:tcW w:w="1379" w:type="dxa"/>
            <w:vMerge/>
            <w:tcBorders>
              <w:top w:val="nil"/>
            </w:tcBorders>
          </w:tcPr>
          <w:p>
            <w:pPr>
              <w:rPr>
                <w:sz w:val="2"/>
                <w:szCs w:val="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r>
        <w:rPr/>
        <w:pict>
          <v:line style="position:absolute;mso-position-horizontal-relative:page;mso-position-vertical-relative:paragraph;z-index:-251633664;mso-wrap-distance-left:0;mso-wrap-distance-right:0" from="75.143997pt,15.50751pt" to="520.323997pt,15.50751pt" stroked="true" strokeweight=".47998pt" strokecolor="#000000">
            <v:stroke dashstyle="solid"/>
            <w10:wrap type="topAndBottom"/>
          </v:line>
        </w:pict>
      </w:r>
    </w:p>
    <w:p>
      <w:pPr>
        <w:spacing w:after="0"/>
        <w:rPr>
          <w:sz w:val="20"/>
        </w:rPr>
        <w:sectPr>
          <w:headerReference w:type="default" r:id="rId25"/>
          <w:footerReference w:type="default" r:id="rId26"/>
          <w:pgSz w:w="11910" w:h="16840"/>
          <w:pgMar w:header="0" w:footer="740" w:top="660" w:bottom="940" w:left="1300" w:right="1300"/>
        </w:sectPr>
      </w:pPr>
    </w:p>
    <w:p>
      <w:pPr>
        <w:spacing w:before="54" w:after="19"/>
        <w:ind w:left="873" w:right="0" w:firstLine="0"/>
        <w:jc w:val="left"/>
        <w:rPr>
          <w:sz w:val="21"/>
        </w:rPr>
      </w:pP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p>
      <w:pPr>
        <w:pStyle w:val="BodyText"/>
        <w:spacing w:line="20" w:lineRule="exact"/>
        <w:ind w:left="94"/>
        <w:rPr>
          <w:sz w:val="2"/>
        </w:rPr>
      </w:pPr>
      <w:r>
        <w:rPr>
          <w:sz w:val="2"/>
        </w:rPr>
        <w:pict>
          <v:group style="width:691.8pt;height:.75pt;mso-position-horizontal-relative:char;mso-position-vertical-relative:line" coordorigin="0,0" coordsize="13836,15">
            <v:line style="position:absolute" from="0,7" to="13836,7" stroked="true" strokeweight=".72pt" strokecolor="#000000">
              <v:stroke dashstyle="solid"/>
            </v:line>
          </v:group>
        </w:pict>
      </w:r>
      <w:r>
        <w:rPr>
          <w:sz w:val="2"/>
        </w:rPr>
      </w:r>
    </w:p>
    <w:p>
      <w:pPr>
        <w:pStyle w:val="BodyText"/>
        <w:spacing w:before="1"/>
        <w:rPr>
          <w:sz w:val="23"/>
        </w:rPr>
      </w:pPr>
    </w:p>
    <w:p>
      <w:pPr>
        <w:pStyle w:val="Heading4"/>
        <w:tabs>
          <w:tab w:pos="861" w:val="left" w:leader="none"/>
        </w:tabs>
        <w:spacing w:before="74"/>
        <w:ind w:right="196"/>
        <w:jc w:val="center"/>
        <w:rPr>
          <w:rFonts w:ascii="宋体" w:eastAsia="宋体" w:hint="eastAsia"/>
        </w:rPr>
      </w:pPr>
      <w:r>
        <w:rPr>
          <w:rFonts w:ascii="宋体" w:eastAsia="宋体" w:hint="eastAsia"/>
        </w:rPr>
        <w:t>表</w:t>
      </w:r>
      <w:r>
        <w:rPr>
          <w:rFonts w:ascii="宋体" w:eastAsia="宋体" w:hint="eastAsia"/>
          <w:spacing w:val="-60"/>
        </w:rPr>
        <w:t> </w:t>
      </w:r>
      <w:r>
        <w:rPr/>
        <w:t>3-7</w:t>
        <w:tab/>
      </w:r>
      <w:r>
        <w:rPr>
          <w:rFonts w:ascii="宋体" w:eastAsia="宋体" w:hint="eastAsia"/>
        </w:rPr>
        <w:t>技改项目产品表面处理规模</w:t>
      </w:r>
    </w:p>
    <w:p>
      <w:pPr>
        <w:pStyle w:val="BodyText"/>
        <w:spacing w:before="4"/>
        <w:rPr>
          <w:b/>
          <w:sz w:val="12"/>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1"/>
        <w:gridCol w:w="771"/>
        <w:gridCol w:w="946"/>
        <w:gridCol w:w="1042"/>
        <w:gridCol w:w="995"/>
        <w:gridCol w:w="1045"/>
        <w:gridCol w:w="1225"/>
        <w:gridCol w:w="1045"/>
        <w:gridCol w:w="1225"/>
        <w:gridCol w:w="1297"/>
        <w:gridCol w:w="1274"/>
        <w:gridCol w:w="1374"/>
        <w:gridCol w:w="995"/>
      </w:tblGrid>
      <w:tr>
        <w:trPr>
          <w:trHeight w:val="340" w:hRule="atLeast"/>
        </w:trPr>
        <w:tc>
          <w:tcPr>
            <w:tcW w:w="2488" w:type="dxa"/>
            <w:gridSpan w:val="3"/>
            <w:vMerge w:val="restart"/>
          </w:tcPr>
          <w:p>
            <w:pPr>
              <w:pStyle w:val="TableParagraph"/>
              <w:jc w:val="left"/>
              <w:rPr>
                <w:b/>
                <w:sz w:val="18"/>
              </w:rPr>
            </w:pPr>
          </w:p>
          <w:p>
            <w:pPr>
              <w:pStyle w:val="TableParagraph"/>
              <w:jc w:val="left"/>
              <w:rPr>
                <w:b/>
                <w:sz w:val="18"/>
              </w:rPr>
            </w:pPr>
          </w:p>
          <w:p>
            <w:pPr>
              <w:pStyle w:val="TableParagraph"/>
              <w:spacing w:before="4"/>
              <w:jc w:val="left"/>
              <w:rPr>
                <w:b/>
                <w:sz w:val="17"/>
              </w:rPr>
            </w:pPr>
          </w:p>
          <w:p>
            <w:pPr>
              <w:pStyle w:val="TableParagraph"/>
              <w:ind w:left="863" w:right="855"/>
              <w:rPr>
                <w:sz w:val="18"/>
              </w:rPr>
            </w:pPr>
            <w:r>
              <w:rPr>
                <w:sz w:val="18"/>
              </w:rPr>
              <w:t>产品名称</w:t>
            </w:r>
          </w:p>
        </w:tc>
        <w:tc>
          <w:tcPr>
            <w:tcW w:w="1042" w:type="dxa"/>
            <w:vMerge w:val="restart"/>
          </w:tcPr>
          <w:p>
            <w:pPr>
              <w:pStyle w:val="TableParagraph"/>
              <w:jc w:val="left"/>
              <w:rPr>
                <w:b/>
                <w:sz w:val="26"/>
              </w:rPr>
            </w:pPr>
          </w:p>
          <w:p>
            <w:pPr>
              <w:pStyle w:val="TableParagraph"/>
              <w:spacing w:line="244" w:lineRule="auto"/>
              <w:ind w:left="159" w:right="150"/>
              <w:rPr>
                <w:sz w:val="18"/>
              </w:rPr>
            </w:pPr>
            <w:r>
              <w:rPr>
                <w:sz w:val="18"/>
              </w:rPr>
              <w:t>环评设计生产规模</w:t>
            </w:r>
          </w:p>
          <w:p>
            <w:pPr>
              <w:pStyle w:val="TableParagraph"/>
              <w:spacing w:line="242" w:lineRule="auto"/>
              <w:ind w:left="224" w:right="215"/>
              <w:rPr>
                <w:sz w:val="18"/>
              </w:rPr>
            </w:pPr>
            <w:r>
              <w:rPr>
                <w:sz w:val="18"/>
              </w:rPr>
              <w:t>（万件</w:t>
            </w:r>
            <w:r>
              <w:rPr>
                <w:rFonts w:ascii="Times New Roman" w:eastAsia="Times New Roman"/>
                <w:sz w:val="18"/>
              </w:rPr>
              <w:t>/ </w:t>
            </w:r>
            <w:r>
              <w:rPr>
                <w:sz w:val="18"/>
              </w:rPr>
              <w:t>年）</w:t>
            </w:r>
          </w:p>
        </w:tc>
        <w:tc>
          <w:tcPr>
            <w:tcW w:w="995" w:type="dxa"/>
            <w:vMerge w:val="restart"/>
          </w:tcPr>
          <w:p>
            <w:pPr>
              <w:pStyle w:val="TableParagraph"/>
              <w:jc w:val="left"/>
              <w:rPr>
                <w:b/>
                <w:sz w:val="18"/>
              </w:rPr>
            </w:pPr>
          </w:p>
          <w:p>
            <w:pPr>
              <w:pStyle w:val="TableParagraph"/>
              <w:jc w:val="left"/>
              <w:rPr>
                <w:b/>
                <w:sz w:val="18"/>
              </w:rPr>
            </w:pPr>
          </w:p>
          <w:p>
            <w:pPr>
              <w:pStyle w:val="TableParagraph"/>
              <w:spacing w:before="4"/>
              <w:jc w:val="left"/>
              <w:rPr>
                <w:b/>
                <w:sz w:val="17"/>
              </w:rPr>
            </w:pPr>
          </w:p>
          <w:p>
            <w:pPr>
              <w:pStyle w:val="TableParagraph"/>
              <w:ind w:left="315"/>
              <w:jc w:val="left"/>
              <w:rPr>
                <w:sz w:val="18"/>
              </w:rPr>
            </w:pPr>
            <w:r>
              <w:rPr>
                <w:sz w:val="18"/>
              </w:rPr>
              <w:t>材质</w:t>
            </w:r>
          </w:p>
        </w:tc>
        <w:tc>
          <w:tcPr>
            <w:tcW w:w="2270" w:type="dxa"/>
            <w:gridSpan w:val="2"/>
            <w:vMerge w:val="restart"/>
          </w:tcPr>
          <w:p>
            <w:pPr>
              <w:pStyle w:val="TableParagraph"/>
              <w:spacing w:before="8"/>
              <w:jc w:val="left"/>
              <w:rPr>
                <w:b/>
                <w:sz w:val="25"/>
              </w:rPr>
            </w:pPr>
          </w:p>
          <w:p>
            <w:pPr>
              <w:pStyle w:val="TableParagraph"/>
              <w:ind w:left="749" w:right="750"/>
              <w:rPr>
                <w:sz w:val="18"/>
              </w:rPr>
            </w:pPr>
            <w:r>
              <w:rPr>
                <w:sz w:val="18"/>
              </w:rPr>
              <w:t>环评审</w:t>
            </w:r>
          </w:p>
        </w:tc>
        <w:tc>
          <w:tcPr>
            <w:tcW w:w="2270" w:type="dxa"/>
            <w:gridSpan w:val="2"/>
            <w:vMerge w:val="restart"/>
          </w:tcPr>
          <w:p>
            <w:pPr>
              <w:pStyle w:val="TableParagraph"/>
              <w:spacing w:before="8"/>
              <w:jc w:val="left"/>
              <w:rPr>
                <w:b/>
                <w:sz w:val="25"/>
              </w:rPr>
            </w:pPr>
          </w:p>
          <w:p>
            <w:pPr>
              <w:pStyle w:val="TableParagraph"/>
              <w:ind w:left="750" w:right="750"/>
              <w:rPr>
                <w:sz w:val="18"/>
              </w:rPr>
            </w:pPr>
            <w:r>
              <w:rPr>
                <w:sz w:val="18"/>
              </w:rPr>
              <w:t>实际实施</w:t>
            </w:r>
          </w:p>
        </w:tc>
        <w:tc>
          <w:tcPr>
            <w:tcW w:w="3945" w:type="dxa"/>
            <w:gridSpan w:val="3"/>
          </w:tcPr>
          <w:p>
            <w:pPr>
              <w:pStyle w:val="TableParagraph"/>
              <w:spacing w:before="55"/>
              <w:ind w:left="1493" w:right="1501"/>
              <w:rPr>
                <w:sz w:val="18"/>
              </w:rPr>
            </w:pPr>
            <w:r>
              <w:rPr>
                <w:sz w:val="18"/>
              </w:rPr>
              <w:t>实际处理量</w:t>
            </w:r>
          </w:p>
        </w:tc>
        <w:tc>
          <w:tcPr>
            <w:tcW w:w="995" w:type="dxa"/>
            <w:vMerge w:val="restart"/>
          </w:tcPr>
          <w:p>
            <w:pPr>
              <w:pStyle w:val="TableParagraph"/>
              <w:jc w:val="left"/>
              <w:rPr>
                <w:b/>
                <w:sz w:val="18"/>
              </w:rPr>
            </w:pPr>
          </w:p>
          <w:p>
            <w:pPr>
              <w:pStyle w:val="TableParagraph"/>
              <w:jc w:val="left"/>
              <w:rPr>
                <w:b/>
                <w:sz w:val="18"/>
              </w:rPr>
            </w:pPr>
          </w:p>
          <w:p>
            <w:pPr>
              <w:pStyle w:val="TableParagraph"/>
              <w:spacing w:before="4"/>
              <w:jc w:val="left"/>
              <w:rPr>
                <w:b/>
                <w:sz w:val="17"/>
              </w:rPr>
            </w:pPr>
          </w:p>
          <w:p>
            <w:pPr>
              <w:pStyle w:val="TableParagraph"/>
              <w:ind w:left="306"/>
              <w:jc w:val="left"/>
              <w:rPr>
                <w:sz w:val="18"/>
              </w:rPr>
            </w:pPr>
            <w:r>
              <w:rPr>
                <w:sz w:val="18"/>
              </w:rPr>
              <w:t>备注</w:t>
            </w:r>
          </w:p>
        </w:tc>
      </w:tr>
      <w:tr>
        <w:trPr>
          <w:trHeight w:val="539" w:hRule="atLeast"/>
        </w:trPr>
        <w:tc>
          <w:tcPr>
            <w:tcW w:w="2488" w:type="dxa"/>
            <w:gridSpan w:val="3"/>
            <w:vMerge/>
            <w:tcBorders>
              <w:top w:val="nil"/>
            </w:tcBorders>
          </w:tcPr>
          <w:p>
            <w:pPr>
              <w:rPr>
                <w:sz w:val="2"/>
                <w:szCs w:val="2"/>
              </w:rPr>
            </w:pPr>
          </w:p>
        </w:tc>
        <w:tc>
          <w:tcPr>
            <w:tcW w:w="1042" w:type="dxa"/>
            <w:vMerge/>
            <w:tcBorders>
              <w:top w:val="nil"/>
            </w:tcBorders>
          </w:tcPr>
          <w:p>
            <w:pPr>
              <w:rPr>
                <w:sz w:val="2"/>
                <w:szCs w:val="2"/>
              </w:rPr>
            </w:pPr>
          </w:p>
        </w:tc>
        <w:tc>
          <w:tcPr>
            <w:tcW w:w="995" w:type="dxa"/>
            <w:vMerge/>
            <w:tcBorders>
              <w:top w:val="nil"/>
            </w:tcBorders>
          </w:tcPr>
          <w:p>
            <w:pPr>
              <w:rPr>
                <w:sz w:val="2"/>
                <w:szCs w:val="2"/>
              </w:rPr>
            </w:pPr>
          </w:p>
        </w:tc>
        <w:tc>
          <w:tcPr>
            <w:tcW w:w="2270" w:type="dxa"/>
            <w:gridSpan w:val="2"/>
            <w:vMerge/>
            <w:tcBorders>
              <w:top w:val="nil"/>
            </w:tcBorders>
          </w:tcPr>
          <w:p>
            <w:pPr>
              <w:rPr>
                <w:sz w:val="2"/>
                <w:szCs w:val="2"/>
              </w:rPr>
            </w:pPr>
          </w:p>
        </w:tc>
        <w:tc>
          <w:tcPr>
            <w:tcW w:w="2270" w:type="dxa"/>
            <w:gridSpan w:val="2"/>
            <w:vMerge/>
            <w:tcBorders>
              <w:top w:val="nil"/>
            </w:tcBorders>
          </w:tcPr>
          <w:p>
            <w:pPr>
              <w:rPr>
                <w:sz w:val="2"/>
                <w:szCs w:val="2"/>
              </w:rPr>
            </w:pPr>
          </w:p>
        </w:tc>
        <w:tc>
          <w:tcPr>
            <w:tcW w:w="1297" w:type="dxa"/>
            <w:vMerge w:val="restart"/>
          </w:tcPr>
          <w:p>
            <w:pPr>
              <w:pStyle w:val="TableParagraph"/>
              <w:spacing w:before="158"/>
              <w:ind w:left="123"/>
              <w:jc w:val="left"/>
              <w:rPr>
                <w:sz w:val="18"/>
              </w:rPr>
            </w:pPr>
            <w:r>
              <w:rPr>
                <w:rFonts w:ascii="Times New Roman" w:eastAsia="Times New Roman"/>
                <w:sz w:val="18"/>
              </w:rPr>
              <w:t>2019 </w:t>
            </w:r>
            <w:r>
              <w:rPr>
                <w:sz w:val="18"/>
              </w:rPr>
              <w:t>年 </w:t>
            </w:r>
            <w:r>
              <w:rPr>
                <w:rFonts w:ascii="Times New Roman" w:eastAsia="Times New Roman"/>
                <w:sz w:val="18"/>
              </w:rPr>
              <w:t>12 </w:t>
            </w:r>
            <w:r>
              <w:rPr>
                <w:sz w:val="18"/>
              </w:rPr>
              <w:t>月</w:t>
            </w:r>
          </w:p>
          <w:p>
            <w:pPr>
              <w:pStyle w:val="TableParagraph"/>
              <w:spacing w:line="242" w:lineRule="auto" w:before="4"/>
              <w:ind w:left="190" w:right="103" w:hanging="89"/>
              <w:jc w:val="left"/>
              <w:rPr>
                <w:sz w:val="18"/>
              </w:rPr>
            </w:pPr>
            <w:r>
              <w:rPr>
                <w:rFonts w:ascii="Times New Roman" w:eastAsia="Times New Roman"/>
                <w:sz w:val="18"/>
              </w:rPr>
              <w:t>~2020</w:t>
            </w:r>
            <w:r>
              <w:rPr>
                <w:rFonts w:ascii="Times New Roman" w:eastAsia="Times New Roman"/>
                <w:spacing w:val="-15"/>
                <w:sz w:val="18"/>
              </w:rPr>
              <w:t> </w:t>
            </w:r>
            <w:r>
              <w:rPr>
                <w:spacing w:val="28"/>
                <w:sz w:val="18"/>
              </w:rPr>
              <w:t>年</w:t>
            </w:r>
            <w:r>
              <w:rPr>
                <w:rFonts w:ascii="Times New Roman" w:eastAsia="Times New Roman"/>
                <w:spacing w:val="-5"/>
                <w:sz w:val="18"/>
              </w:rPr>
              <w:t>11</w:t>
            </w:r>
            <w:r>
              <w:rPr>
                <w:rFonts w:ascii="Times New Roman" w:eastAsia="Times New Roman"/>
                <w:spacing w:val="-14"/>
                <w:sz w:val="18"/>
              </w:rPr>
              <w:t> </w:t>
            </w:r>
            <w:r>
              <w:rPr>
                <w:spacing w:val="-14"/>
                <w:sz w:val="18"/>
              </w:rPr>
              <w:t>月</w:t>
            </w:r>
            <w:r>
              <w:rPr>
                <w:sz w:val="18"/>
              </w:rPr>
              <w:t>实际生产量</w:t>
            </w:r>
          </w:p>
          <w:p>
            <w:pPr>
              <w:pStyle w:val="TableParagraph"/>
              <w:spacing w:line="230" w:lineRule="exact"/>
              <w:ind w:left="164"/>
              <w:jc w:val="left"/>
              <w:rPr>
                <w:sz w:val="18"/>
              </w:rPr>
            </w:pPr>
            <w:r>
              <w:rPr>
                <w:sz w:val="18"/>
              </w:rPr>
              <w:t>（万件</w:t>
            </w:r>
            <w:r>
              <w:rPr>
                <w:rFonts w:ascii="Times New Roman" w:eastAsia="Times New Roman"/>
                <w:sz w:val="18"/>
              </w:rPr>
              <w:t>/</w:t>
            </w:r>
            <w:r>
              <w:rPr>
                <w:sz w:val="18"/>
              </w:rPr>
              <w:t>年）</w:t>
            </w:r>
          </w:p>
        </w:tc>
        <w:tc>
          <w:tcPr>
            <w:tcW w:w="1274" w:type="dxa"/>
            <w:vMerge w:val="restart"/>
          </w:tcPr>
          <w:p>
            <w:pPr>
              <w:pStyle w:val="TableParagraph"/>
              <w:spacing w:before="6"/>
              <w:jc w:val="left"/>
              <w:rPr>
                <w:b/>
                <w:sz w:val="21"/>
              </w:rPr>
            </w:pPr>
          </w:p>
          <w:p>
            <w:pPr>
              <w:pStyle w:val="TableParagraph"/>
              <w:spacing w:line="242" w:lineRule="auto"/>
              <w:ind w:left="175" w:right="186"/>
              <w:jc w:val="left"/>
              <w:rPr>
                <w:sz w:val="18"/>
              </w:rPr>
            </w:pPr>
            <w:r>
              <w:rPr>
                <w:spacing w:val="-4"/>
                <w:sz w:val="18"/>
              </w:rPr>
              <w:t>产品平均表面处理面积</w:t>
            </w:r>
          </w:p>
          <w:p>
            <w:pPr>
              <w:pStyle w:val="TableParagraph"/>
              <w:spacing w:line="230" w:lineRule="exact"/>
              <w:ind w:left="230"/>
              <w:jc w:val="left"/>
              <w:rPr>
                <w:sz w:val="18"/>
              </w:rPr>
            </w:pPr>
            <w:r>
              <w:rPr>
                <w:spacing w:val="-1"/>
                <w:w w:val="95"/>
                <w:sz w:val="18"/>
              </w:rPr>
              <w:t>（</w:t>
            </w:r>
            <w:r>
              <w:rPr>
                <w:rFonts w:ascii="Times New Roman" w:eastAsia="Times New Roman"/>
                <w:spacing w:val="-1"/>
                <w:w w:val="95"/>
                <w:sz w:val="18"/>
              </w:rPr>
              <w:t>m</w:t>
            </w:r>
            <w:r>
              <w:rPr>
                <w:rFonts w:ascii="Times New Roman" w:eastAsia="Times New Roman"/>
                <w:spacing w:val="-1"/>
                <w:w w:val="95"/>
                <w:sz w:val="18"/>
                <w:vertAlign w:val="superscript"/>
              </w:rPr>
              <w:t>2</w:t>
            </w:r>
            <w:r>
              <w:rPr>
                <w:rFonts w:ascii="Times New Roman" w:eastAsia="Times New Roman"/>
                <w:spacing w:val="-1"/>
                <w:w w:val="95"/>
                <w:sz w:val="18"/>
                <w:vertAlign w:val="baseline"/>
              </w:rPr>
              <w:t>/</w:t>
            </w:r>
            <w:r>
              <w:rPr>
                <w:w w:val="95"/>
                <w:sz w:val="18"/>
                <w:vertAlign w:val="baseline"/>
              </w:rPr>
              <w:t>件）</w:t>
            </w:r>
          </w:p>
        </w:tc>
        <w:tc>
          <w:tcPr>
            <w:tcW w:w="1374" w:type="dxa"/>
            <w:vMerge w:val="restart"/>
          </w:tcPr>
          <w:p>
            <w:pPr>
              <w:pStyle w:val="TableParagraph"/>
              <w:spacing w:before="43"/>
              <w:ind w:left="156"/>
              <w:jc w:val="both"/>
              <w:rPr>
                <w:sz w:val="18"/>
              </w:rPr>
            </w:pPr>
            <w:r>
              <w:rPr>
                <w:rFonts w:ascii="Times New Roman" w:eastAsia="Times New Roman"/>
                <w:sz w:val="18"/>
              </w:rPr>
              <w:t>2019 </w:t>
            </w:r>
            <w:r>
              <w:rPr>
                <w:sz w:val="18"/>
              </w:rPr>
              <w:t>年 </w:t>
            </w:r>
            <w:r>
              <w:rPr>
                <w:rFonts w:ascii="Times New Roman" w:eastAsia="Times New Roman"/>
                <w:sz w:val="18"/>
              </w:rPr>
              <w:t>12 </w:t>
            </w:r>
            <w:r>
              <w:rPr>
                <w:sz w:val="18"/>
              </w:rPr>
              <w:t>月</w:t>
            </w:r>
          </w:p>
          <w:p>
            <w:pPr>
              <w:pStyle w:val="TableParagraph"/>
              <w:spacing w:line="242" w:lineRule="auto" w:before="2"/>
              <w:ind w:left="135" w:right="122" w:hanging="24"/>
              <w:jc w:val="both"/>
              <w:rPr>
                <w:sz w:val="18"/>
              </w:rPr>
            </w:pPr>
            <w:r>
              <w:rPr>
                <w:rFonts w:ascii="Times New Roman" w:eastAsia="Times New Roman"/>
                <w:sz w:val="18"/>
              </w:rPr>
              <w:t>~2020 </w:t>
            </w:r>
            <w:r>
              <w:rPr>
                <w:spacing w:val="-20"/>
                <w:sz w:val="18"/>
              </w:rPr>
              <w:t>年 </w:t>
            </w:r>
            <w:r>
              <w:rPr>
                <w:rFonts w:ascii="Times New Roman" w:eastAsia="Times New Roman"/>
                <w:spacing w:val="-5"/>
                <w:sz w:val="18"/>
              </w:rPr>
              <w:t>11 </w:t>
            </w:r>
            <w:r>
              <w:rPr>
                <w:spacing w:val="-13"/>
                <w:sz w:val="18"/>
              </w:rPr>
              <w:t>月</w:t>
            </w:r>
            <w:r>
              <w:rPr>
                <w:sz w:val="18"/>
              </w:rPr>
              <w:t>实际产品总表面处理面积</w:t>
            </w:r>
          </w:p>
          <w:p>
            <w:pPr>
              <w:pStyle w:val="TableParagraph"/>
              <w:spacing w:before="2"/>
              <w:ind w:left="216"/>
              <w:jc w:val="both"/>
              <w:rPr>
                <w:sz w:val="18"/>
              </w:rPr>
            </w:pPr>
            <w:r>
              <w:rPr>
                <w:sz w:val="18"/>
              </w:rPr>
              <w:t>（</w:t>
            </w:r>
            <w:r>
              <w:rPr>
                <w:spacing w:val="-26"/>
                <w:sz w:val="18"/>
              </w:rPr>
              <w:t>万 </w:t>
            </w:r>
            <w:r>
              <w:rPr>
                <w:rFonts w:ascii="Times New Roman" w:eastAsia="Times New Roman"/>
                <w:sz w:val="18"/>
              </w:rPr>
              <w:t>m</w:t>
            </w:r>
            <w:r>
              <w:rPr>
                <w:rFonts w:ascii="Times New Roman" w:eastAsia="Times New Roman"/>
                <w:sz w:val="18"/>
                <w:vertAlign w:val="superscript"/>
              </w:rPr>
              <w:t>2</w:t>
            </w:r>
            <w:r>
              <w:rPr>
                <w:rFonts w:ascii="Times New Roman" w:eastAsia="Times New Roman"/>
                <w:sz w:val="18"/>
                <w:vertAlign w:val="baseline"/>
              </w:rPr>
              <w:t>/a</w:t>
            </w:r>
            <w:r>
              <w:rPr>
                <w:sz w:val="18"/>
                <w:vertAlign w:val="baseline"/>
              </w:rPr>
              <w:t>）</w:t>
            </w:r>
          </w:p>
        </w:tc>
        <w:tc>
          <w:tcPr>
            <w:tcW w:w="995" w:type="dxa"/>
            <w:vMerge/>
            <w:tcBorders>
              <w:top w:val="nil"/>
            </w:tcBorders>
          </w:tcPr>
          <w:p>
            <w:pPr>
              <w:rPr>
                <w:sz w:val="2"/>
                <w:szCs w:val="2"/>
              </w:rPr>
            </w:pPr>
          </w:p>
        </w:tc>
      </w:tr>
      <w:tr>
        <w:trPr>
          <w:trHeight w:val="701" w:hRule="atLeast"/>
        </w:trPr>
        <w:tc>
          <w:tcPr>
            <w:tcW w:w="2488" w:type="dxa"/>
            <w:gridSpan w:val="3"/>
            <w:vMerge/>
            <w:tcBorders>
              <w:top w:val="nil"/>
            </w:tcBorders>
          </w:tcPr>
          <w:p>
            <w:pPr>
              <w:rPr>
                <w:sz w:val="2"/>
                <w:szCs w:val="2"/>
              </w:rPr>
            </w:pPr>
          </w:p>
        </w:tc>
        <w:tc>
          <w:tcPr>
            <w:tcW w:w="1042" w:type="dxa"/>
            <w:vMerge/>
            <w:tcBorders>
              <w:top w:val="nil"/>
            </w:tcBorders>
          </w:tcPr>
          <w:p>
            <w:pPr>
              <w:rPr>
                <w:sz w:val="2"/>
                <w:szCs w:val="2"/>
              </w:rPr>
            </w:pPr>
          </w:p>
        </w:tc>
        <w:tc>
          <w:tcPr>
            <w:tcW w:w="995" w:type="dxa"/>
            <w:vMerge/>
            <w:tcBorders>
              <w:top w:val="nil"/>
            </w:tcBorders>
          </w:tcPr>
          <w:p>
            <w:pPr>
              <w:rPr>
                <w:sz w:val="2"/>
                <w:szCs w:val="2"/>
              </w:rPr>
            </w:pPr>
          </w:p>
        </w:tc>
        <w:tc>
          <w:tcPr>
            <w:tcW w:w="1045" w:type="dxa"/>
          </w:tcPr>
          <w:p>
            <w:pPr>
              <w:pStyle w:val="TableParagraph"/>
              <w:spacing w:line="242" w:lineRule="auto" w:before="2"/>
              <w:ind w:left="131" w:right="131" w:hanging="2"/>
              <w:rPr>
                <w:rFonts w:ascii="Times New Roman" w:eastAsia="Times New Roman"/>
                <w:sz w:val="18"/>
              </w:rPr>
            </w:pPr>
            <w:r>
              <w:rPr>
                <w:sz w:val="18"/>
              </w:rPr>
              <w:t>阳极氧化量（万件</w:t>
            </w:r>
            <w:r>
              <w:rPr>
                <w:rFonts w:ascii="Times New Roman" w:eastAsia="Times New Roman"/>
                <w:sz w:val="18"/>
              </w:rPr>
              <w:t>/</w:t>
            </w:r>
          </w:p>
          <w:p>
            <w:pPr>
              <w:pStyle w:val="TableParagraph"/>
              <w:spacing w:line="213" w:lineRule="exact"/>
              <w:ind w:left="284" w:right="285"/>
              <w:rPr>
                <w:sz w:val="18"/>
              </w:rPr>
            </w:pPr>
            <w:r>
              <w:rPr>
                <w:sz w:val="18"/>
              </w:rPr>
              <w:t>年）</w:t>
            </w:r>
          </w:p>
        </w:tc>
        <w:tc>
          <w:tcPr>
            <w:tcW w:w="1225" w:type="dxa"/>
          </w:tcPr>
          <w:p>
            <w:pPr>
              <w:pStyle w:val="TableParagraph"/>
              <w:spacing w:line="242" w:lineRule="auto" w:before="2"/>
              <w:ind w:left="154" w:right="158"/>
              <w:rPr>
                <w:sz w:val="18"/>
              </w:rPr>
            </w:pPr>
            <w:r>
              <w:rPr>
                <w:sz w:val="18"/>
              </w:rPr>
              <w:t>批表面处理规模（万</w:t>
            </w:r>
          </w:p>
          <w:p>
            <w:pPr>
              <w:pStyle w:val="TableParagraph"/>
              <w:spacing w:line="213" w:lineRule="exact"/>
              <w:ind w:left="154" w:right="157"/>
              <w:rPr>
                <w:sz w:val="18"/>
              </w:rPr>
            </w:pPr>
            <w:r>
              <w:rPr>
                <w:rFonts w:ascii="Times New Roman" w:eastAsia="Times New Roman"/>
                <w:sz w:val="18"/>
              </w:rPr>
              <w:t>m</w:t>
            </w:r>
            <w:r>
              <w:rPr>
                <w:rFonts w:ascii="Times New Roman" w:eastAsia="Times New Roman"/>
                <w:sz w:val="18"/>
                <w:vertAlign w:val="superscript"/>
              </w:rPr>
              <w:t>2</w:t>
            </w:r>
            <w:r>
              <w:rPr>
                <w:rFonts w:ascii="Times New Roman" w:eastAsia="Times New Roman"/>
                <w:sz w:val="18"/>
                <w:vertAlign w:val="baseline"/>
              </w:rPr>
              <w:t>/a</w:t>
            </w:r>
            <w:r>
              <w:rPr>
                <w:sz w:val="18"/>
                <w:vertAlign w:val="baseline"/>
              </w:rPr>
              <w:t>）</w:t>
            </w:r>
          </w:p>
        </w:tc>
        <w:tc>
          <w:tcPr>
            <w:tcW w:w="1045" w:type="dxa"/>
          </w:tcPr>
          <w:p>
            <w:pPr>
              <w:pStyle w:val="TableParagraph"/>
              <w:spacing w:line="242" w:lineRule="auto" w:before="2"/>
              <w:ind w:left="132" w:right="130" w:hanging="3"/>
              <w:rPr>
                <w:rFonts w:ascii="Times New Roman" w:eastAsia="Times New Roman"/>
                <w:sz w:val="18"/>
              </w:rPr>
            </w:pPr>
            <w:r>
              <w:rPr>
                <w:sz w:val="18"/>
              </w:rPr>
              <w:t>阳极氧化量（万件</w:t>
            </w:r>
            <w:r>
              <w:rPr>
                <w:rFonts w:ascii="Times New Roman" w:eastAsia="Times New Roman"/>
                <w:sz w:val="18"/>
              </w:rPr>
              <w:t>/</w:t>
            </w:r>
          </w:p>
          <w:p>
            <w:pPr>
              <w:pStyle w:val="TableParagraph"/>
              <w:spacing w:line="213" w:lineRule="exact"/>
              <w:ind w:left="285" w:right="285"/>
              <w:rPr>
                <w:sz w:val="18"/>
              </w:rPr>
            </w:pPr>
            <w:r>
              <w:rPr>
                <w:sz w:val="18"/>
              </w:rPr>
              <w:t>年）</w:t>
            </w:r>
          </w:p>
        </w:tc>
        <w:tc>
          <w:tcPr>
            <w:tcW w:w="1225" w:type="dxa"/>
          </w:tcPr>
          <w:p>
            <w:pPr>
              <w:pStyle w:val="TableParagraph"/>
              <w:spacing w:line="242" w:lineRule="auto" w:before="117"/>
              <w:ind w:left="102" w:right="18" w:firstLine="52"/>
              <w:jc w:val="left"/>
              <w:rPr>
                <w:sz w:val="18"/>
              </w:rPr>
            </w:pPr>
            <w:r>
              <w:rPr>
                <w:sz w:val="18"/>
              </w:rPr>
              <w:t>表面处理规模（</w:t>
            </w:r>
            <w:r>
              <w:rPr>
                <w:spacing w:val="-22"/>
                <w:sz w:val="18"/>
              </w:rPr>
              <w:t>万 </w:t>
            </w:r>
            <w:r>
              <w:rPr>
                <w:rFonts w:ascii="Times New Roman" w:eastAsia="Times New Roman"/>
                <w:spacing w:val="-4"/>
                <w:sz w:val="18"/>
              </w:rPr>
              <w:t>m</w:t>
            </w:r>
            <w:r>
              <w:rPr>
                <w:rFonts w:ascii="Times New Roman" w:eastAsia="Times New Roman"/>
                <w:spacing w:val="-4"/>
                <w:sz w:val="18"/>
                <w:vertAlign w:val="superscript"/>
              </w:rPr>
              <w:t>2</w:t>
            </w:r>
            <w:r>
              <w:rPr>
                <w:rFonts w:ascii="Times New Roman" w:eastAsia="Times New Roman"/>
                <w:spacing w:val="-4"/>
                <w:sz w:val="18"/>
                <w:vertAlign w:val="baseline"/>
              </w:rPr>
              <w:t>/a</w:t>
            </w:r>
            <w:r>
              <w:rPr>
                <w:spacing w:val="-4"/>
                <w:sz w:val="18"/>
                <w:vertAlign w:val="baseline"/>
              </w:rPr>
              <w:t>）</w:t>
            </w:r>
          </w:p>
        </w:tc>
        <w:tc>
          <w:tcPr>
            <w:tcW w:w="1297" w:type="dxa"/>
            <w:vMerge/>
            <w:tcBorders>
              <w:top w:val="nil"/>
            </w:tcBorders>
          </w:tcPr>
          <w:p>
            <w:pPr>
              <w:rPr>
                <w:sz w:val="2"/>
                <w:szCs w:val="2"/>
              </w:rPr>
            </w:pPr>
          </w:p>
        </w:tc>
        <w:tc>
          <w:tcPr>
            <w:tcW w:w="1274" w:type="dxa"/>
            <w:vMerge/>
            <w:tcBorders>
              <w:top w:val="nil"/>
            </w:tcBorders>
          </w:tcPr>
          <w:p>
            <w:pPr>
              <w:rPr>
                <w:sz w:val="2"/>
                <w:szCs w:val="2"/>
              </w:rPr>
            </w:pPr>
          </w:p>
        </w:tc>
        <w:tc>
          <w:tcPr>
            <w:tcW w:w="1374" w:type="dxa"/>
            <w:vMerge/>
            <w:tcBorders>
              <w:top w:val="nil"/>
            </w:tcBorders>
          </w:tcPr>
          <w:p>
            <w:pPr>
              <w:rPr>
                <w:sz w:val="2"/>
                <w:szCs w:val="2"/>
              </w:rPr>
            </w:pPr>
          </w:p>
        </w:tc>
        <w:tc>
          <w:tcPr>
            <w:tcW w:w="995" w:type="dxa"/>
            <w:vMerge/>
            <w:tcBorders>
              <w:top w:val="nil"/>
            </w:tcBorders>
          </w:tcPr>
          <w:p>
            <w:pPr>
              <w:rPr>
                <w:sz w:val="2"/>
                <w:szCs w:val="2"/>
              </w:rPr>
            </w:pPr>
          </w:p>
        </w:tc>
      </w:tr>
      <w:tr>
        <w:trPr>
          <w:trHeight w:val="467" w:hRule="atLeast"/>
        </w:trPr>
        <w:tc>
          <w:tcPr>
            <w:tcW w:w="771"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before="9"/>
              <w:jc w:val="left"/>
              <w:rPr>
                <w:b/>
                <w:sz w:val="25"/>
              </w:rPr>
            </w:pPr>
          </w:p>
          <w:p>
            <w:pPr>
              <w:pStyle w:val="TableParagraph"/>
              <w:spacing w:line="242" w:lineRule="auto"/>
              <w:ind w:left="115" w:right="105"/>
              <w:jc w:val="both"/>
              <w:rPr>
                <w:sz w:val="18"/>
              </w:rPr>
            </w:pPr>
            <w:r>
              <w:rPr>
                <w:sz w:val="18"/>
              </w:rPr>
              <w:t>通讯类精密金属配件</w:t>
            </w:r>
          </w:p>
        </w:tc>
        <w:tc>
          <w:tcPr>
            <w:tcW w:w="771" w:type="dxa"/>
            <w:vMerge w:val="restart"/>
          </w:tcPr>
          <w:p>
            <w:pPr>
              <w:pStyle w:val="TableParagraph"/>
              <w:jc w:val="left"/>
              <w:rPr>
                <w:b/>
                <w:sz w:val="18"/>
              </w:rPr>
            </w:pPr>
          </w:p>
          <w:p>
            <w:pPr>
              <w:pStyle w:val="TableParagraph"/>
              <w:jc w:val="left"/>
              <w:rPr>
                <w:b/>
                <w:sz w:val="18"/>
              </w:rPr>
            </w:pPr>
          </w:p>
          <w:p>
            <w:pPr>
              <w:pStyle w:val="TableParagraph"/>
              <w:spacing w:before="4"/>
              <w:jc w:val="left"/>
              <w:rPr>
                <w:b/>
                <w:sz w:val="20"/>
              </w:rPr>
            </w:pPr>
          </w:p>
          <w:p>
            <w:pPr>
              <w:pStyle w:val="TableParagraph"/>
              <w:spacing w:line="242" w:lineRule="auto"/>
              <w:ind w:left="114" w:right="104"/>
              <w:jc w:val="both"/>
              <w:rPr>
                <w:sz w:val="18"/>
              </w:rPr>
            </w:pPr>
            <w:r>
              <w:rPr>
                <w:sz w:val="18"/>
              </w:rPr>
              <w:t>平板电脑或手机金属部件</w:t>
            </w:r>
          </w:p>
        </w:tc>
        <w:tc>
          <w:tcPr>
            <w:tcW w:w="946" w:type="dxa"/>
          </w:tcPr>
          <w:p>
            <w:pPr>
              <w:pStyle w:val="TableParagraph"/>
              <w:spacing w:line="230" w:lineRule="exact"/>
              <w:ind w:left="87" w:right="80"/>
              <w:rPr>
                <w:sz w:val="18"/>
              </w:rPr>
            </w:pPr>
            <w:r>
              <w:rPr>
                <w:sz w:val="18"/>
              </w:rPr>
              <w:t>数据充电</w:t>
            </w:r>
          </w:p>
          <w:p>
            <w:pPr>
              <w:pStyle w:val="TableParagraph"/>
              <w:spacing w:line="213" w:lineRule="exact" w:before="4"/>
              <w:ind w:left="87" w:right="80"/>
              <w:rPr>
                <w:sz w:val="18"/>
              </w:rPr>
            </w:pPr>
            <w:r>
              <w:rPr>
                <w:sz w:val="18"/>
              </w:rPr>
              <w:t>接口</w:t>
            </w:r>
          </w:p>
        </w:tc>
        <w:tc>
          <w:tcPr>
            <w:tcW w:w="1042" w:type="dxa"/>
          </w:tcPr>
          <w:p>
            <w:pPr>
              <w:pStyle w:val="TableParagraph"/>
              <w:spacing w:before="127"/>
              <w:ind w:left="382"/>
              <w:jc w:val="left"/>
              <w:rPr>
                <w:rFonts w:ascii="Times New Roman"/>
                <w:sz w:val="18"/>
              </w:rPr>
            </w:pPr>
            <w:r>
              <w:rPr>
                <w:rFonts w:ascii="Times New Roman"/>
                <w:sz w:val="18"/>
              </w:rPr>
              <w:t>300</w:t>
            </w:r>
          </w:p>
        </w:tc>
        <w:tc>
          <w:tcPr>
            <w:tcW w:w="995" w:type="dxa"/>
          </w:tcPr>
          <w:p>
            <w:pPr>
              <w:pStyle w:val="TableParagraph"/>
              <w:jc w:val="left"/>
              <w:rPr>
                <w:rFonts w:ascii="Times New Roman"/>
                <w:sz w:val="18"/>
              </w:rPr>
            </w:pPr>
          </w:p>
        </w:tc>
        <w:tc>
          <w:tcPr>
            <w:tcW w:w="1045" w:type="dxa"/>
          </w:tcPr>
          <w:p>
            <w:pPr>
              <w:pStyle w:val="TableParagraph"/>
              <w:spacing w:before="127"/>
              <w:ind w:right="1"/>
              <w:rPr>
                <w:rFonts w:ascii="Times New Roman"/>
                <w:sz w:val="18"/>
              </w:rPr>
            </w:pPr>
            <w:r>
              <w:rPr>
                <w:rFonts w:ascii="Times New Roman"/>
                <w:w w:val="99"/>
                <w:sz w:val="18"/>
              </w:rPr>
              <w:t>-</w:t>
            </w:r>
          </w:p>
        </w:tc>
        <w:tc>
          <w:tcPr>
            <w:tcW w:w="1225" w:type="dxa"/>
          </w:tcPr>
          <w:p>
            <w:pPr>
              <w:pStyle w:val="TableParagraph"/>
              <w:spacing w:before="127"/>
              <w:ind w:right="3"/>
              <w:rPr>
                <w:rFonts w:ascii="Times New Roman"/>
                <w:sz w:val="18"/>
              </w:rPr>
            </w:pPr>
            <w:r>
              <w:rPr>
                <w:rFonts w:ascii="Times New Roman"/>
                <w:w w:val="99"/>
                <w:sz w:val="18"/>
              </w:rPr>
              <w:t>-</w:t>
            </w:r>
          </w:p>
        </w:tc>
        <w:tc>
          <w:tcPr>
            <w:tcW w:w="1045" w:type="dxa"/>
          </w:tcPr>
          <w:p>
            <w:pPr>
              <w:pStyle w:val="TableParagraph"/>
              <w:spacing w:before="127"/>
              <w:rPr>
                <w:rFonts w:ascii="Times New Roman"/>
                <w:sz w:val="18"/>
              </w:rPr>
            </w:pPr>
            <w:r>
              <w:rPr>
                <w:rFonts w:ascii="Times New Roman"/>
                <w:w w:val="99"/>
                <w:sz w:val="18"/>
              </w:rPr>
              <w:t>-</w:t>
            </w:r>
          </w:p>
        </w:tc>
        <w:tc>
          <w:tcPr>
            <w:tcW w:w="1225" w:type="dxa"/>
          </w:tcPr>
          <w:p>
            <w:pPr>
              <w:pStyle w:val="TableParagraph"/>
              <w:spacing w:before="127"/>
              <w:ind w:right="1"/>
              <w:rPr>
                <w:rFonts w:ascii="Times New Roman"/>
                <w:sz w:val="18"/>
              </w:rPr>
            </w:pPr>
            <w:r>
              <w:rPr>
                <w:rFonts w:ascii="Times New Roman"/>
                <w:w w:val="99"/>
                <w:sz w:val="18"/>
              </w:rPr>
              <w:t>-</w:t>
            </w:r>
          </w:p>
        </w:tc>
        <w:tc>
          <w:tcPr>
            <w:tcW w:w="1297" w:type="dxa"/>
          </w:tcPr>
          <w:p>
            <w:pPr>
              <w:pStyle w:val="TableParagraph"/>
              <w:spacing w:before="127"/>
              <w:ind w:right="3"/>
              <w:rPr>
                <w:rFonts w:ascii="Times New Roman"/>
                <w:sz w:val="18"/>
              </w:rPr>
            </w:pPr>
            <w:r>
              <w:rPr>
                <w:rFonts w:ascii="Times New Roman"/>
                <w:w w:val="99"/>
                <w:sz w:val="18"/>
              </w:rPr>
              <w:t>-</w:t>
            </w:r>
          </w:p>
        </w:tc>
        <w:tc>
          <w:tcPr>
            <w:tcW w:w="1274" w:type="dxa"/>
          </w:tcPr>
          <w:p>
            <w:pPr>
              <w:pStyle w:val="TableParagraph"/>
              <w:spacing w:before="127"/>
              <w:ind w:right="10"/>
              <w:rPr>
                <w:rFonts w:ascii="Times New Roman"/>
                <w:sz w:val="18"/>
              </w:rPr>
            </w:pPr>
            <w:r>
              <w:rPr>
                <w:rFonts w:ascii="Times New Roman"/>
                <w:w w:val="99"/>
                <w:sz w:val="18"/>
              </w:rPr>
              <w:t>-</w:t>
            </w:r>
          </w:p>
        </w:tc>
        <w:tc>
          <w:tcPr>
            <w:tcW w:w="1374" w:type="dxa"/>
          </w:tcPr>
          <w:p>
            <w:pPr>
              <w:pStyle w:val="TableParagraph"/>
              <w:spacing w:before="127"/>
              <w:ind w:right="13"/>
              <w:rPr>
                <w:rFonts w:ascii="Times New Roman"/>
                <w:sz w:val="18"/>
              </w:rPr>
            </w:pPr>
            <w:r>
              <w:rPr>
                <w:rFonts w:ascii="Times New Roman"/>
                <w:w w:val="99"/>
                <w:sz w:val="18"/>
              </w:rPr>
              <w:t>-</w:t>
            </w:r>
          </w:p>
        </w:tc>
        <w:tc>
          <w:tcPr>
            <w:tcW w:w="995" w:type="dxa"/>
            <w:vMerge w:val="restart"/>
          </w:tcPr>
          <w:p>
            <w:pPr>
              <w:pStyle w:val="TableParagraph"/>
              <w:jc w:val="left"/>
              <w:rPr>
                <w:b/>
                <w:sz w:val="18"/>
              </w:rPr>
            </w:pPr>
          </w:p>
          <w:p>
            <w:pPr>
              <w:pStyle w:val="TableParagraph"/>
              <w:jc w:val="left"/>
              <w:rPr>
                <w:b/>
                <w:sz w:val="18"/>
              </w:rPr>
            </w:pPr>
          </w:p>
          <w:p>
            <w:pPr>
              <w:pStyle w:val="TableParagraph"/>
              <w:jc w:val="left"/>
              <w:rPr>
                <w:b/>
                <w:sz w:val="18"/>
              </w:rPr>
            </w:pPr>
          </w:p>
          <w:p>
            <w:pPr>
              <w:pStyle w:val="TableParagraph"/>
              <w:jc w:val="left"/>
              <w:rPr>
                <w:b/>
                <w:sz w:val="18"/>
              </w:rPr>
            </w:pPr>
          </w:p>
          <w:p>
            <w:pPr>
              <w:pStyle w:val="TableParagraph"/>
              <w:spacing w:line="242" w:lineRule="auto" w:before="159"/>
              <w:ind w:left="126" w:right="137"/>
              <w:jc w:val="both"/>
              <w:rPr>
                <w:sz w:val="18"/>
              </w:rPr>
            </w:pPr>
            <w:r>
              <w:rPr>
                <w:sz w:val="18"/>
              </w:rPr>
              <w:t>产品方案与环评一致，实际表面处理规模在环评审批表面处理规模范围内</w:t>
            </w:r>
          </w:p>
        </w:tc>
      </w:tr>
      <w:tr>
        <w:trPr>
          <w:trHeight w:val="467" w:hRule="atLeast"/>
        </w:trPr>
        <w:tc>
          <w:tcPr>
            <w:tcW w:w="771" w:type="dxa"/>
            <w:vMerge/>
            <w:tcBorders>
              <w:top w:val="nil"/>
            </w:tcBorders>
          </w:tcPr>
          <w:p>
            <w:pPr>
              <w:rPr>
                <w:sz w:val="2"/>
                <w:szCs w:val="2"/>
              </w:rPr>
            </w:pPr>
          </w:p>
        </w:tc>
        <w:tc>
          <w:tcPr>
            <w:tcW w:w="771" w:type="dxa"/>
            <w:vMerge/>
            <w:tcBorders>
              <w:top w:val="nil"/>
            </w:tcBorders>
          </w:tcPr>
          <w:p>
            <w:pPr>
              <w:rPr>
                <w:sz w:val="2"/>
                <w:szCs w:val="2"/>
              </w:rPr>
            </w:pPr>
          </w:p>
        </w:tc>
        <w:tc>
          <w:tcPr>
            <w:tcW w:w="946" w:type="dxa"/>
          </w:tcPr>
          <w:p>
            <w:pPr>
              <w:pStyle w:val="TableParagraph"/>
              <w:spacing w:before="117"/>
              <w:ind w:left="85" w:right="80"/>
              <w:rPr>
                <w:sz w:val="18"/>
              </w:rPr>
            </w:pPr>
            <w:r>
              <w:rPr>
                <w:sz w:val="18"/>
              </w:rPr>
              <w:t>音量键</w:t>
            </w:r>
          </w:p>
        </w:tc>
        <w:tc>
          <w:tcPr>
            <w:tcW w:w="1042" w:type="dxa"/>
          </w:tcPr>
          <w:p>
            <w:pPr>
              <w:pStyle w:val="TableParagraph"/>
              <w:spacing w:before="124"/>
              <w:ind w:left="382"/>
              <w:jc w:val="left"/>
              <w:rPr>
                <w:rFonts w:ascii="Times New Roman"/>
                <w:sz w:val="18"/>
              </w:rPr>
            </w:pPr>
            <w:r>
              <w:rPr>
                <w:rFonts w:ascii="Times New Roman"/>
                <w:sz w:val="18"/>
              </w:rPr>
              <w:t>700</w:t>
            </w:r>
          </w:p>
        </w:tc>
        <w:tc>
          <w:tcPr>
            <w:tcW w:w="995" w:type="dxa"/>
          </w:tcPr>
          <w:p>
            <w:pPr>
              <w:pStyle w:val="TableParagraph"/>
              <w:ind w:left="115" w:right="110"/>
              <w:rPr>
                <w:sz w:val="18"/>
              </w:rPr>
            </w:pPr>
            <w:r>
              <w:rPr>
                <w:sz w:val="18"/>
              </w:rPr>
              <w:t>铝、不锈</w:t>
            </w:r>
          </w:p>
          <w:p>
            <w:pPr>
              <w:pStyle w:val="TableParagraph"/>
              <w:spacing w:line="215" w:lineRule="exact" w:before="2"/>
              <w:ind w:left="3"/>
              <w:rPr>
                <w:sz w:val="18"/>
              </w:rPr>
            </w:pPr>
            <w:r>
              <w:rPr>
                <w:sz w:val="18"/>
              </w:rPr>
              <w:t>钢</w:t>
            </w:r>
          </w:p>
        </w:tc>
        <w:tc>
          <w:tcPr>
            <w:tcW w:w="1045" w:type="dxa"/>
          </w:tcPr>
          <w:p>
            <w:pPr>
              <w:pStyle w:val="TableParagraph"/>
              <w:spacing w:before="124"/>
              <w:ind w:left="286" w:right="285"/>
              <w:rPr>
                <w:rFonts w:ascii="Times New Roman"/>
                <w:sz w:val="18"/>
              </w:rPr>
            </w:pPr>
            <w:r>
              <w:rPr>
                <w:rFonts w:ascii="Times New Roman"/>
                <w:sz w:val="18"/>
              </w:rPr>
              <w:t>500</w:t>
            </w:r>
          </w:p>
        </w:tc>
        <w:tc>
          <w:tcPr>
            <w:tcW w:w="1225" w:type="dxa"/>
          </w:tcPr>
          <w:p>
            <w:pPr>
              <w:pStyle w:val="TableParagraph"/>
              <w:spacing w:before="124"/>
              <w:ind w:left="154" w:right="156"/>
              <w:rPr>
                <w:rFonts w:ascii="Times New Roman"/>
                <w:sz w:val="18"/>
              </w:rPr>
            </w:pPr>
            <w:r>
              <w:rPr>
                <w:rFonts w:ascii="Times New Roman"/>
                <w:sz w:val="18"/>
              </w:rPr>
              <w:t>0.075</w:t>
            </w:r>
          </w:p>
        </w:tc>
        <w:tc>
          <w:tcPr>
            <w:tcW w:w="1045" w:type="dxa"/>
          </w:tcPr>
          <w:p>
            <w:pPr>
              <w:pStyle w:val="TableParagraph"/>
              <w:spacing w:before="124"/>
              <w:ind w:left="287" w:right="285"/>
              <w:rPr>
                <w:rFonts w:ascii="Times New Roman"/>
                <w:sz w:val="18"/>
              </w:rPr>
            </w:pPr>
            <w:r>
              <w:rPr>
                <w:rFonts w:ascii="Times New Roman"/>
                <w:sz w:val="18"/>
              </w:rPr>
              <w:t>500</w:t>
            </w:r>
          </w:p>
        </w:tc>
        <w:tc>
          <w:tcPr>
            <w:tcW w:w="1225" w:type="dxa"/>
          </w:tcPr>
          <w:p>
            <w:pPr>
              <w:pStyle w:val="TableParagraph"/>
              <w:spacing w:before="124"/>
              <w:ind w:right="402"/>
              <w:jc w:val="right"/>
              <w:rPr>
                <w:rFonts w:ascii="Times New Roman"/>
                <w:sz w:val="18"/>
              </w:rPr>
            </w:pPr>
            <w:r>
              <w:rPr>
                <w:rFonts w:ascii="Times New Roman"/>
                <w:sz w:val="18"/>
              </w:rPr>
              <w:t>0.075</w:t>
            </w:r>
          </w:p>
        </w:tc>
        <w:tc>
          <w:tcPr>
            <w:tcW w:w="1297" w:type="dxa"/>
          </w:tcPr>
          <w:p>
            <w:pPr>
              <w:pStyle w:val="TableParagraph"/>
              <w:spacing w:before="124"/>
              <w:ind w:left="373" w:right="376"/>
              <w:rPr>
                <w:rFonts w:ascii="Times New Roman"/>
                <w:sz w:val="18"/>
              </w:rPr>
            </w:pPr>
            <w:r>
              <w:rPr>
                <w:rFonts w:ascii="Times New Roman"/>
                <w:sz w:val="18"/>
              </w:rPr>
              <w:t>409.1</w:t>
            </w:r>
          </w:p>
        </w:tc>
        <w:tc>
          <w:tcPr>
            <w:tcW w:w="1274" w:type="dxa"/>
          </w:tcPr>
          <w:p>
            <w:pPr>
              <w:pStyle w:val="TableParagraph"/>
              <w:spacing w:before="124"/>
              <w:ind w:left="315" w:right="323"/>
              <w:rPr>
                <w:rFonts w:ascii="Times New Roman"/>
                <w:sz w:val="18"/>
              </w:rPr>
            </w:pPr>
            <w:r>
              <w:rPr>
                <w:rFonts w:ascii="Times New Roman"/>
                <w:sz w:val="18"/>
              </w:rPr>
              <w:t>0.00015</w:t>
            </w:r>
          </w:p>
        </w:tc>
        <w:tc>
          <w:tcPr>
            <w:tcW w:w="1374" w:type="dxa"/>
          </w:tcPr>
          <w:p>
            <w:pPr>
              <w:pStyle w:val="TableParagraph"/>
              <w:spacing w:before="124"/>
              <w:ind w:left="407" w:right="419"/>
              <w:rPr>
                <w:rFonts w:ascii="Times New Roman"/>
                <w:sz w:val="18"/>
              </w:rPr>
            </w:pPr>
            <w:r>
              <w:rPr>
                <w:rFonts w:ascii="Times New Roman"/>
                <w:sz w:val="18"/>
              </w:rPr>
              <w:t>0.061</w:t>
            </w:r>
          </w:p>
        </w:tc>
        <w:tc>
          <w:tcPr>
            <w:tcW w:w="995" w:type="dxa"/>
            <w:vMerge/>
            <w:tcBorders>
              <w:top w:val="nil"/>
            </w:tcBorders>
          </w:tcPr>
          <w:p>
            <w:pPr>
              <w:rPr>
                <w:sz w:val="2"/>
                <w:szCs w:val="2"/>
              </w:rPr>
            </w:pPr>
          </w:p>
        </w:tc>
      </w:tr>
      <w:tr>
        <w:trPr>
          <w:trHeight w:val="465" w:hRule="atLeast"/>
        </w:trPr>
        <w:tc>
          <w:tcPr>
            <w:tcW w:w="771" w:type="dxa"/>
            <w:vMerge/>
            <w:tcBorders>
              <w:top w:val="nil"/>
            </w:tcBorders>
          </w:tcPr>
          <w:p>
            <w:pPr>
              <w:rPr>
                <w:sz w:val="2"/>
                <w:szCs w:val="2"/>
              </w:rPr>
            </w:pPr>
          </w:p>
        </w:tc>
        <w:tc>
          <w:tcPr>
            <w:tcW w:w="771" w:type="dxa"/>
            <w:vMerge/>
            <w:tcBorders>
              <w:top w:val="nil"/>
            </w:tcBorders>
          </w:tcPr>
          <w:p>
            <w:pPr>
              <w:rPr>
                <w:sz w:val="2"/>
                <w:szCs w:val="2"/>
              </w:rPr>
            </w:pPr>
          </w:p>
        </w:tc>
        <w:tc>
          <w:tcPr>
            <w:tcW w:w="946" w:type="dxa"/>
          </w:tcPr>
          <w:p>
            <w:pPr>
              <w:pStyle w:val="TableParagraph"/>
              <w:spacing w:before="117"/>
              <w:ind w:left="85" w:right="80"/>
              <w:rPr>
                <w:sz w:val="18"/>
              </w:rPr>
            </w:pPr>
            <w:r>
              <w:rPr>
                <w:sz w:val="18"/>
              </w:rPr>
              <w:t>电源键</w:t>
            </w:r>
          </w:p>
        </w:tc>
        <w:tc>
          <w:tcPr>
            <w:tcW w:w="1042" w:type="dxa"/>
          </w:tcPr>
          <w:p>
            <w:pPr>
              <w:pStyle w:val="TableParagraph"/>
              <w:spacing w:before="124"/>
              <w:ind w:left="382"/>
              <w:jc w:val="left"/>
              <w:rPr>
                <w:rFonts w:ascii="Times New Roman"/>
                <w:sz w:val="18"/>
              </w:rPr>
            </w:pPr>
            <w:r>
              <w:rPr>
                <w:rFonts w:ascii="Times New Roman"/>
                <w:sz w:val="18"/>
              </w:rPr>
              <w:t>350</w:t>
            </w:r>
          </w:p>
        </w:tc>
        <w:tc>
          <w:tcPr>
            <w:tcW w:w="995" w:type="dxa"/>
          </w:tcPr>
          <w:p>
            <w:pPr>
              <w:pStyle w:val="TableParagraph"/>
              <w:ind w:left="115" w:right="110"/>
              <w:rPr>
                <w:sz w:val="18"/>
              </w:rPr>
            </w:pPr>
            <w:r>
              <w:rPr>
                <w:sz w:val="18"/>
              </w:rPr>
              <w:t>铝、不锈</w:t>
            </w:r>
          </w:p>
          <w:p>
            <w:pPr>
              <w:pStyle w:val="TableParagraph"/>
              <w:spacing w:line="213" w:lineRule="exact" w:before="2"/>
              <w:ind w:left="3"/>
              <w:rPr>
                <w:sz w:val="18"/>
              </w:rPr>
            </w:pPr>
            <w:r>
              <w:rPr>
                <w:sz w:val="18"/>
              </w:rPr>
              <w:t>钢</w:t>
            </w:r>
          </w:p>
        </w:tc>
        <w:tc>
          <w:tcPr>
            <w:tcW w:w="1045" w:type="dxa"/>
          </w:tcPr>
          <w:p>
            <w:pPr>
              <w:pStyle w:val="TableParagraph"/>
              <w:spacing w:before="124"/>
              <w:ind w:left="286" w:right="285"/>
              <w:rPr>
                <w:rFonts w:ascii="Times New Roman"/>
                <w:sz w:val="18"/>
              </w:rPr>
            </w:pPr>
            <w:r>
              <w:rPr>
                <w:rFonts w:ascii="Times New Roman"/>
                <w:sz w:val="18"/>
              </w:rPr>
              <w:t>300</w:t>
            </w:r>
          </w:p>
        </w:tc>
        <w:tc>
          <w:tcPr>
            <w:tcW w:w="1225" w:type="dxa"/>
          </w:tcPr>
          <w:p>
            <w:pPr>
              <w:pStyle w:val="TableParagraph"/>
              <w:spacing w:before="124"/>
              <w:ind w:left="154" w:right="156"/>
              <w:rPr>
                <w:rFonts w:ascii="Times New Roman"/>
                <w:sz w:val="18"/>
              </w:rPr>
            </w:pPr>
            <w:r>
              <w:rPr>
                <w:rFonts w:ascii="Times New Roman"/>
                <w:sz w:val="18"/>
              </w:rPr>
              <w:t>0.135</w:t>
            </w:r>
          </w:p>
        </w:tc>
        <w:tc>
          <w:tcPr>
            <w:tcW w:w="1045" w:type="dxa"/>
          </w:tcPr>
          <w:p>
            <w:pPr>
              <w:pStyle w:val="TableParagraph"/>
              <w:spacing w:before="124"/>
              <w:ind w:left="287" w:right="285"/>
              <w:rPr>
                <w:rFonts w:ascii="Times New Roman"/>
                <w:sz w:val="18"/>
              </w:rPr>
            </w:pPr>
            <w:r>
              <w:rPr>
                <w:rFonts w:ascii="Times New Roman"/>
                <w:sz w:val="18"/>
              </w:rPr>
              <w:t>300</w:t>
            </w:r>
          </w:p>
        </w:tc>
        <w:tc>
          <w:tcPr>
            <w:tcW w:w="1225" w:type="dxa"/>
          </w:tcPr>
          <w:p>
            <w:pPr>
              <w:pStyle w:val="TableParagraph"/>
              <w:spacing w:before="124"/>
              <w:ind w:right="403"/>
              <w:jc w:val="right"/>
              <w:rPr>
                <w:rFonts w:ascii="Times New Roman"/>
                <w:sz w:val="18"/>
              </w:rPr>
            </w:pPr>
            <w:r>
              <w:rPr>
                <w:rFonts w:ascii="Times New Roman"/>
                <w:sz w:val="18"/>
              </w:rPr>
              <w:t>0.135</w:t>
            </w:r>
          </w:p>
        </w:tc>
        <w:tc>
          <w:tcPr>
            <w:tcW w:w="1297" w:type="dxa"/>
          </w:tcPr>
          <w:p>
            <w:pPr>
              <w:pStyle w:val="TableParagraph"/>
              <w:spacing w:before="124"/>
              <w:ind w:left="373" w:right="376"/>
              <w:rPr>
                <w:rFonts w:ascii="Times New Roman"/>
                <w:sz w:val="18"/>
              </w:rPr>
            </w:pPr>
            <w:r>
              <w:rPr>
                <w:rFonts w:ascii="Times New Roman"/>
                <w:sz w:val="18"/>
              </w:rPr>
              <w:t>244.1</w:t>
            </w:r>
          </w:p>
        </w:tc>
        <w:tc>
          <w:tcPr>
            <w:tcW w:w="1274" w:type="dxa"/>
          </w:tcPr>
          <w:p>
            <w:pPr>
              <w:pStyle w:val="TableParagraph"/>
              <w:spacing w:before="124"/>
              <w:ind w:left="315" w:right="323"/>
              <w:rPr>
                <w:rFonts w:ascii="Times New Roman"/>
                <w:sz w:val="18"/>
              </w:rPr>
            </w:pPr>
            <w:r>
              <w:rPr>
                <w:rFonts w:ascii="Times New Roman"/>
                <w:sz w:val="18"/>
              </w:rPr>
              <w:t>0.00045</w:t>
            </w:r>
          </w:p>
        </w:tc>
        <w:tc>
          <w:tcPr>
            <w:tcW w:w="1374" w:type="dxa"/>
          </w:tcPr>
          <w:p>
            <w:pPr>
              <w:pStyle w:val="TableParagraph"/>
              <w:spacing w:before="124"/>
              <w:ind w:left="407" w:right="419"/>
              <w:rPr>
                <w:rFonts w:ascii="Times New Roman"/>
                <w:sz w:val="18"/>
              </w:rPr>
            </w:pPr>
            <w:r>
              <w:rPr>
                <w:rFonts w:ascii="Times New Roman"/>
                <w:sz w:val="18"/>
              </w:rPr>
              <w:t>0.110</w:t>
            </w:r>
          </w:p>
        </w:tc>
        <w:tc>
          <w:tcPr>
            <w:tcW w:w="995" w:type="dxa"/>
            <w:vMerge/>
            <w:tcBorders>
              <w:top w:val="nil"/>
            </w:tcBorders>
          </w:tcPr>
          <w:p>
            <w:pPr>
              <w:rPr>
                <w:sz w:val="2"/>
                <w:szCs w:val="2"/>
              </w:rPr>
            </w:pPr>
          </w:p>
        </w:tc>
      </w:tr>
      <w:tr>
        <w:trPr>
          <w:trHeight w:val="467" w:hRule="atLeast"/>
        </w:trPr>
        <w:tc>
          <w:tcPr>
            <w:tcW w:w="771" w:type="dxa"/>
            <w:vMerge/>
            <w:tcBorders>
              <w:top w:val="nil"/>
            </w:tcBorders>
          </w:tcPr>
          <w:p>
            <w:pPr>
              <w:rPr>
                <w:sz w:val="2"/>
                <w:szCs w:val="2"/>
              </w:rPr>
            </w:pPr>
          </w:p>
        </w:tc>
        <w:tc>
          <w:tcPr>
            <w:tcW w:w="771" w:type="dxa"/>
            <w:vMerge/>
            <w:tcBorders>
              <w:top w:val="nil"/>
            </w:tcBorders>
          </w:tcPr>
          <w:p>
            <w:pPr>
              <w:rPr>
                <w:sz w:val="2"/>
                <w:szCs w:val="2"/>
              </w:rPr>
            </w:pPr>
          </w:p>
        </w:tc>
        <w:tc>
          <w:tcPr>
            <w:tcW w:w="946" w:type="dxa"/>
          </w:tcPr>
          <w:p>
            <w:pPr>
              <w:pStyle w:val="TableParagraph"/>
              <w:spacing w:before="117"/>
              <w:ind w:left="90" w:right="80"/>
              <w:rPr>
                <w:sz w:val="18"/>
              </w:rPr>
            </w:pPr>
            <w:r>
              <w:rPr>
                <w:rFonts w:ascii="Times New Roman" w:eastAsia="Times New Roman"/>
                <w:sz w:val="18"/>
              </w:rPr>
              <w:t>SIM </w:t>
            </w:r>
            <w:r>
              <w:rPr>
                <w:sz w:val="18"/>
              </w:rPr>
              <w:t>卡托</w:t>
            </w:r>
          </w:p>
        </w:tc>
        <w:tc>
          <w:tcPr>
            <w:tcW w:w="1042" w:type="dxa"/>
          </w:tcPr>
          <w:p>
            <w:pPr>
              <w:pStyle w:val="TableParagraph"/>
              <w:spacing w:before="127"/>
              <w:ind w:left="339"/>
              <w:jc w:val="left"/>
              <w:rPr>
                <w:rFonts w:ascii="Times New Roman"/>
                <w:sz w:val="18"/>
              </w:rPr>
            </w:pPr>
            <w:r>
              <w:rPr>
                <w:rFonts w:ascii="Times New Roman"/>
                <w:sz w:val="18"/>
              </w:rPr>
              <w:t>1000</w:t>
            </w:r>
          </w:p>
        </w:tc>
        <w:tc>
          <w:tcPr>
            <w:tcW w:w="995" w:type="dxa"/>
          </w:tcPr>
          <w:p>
            <w:pPr>
              <w:pStyle w:val="TableParagraph"/>
              <w:spacing w:line="230" w:lineRule="atLeast" w:before="2"/>
              <w:ind w:left="404" w:right="129" w:hanging="270"/>
              <w:jc w:val="left"/>
              <w:rPr>
                <w:sz w:val="18"/>
              </w:rPr>
            </w:pPr>
            <w:r>
              <w:rPr>
                <w:sz w:val="18"/>
              </w:rPr>
              <w:t>铝、不锈钢</w:t>
            </w:r>
          </w:p>
        </w:tc>
        <w:tc>
          <w:tcPr>
            <w:tcW w:w="1045" w:type="dxa"/>
          </w:tcPr>
          <w:p>
            <w:pPr>
              <w:pStyle w:val="TableParagraph"/>
              <w:spacing w:before="127"/>
              <w:ind w:left="286" w:right="285"/>
              <w:rPr>
                <w:rFonts w:ascii="Times New Roman"/>
                <w:sz w:val="18"/>
              </w:rPr>
            </w:pPr>
            <w:r>
              <w:rPr>
                <w:rFonts w:ascii="Times New Roman"/>
                <w:sz w:val="18"/>
              </w:rPr>
              <w:t>700</w:t>
            </w:r>
          </w:p>
        </w:tc>
        <w:tc>
          <w:tcPr>
            <w:tcW w:w="1225" w:type="dxa"/>
          </w:tcPr>
          <w:p>
            <w:pPr>
              <w:pStyle w:val="TableParagraph"/>
              <w:spacing w:before="127"/>
              <w:ind w:left="154" w:right="156"/>
              <w:rPr>
                <w:rFonts w:ascii="Times New Roman"/>
                <w:sz w:val="18"/>
              </w:rPr>
            </w:pPr>
            <w:r>
              <w:rPr>
                <w:rFonts w:ascii="Times New Roman"/>
                <w:sz w:val="18"/>
              </w:rPr>
              <w:t>0.84</w:t>
            </w:r>
          </w:p>
        </w:tc>
        <w:tc>
          <w:tcPr>
            <w:tcW w:w="1045" w:type="dxa"/>
          </w:tcPr>
          <w:p>
            <w:pPr>
              <w:pStyle w:val="TableParagraph"/>
              <w:spacing w:before="127"/>
              <w:ind w:left="287" w:right="285"/>
              <w:rPr>
                <w:rFonts w:ascii="Times New Roman"/>
                <w:sz w:val="18"/>
              </w:rPr>
            </w:pPr>
            <w:r>
              <w:rPr>
                <w:rFonts w:ascii="Times New Roman"/>
                <w:sz w:val="18"/>
              </w:rPr>
              <w:t>700</w:t>
            </w:r>
          </w:p>
        </w:tc>
        <w:tc>
          <w:tcPr>
            <w:tcW w:w="1225" w:type="dxa"/>
          </w:tcPr>
          <w:p>
            <w:pPr>
              <w:pStyle w:val="TableParagraph"/>
              <w:spacing w:before="127"/>
              <w:ind w:right="449"/>
              <w:jc w:val="right"/>
              <w:rPr>
                <w:rFonts w:ascii="Times New Roman"/>
                <w:sz w:val="18"/>
              </w:rPr>
            </w:pPr>
            <w:r>
              <w:rPr>
                <w:rFonts w:ascii="Times New Roman"/>
                <w:sz w:val="18"/>
              </w:rPr>
              <w:t>0.84</w:t>
            </w:r>
          </w:p>
        </w:tc>
        <w:tc>
          <w:tcPr>
            <w:tcW w:w="1297" w:type="dxa"/>
          </w:tcPr>
          <w:p>
            <w:pPr>
              <w:pStyle w:val="TableParagraph"/>
              <w:spacing w:before="127"/>
              <w:ind w:left="373" w:right="376"/>
              <w:rPr>
                <w:rFonts w:ascii="Times New Roman"/>
                <w:sz w:val="18"/>
              </w:rPr>
            </w:pPr>
            <w:r>
              <w:rPr>
                <w:rFonts w:ascii="Times New Roman"/>
                <w:sz w:val="18"/>
              </w:rPr>
              <w:t>572.7</w:t>
            </w:r>
          </w:p>
        </w:tc>
        <w:tc>
          <w:tcPr>
            <w:tcW w:w="1274" w:type="dxa"/>
          </w:tcPr>
          <w:p>
            <w:pPr>
              <w:pStyle w:val="TableParagraph"/>
              <w:spacing w:before="127"/>
              <w:ind w:left="315" w:right="322"/>
              <w:rPr>
                <w:rFonts w:ascii="Times New Roman"/>
                <w:sz w:val="18"/>
              </w:rPr>
            </w:pPr>
            <w:r>
              <w:rPr>
                <w:rFonts w:ascii="Times New Roman"/>
                <w:sz w:val="18"/>
              </w:rPr>
              <w:t>0.0012</w:t>
            </w:r>
          </w:p>
        </w:tc>
        <w:tc>
          <w:tcPr>
            <w:tcW w:w="1374" w:type="dxa"/>
          </w:tcPr>
          <w:p>
            <w:pPr>
              <w:pStyle w:val="TableParagraph"/>
              <w:spacing w:before="127"/>
              <w:ind w:left="407" w:right="419"/>
              <w:rPr>
                <w:rFonts w:ascii="Times New Roman"/>
                <w:sz w:val="18"/>
              </w:rPr>
            </w:pPr>
            <w:r>
              <w:rPr>
                <w:rFonts w:ascii="Times New Roman"/>
                <w:sz w:val="18"/>
              </w:rPr>
              <w:t>0.687</w:t>
            </w:r>
          </w:p>
        </w:tc>
        <w:tc>
          <w:tcPr>
            <w:tcW w:w="995" w:type="dxa"/>
            <w:vMerge/>
            <w:tcBorders>
              <w:top w:val="nil"/>
            </w:tcBorders>
          </w:tcPr>
          <w:p>
            <w:pPr>
              <w:rPr>
                <w:sz w:val="2"/>
                <w:szCs w:val="2"/>
              </w:rPr>
            </w:pPr>
          </w:p>
        </w:tc>
      </w:tr>
      <w:tr>
        <w:trPr>
          <w:trHeight w:val="468" w:hRule="atLeast"/>
        </w:trPr>
        <w:tc>
          <w:tcPr>
            <w:tcW w:w="771" w:type="dxa"/>
            <w:vMerge/>
            <w:tcBorders>
              <w:top w:val="nil"/>
            </w:tcBorders>
          </w:tcPr>
          <w:p>
            <w:pPr>
              <w:rPr>
                <w:sz w:val="2"/>
                <w:szCs w:val="2"/>
              </w:rPr>
            </w:pPr>
          </w:p>
        </w:tc>
        <w:tc>
          <w:tcPr>
            <w:tcW w:w="771" w:type="dxa"/>
            <w:vMerge/>
            <w:tcBorders>
              <w:top w:val="nil"/>
            </w:tcBorders>
          </w:tcPr>
          <w:p>
            <w:pPr>
              <w:rPr>
                <w:sz w:val="2"/>
                <w:szCs w:val="2"/>
              </w:rPr>
            </w:pPr>
          </w:p>
        </w:tc>
        <w:tc>
          <w:tcPr>
            <w:tcW w:w="946" w:type="dxa"/>
          </w:tcPr>
          <w:p>
            <w:pPr>
              <w:pStyle w:val="TableParagraph"/>
              <w:spacing w:before="118"/>
              <w:ind w:left="87" w:right="80"/>
              <w:rPr>
                <w:sz w:val="18"/>
              </w:rPr>
            </w:pPr>
            <w:r>
              <w:rPr>
                <w:sz w:val="18"/>
              </w:rPr>
              <w:t>镜头圈等</w:t>
            </w:r>
          </w:p>
        </w:tc>
        <w:tc>
          <w:tcPr>
            <w:tcW w:w="1042" w:type="dxa"/>
          </w:tcPr>
          <w:p>
            <w:pPr>
              <w:pStyle w:val="TableParagraph"/>
              <w:spacing w:before="125"/>
              <w:ind w:left="382"/>
              <w:jc w:val="left"/>
              <w:rPr>
                <w:rFonts w:ascii="Times New Roman"/>
                <w:sz w:val="18"/>
              </w:rPr>
            </w:pPr>
            <w:r>
              <w:rPr>
                <w:rFonts w:ascii="Times New Roman"/>
                <w:sz w:val="18"/>
              </w:rPr>
              <w:t>500</w:t>
            </w:r>
          </w:p>
        </w:tc>
        <w:tc>
          <w:tcPr>
            <w:tcW w:w="995" w:type="dxa"/>
          </w:tcPr>
          <w:p>
            <w:pPr>
              <w:pStyle w:val="TableParagraph"/>
              <w:ind w:left="115" w:right="110"/>
              <w:rPr>
                <w:sz w:val="18"/>
              </w:rPr>
            </w:pPr>
            <w:r>
              <w:rPr>
                <w:sz w:val="18"/>
              </w:rPr>
              <w:t>铝、不锈</w:t>
            </w:r>
          </w:p>
          <w:p>
            <w:pPr>
              <w:pStyle w:val="TableParagraph"/>
              <w:spacing w:line="213" w:lineRule="exact" w:before="4"/>
              <w:ind w:left="3"/>
              <w:rPr>
                <w:sz w:val="18"/>
              </w:rPr>
            </w:pPr>
            <w:r>
              <w:rPr>
                <w:sz w:val="18"/>
              </w:rPr>
              <w:t>钢</w:t>
            </w:r>
          </w:p>
        </w:tc>
        <w:tc>
          <w:tcPr>
            <w:tcW w:w="1045" w:type="dxa"/>
          </w:tcPr>
          <w:p>
            <w:pPr>
              <w:pStyle w:val="TableParagraph"/>
              <w:spacing w:before="125"/>
              <w:ind w:left="286" w:right="285"/>
              <w:rPr>
                <w:rFonts w:ascii="Times New Roman"/>
                <w:sz w:val="18"/>
              </w:rPr>
            </w:pPr>
            <w:r>
              <w:rPr>
                <w:rFonts w:ascii="Times New Roman"/>
                <w:sz w:val="18"/>
              </w:rPr>
              <w:t>200</w:t>
            </w:r>
          </w:p>
        </w:tc>
        <w:tc>
          <w:tcPr>
            <w:tcW w:w="1225" w:type="dxa"/>
          </w:tcPr>
          <w:p>
            <w:pPr>
              <w:pStyle w:val="TableParagraph"/>
              <w:spacing w:before="125"/>
              <w:ind w:left="154" w:right="154"/>
              <w:rPr>
                <w:rFonts w:ascii="Times New Roman"/>
                <w:sz w:val="18"/>
              </w:rPr>
            </w:pPr>
            <w:r>
              <w:rPr>
                <w:rFonts w:ascii="Times New Roman"/>
                <w:sz w:val="18"/>
              </w:rPr>
              <w:t>6.4</w:t>
            </w:r>
          </w:p>
        </w:tc>
        <w:tc>
          <w:tcPr>
            <w:tcW w:w="1045" w:type="dxa"/>
          </w:tcPr>
          <w:p>
            <w:pPr>
              <w:pStyle w:val="TableParagraph"/>
              <w:spacing w:before="125"/>
              <w:ind w:left="287" w:right="285"/>
              <w:rPr>
                <w:rFonts w:ascii="Times New Roman"/>
                <w:sz w:val="18"/>
              </w:rPr>
            </w:pPr>
            <w:r>
              <w:rPr>
                <w:rFonts w:ascii="Times New Roman"/>
                <w:sz w:val="18"/>
              </w:rPr>
              <w:t>200</w:t>
            </w:r>
          </w:p>
        </w:tc>
        <w:tc>
          <w:tcPr>
            <w:tcW w:w="1225" w:type="dxa"/>
          </w:tcPr>
          <w:p>
            <w:pPr>
              <w:pStyle w:val="TableParagraph"/>
              <w:spacing w:before="125"/>
              <w:ind w:left="154" w:right="154"/>
              <w:rPr>
                <w:rFonts w:ascii="Times New Roman"/>
                <w:sz w:val="18"/>
              </w:rPr>
            </w:pPr>
            <w:r>
              <w:rPr>
                <w:rFonts w:ascii="Times New Roman"/>
                <w:sz w:val="18"/>
              </w:rPr>
              <w:t>6.4</w:t>
            </w:r>
          </w:p>
        </w:tc>
        <w:tc>
          <w:tcPr>
            <w:tcW w:w="1297" w:type="dxa"/>
          </w:tcPr>
          <w:p>
            <w:pPr>
              <w:pStyle w:val="TableParagraph"/>
              <w:spacing w:before="125"/>
              <w:ind w:left="373" w:right="376"/>
              <w:rPr>
                <w:rFonts w:ascii="Times New Roman"/>
                <w:sz w:val="18"/>
              </w:rPr>
            </w:pPr>
            <w:r>
              <w:rPr>
                <w:rFonts w:ascii="Times New Roman"/>
                <w:sz w:val="18"/>
              </w:rPr>
              <w:t>163.6</w:t>
            </w:r>
          </w:p>
        </w:tc>
        <w:tc>
          <w:tcPr>
            <w:tcW w:w="1274" w:type="dxa"/>
          </w:tcPr>
          <w:p>
            <w:pPr>
              <w:pStyle w:val="TableParagraph"/>
              <w:spacing w:before="125"/>
              <w:ind w:left="314" w:right="323"/>
              <w:rPr>
                <w:rFonts w:ascii="Times New Roman"/>
                <w:sz w:val="18"/>
              </w:rPr>
            </w:pPr>
            <w:r>
              <w:rPr>
                <w:rFonts w:ascii="Times New Roman"/>
                <w:sz w:val="18"/>
              </w:rPr>
              <w:t>0.032</w:t>
            </w:r>
          </w:p>
        </w:tc>
        <w:tc>
          <w:tcPr>
            <w:tcW w:w="1374" w:type="dxa"/>
          </w:tcPr>
          <w:p>
            <w:pPr>
              <w:pStyle w:val="TableParagraph"/>
              <w:spacing w:before="125"/>
              <w:ind w:left="407" w:right="419"/>
              <w:rPr>
                <w:rFonts w:ascii="Times New Roman"/>
                <w:sz w:val="18"/>
              </w:rPr>
            </w:pPr>
            <w:r>
              <w:rPr>
                <w:rFonts w:ascii="Times New Roman"/>
                <w:sz w:val="18"/>
              </w:rPr>
              <w:t>5.236</w:t>
            </w:r>
          </w:p>
        </w:tc>
        <w:tc>
          <w:tcPr>
            <w:tcW w:w="995" w:type="dxa"/>
            <w:vMerge/>
            <w:tcBorders>
              <w:top w:val="nil"/>
            </w:tcBorders>
          </w:tcPr>
          <w:p>
            <w:pPr>
              <w:rPr>
                <w:sz w:val="2"/>
                <w:szCs w:val="2"/>
              </w:rPr>
            </w:pPr>
          </w:p>
        </w:tc>
      </w:tr>
      <w:tr>
        <w:trPr>
          <w:trHeight w:val="467" w:hRule="atLeast"/>
        </w:trPr>
        <w:tc>
          <w:tcPr>
            <w:tcW w:w="771" w:type="dxa"/>
            <w:vMerge/>
            <w:tcBorders>
              <w:top w:val="nil"/>
            </w:tcBorders>
          </w:tcPr>
          <w:p>
            <w:pPr>
              <w:rPr>
                <w:sz w:val="2"/>
                <w:szCs w:val="2"/>
              </w:rPr>
            </w:pPr>
          </w:p>
        </w:tc>
        <w:tc>
          <w:tcPr>
            <w:tcW w:w="1717" w:type="dxa"/>
            <w:gridSpan w:val="2"/>
          </w:tcPr>
          <w:p>
            <w:pPr>
              <w:pStyle w:val="TableParagraph"/>
              <w:spacing w:before="117"/>
              <w:ind w:left="227"/>
              <w:jc w:val="left"/>
              <w:rPr>
                <w:sz w:val="18"/>
              </w:rPr>
            </w:pPr>
            <w:r>
              <w:rPr>
                <w:sz w:val="18"/>
              </w:rPr>
              <w:t>手机外框半成品</w:t>
            </w:r>
          </w:p>
        </w:tc>
        <w:tc>
          <w:tcPr>
            <w:tcW w:w="1042" w:type="dxa"/>
          </w:tcPr>
          <w:p>
            <w:pPr>
              <w:pStyle w:val="TableParagraph"/>
              <w:spacing w:before="124"/>
              <w:ind w:left="382"/>
              <w:jc w:val="left"/>
              <w:rPr>
                <w:rFonts w:ascii="Times New Roman"/>
                <w:sz w:val="18"/>
              </w:rPr>
            </w:pPr>
            <w:r>
              <w:rPr>
                <w:rFonts w:ascii="Times New Roman"/>
                <w:sz w:val="18"/>
              </w:rPr>
              <w:t>150</w:t>
            </w:r>
          </w:p>
        </w:tc>
        <w:tc>
          <w:tcPr>
            <w:tcW w:w="995" w:type="dxa"/>
          </w:tcPr>
          <w:p>
            <w:pPr>
              <w:pStyle w:val="TableParagraph"/>
              <w:ind w:left="115" w:right="110"/>
              <w:rPr>
                <w:sz w:val="18"/>
              </w:rPr>
            </w:pPr>
            <w:r>
              <w:rPr>
                <w:sz w:val="18"/>
              </w:rPr>
              <w:t>铝、不锈</w:t>
            </w:r>
          </w:p>
          <w:p>
            <w:pPr>
              <w:pStyle w:val="TableParagraph"/>
              <w:spacing w:line="215" w:lineRule="exact" w:before="2"/>
              <w:ind w:left="3"/>
              <w:rPr>
                <w:sz w:val="18"/>
              </w:rPr>
            </w:pPr>
            <w:r>
              <w:rPr>
                <w:sz w:val="18"/>
              </w:rPr>
              <w:t>钢</w:t>
            </w:r>
          </w:p>
        </w:tc>
        <w:tc>
          <w:tcPr>
            <w:tcW w:w="1045" w:type="dxa"/>
          </w:tcPr>
          <w:p>
            <w:pPr>
              <w:pStyle w:val="TableParagraph"/>
              <w:spacing w:before="124"/>
              <w:ind w:left="286" w:right="285"/>
              <w:rPr>
                <w:rFonts w:ascii="Times New Roman"/>
                <w:sz w:val="18"/>
              </w:rPr>
            </w:pPr>
            <w:r>
              <w:rPr>
                <w:rFonts w:ascii="Times New Roman"/>
                <w:sz w:val="18"/>
              </w:rPr>
              <w:t>100</w:t>
            </w:r>
          </w:p>
        </w:tc>
        <w:tc>
          <w:tcPr>
            <w:tcW w:w="1225" w:type="dxa"/>
          </w:tcPr>
          <w:p>
            <w:pPr>
              <w:pStyle w:val="TableParagraph"/>
              <w:spacing w:before="124"/>
              <w:ind w:left="154" w:right="154"/>
              <w:rPr>
                <w:rFonts w:ascii="Times New Roman"/>
                <w:sz w:val="18"/>
              </w:rPr>
            </w:pPr>
            <w:r>
              <w:rPr>
                <w:rFonts w:ascii="Times New Roman"/>
                <w:sz w:val="18"/>
              </w:rPr>
              <w:t>2.3</w:t>
            </w:r>
          </w:p>
        </w:tc>
        <w:tc>
          <w:tcPr>
            <w:tcW w:w="1045" w:type="dxa"/>
          </w:tcPr>
          <w:p>
            <w:pPr>
              <w:pStyle w:val="TableParagraph"/>
              <w:spacing w:before="124"/>
              <w:ind w:left="287" w:right="285"/>
              <w:rPr>
                <w:rFonts w:ascii="Times New Roman"/>
                <w:sz w:val="18"/>
              </w:rPr>
            </w:pPr>
            <w:r>
              <w:rPr>
                <w:rFonts w:ascii="Times New Roman"/>
                <w:sz w:val="18"/>
              </w:rPr>
              <w:t>100</w:t>
            </w:r>
          </w:p>
        </w:tc>
        <w:tc>
          <w:tcPr>
            <w:tcW w:w="1225" w:type="dxa"/>
          </w:tcPr>
          <w:p>
            <w:pPr>
              <w:pStyle w:val="TableParagraph"/>
              <w:spacing w:before="124"/>
              <w:ind w:left="154" w:right="154"/>
              <w:rPr>
                <w:rFonts w:ascii="Times New Roman"/>
                <w:sz w:val="18"/>
              </w:rPr>
            </w:pPr>
            <w:r>
              <w:rPr>
                <w:rFonts w:ascii="Times New Roman"/>
                <w:sz w:val="18"/>
              </w:rPr>
              <w:t>2.3</w:t>
            </w:r>
          </w:p>
        </w:tc>
        <w:tc>
          <w:tcPr>
            <w:tcW w:w="1297" w:type="dxa"/>
          </w:tcPr>
          <w:p>
            <w:pPr>
              <w:pStyle w:val="TableParagraph"/>
              <w:spacing w:before="124"/>
              <w:ind w:left="373" w:right="375"/>
              <w:rPr>
                <w:rFonts w:ascii="Times New Roman"/>
                <w:sz w:val="18"/>
              </w:rPr>
            </w:pPr>
            <w:r>
              <w:rPr>
                <w:rFonts w:ascii="Times New Roman"/>
                <w:sz w:val="18"/>
              </w:rPr>
              <w:t>83.6</w:t>
            </w:r>
          </w:p>
        </w:tc>
        <w:tc>
          <w:tcPr>
            <w:tcW w:w="1274" w:type="dxa"/>
          </w:tcPr>
          <w:p>
            <w:pPr>
              <w:pStyle w:val="TableParagraph"/>
              <w:spacing w:before="124"/>
              <w:ind w:left="314" w:right="323"/>
              <w:rPr>
                <w:rFonts w:ascii="Times New Roman"/>
                <w:sz w:val="18"/>
              </w:rPr>
            </w:pPr>
            <w:r>
              <w:rPr>
                <w:rFonts w:ascii="Times New Roman"/>
                <w:sz w:val="18"/>
              </w:rPr>
              <w:t>0.023</w:t>
            </w:r>
          </w:p>
        </w:tc>
        <w:tc>
          <w:tcPr>
            <w:tcW w:w="1374" w:type="dxa"/>
          </w:tcPr>
          <w:p>
            <w:pPr>
              <w:pStyle w:val="TableParagraph"/>
              <w:spacing w:before="124"/>
              <w:ind w:left="407" w:right="419"/>
              <w:rPr>
                <w:rFonts w:ascii="Times New Roman"/>
                <w:sz w:val="18"/>
              </w:rPr>
            </w:pPr>
            <w:r>
              <w:rPr>
                <w:rFonts w:ascii="Times New Roman"/>
                <w:sz w:val="18"/>
              </w:rPr>
              <w:t>1.924</w:t>
            </w:r>
          </w:p>
        </w:tc>
        <w:tc>
          <w:tcPr>
            <w:tcW w:w="995" w:type="dxa"/>
            <w:vMerge/>
            <w:tcBorders>
              <w:top w:val="nil"/>
            </w:tcBorders>
          </w:tcPr>
          <w:p>
            <w:pPr>
              <w:rPr>
                <w:sz w:val="2"/>
                <w:szCs w:val="2"/>
              </w:rPr>
            </w:pPr>
          </w:p>
        </w:tc>
      </w:tr>
      <w:tr>
        <w:trPr>
          <w:trHeight w:val="337" w:hRule="atLeast"/>
        </w:trPr>
        <w:tc>
          <w:tcPr>
            <w:tcW w:w="771" w:type="dxa"/>
            <w:vMerge/>
            <w:tcBorders>
              <w:top w:val="nil"/>
            </w:tcBorders>
          </w:tcPr>
          <w:p>
            <w:pPr>
              <w:rPr>
                <w:sz w:val="2"/>
                <w:szCs w:val="2"/>
              </w:rPr>
            </w:pPr>
          </w:p>
        </w:tc>
        <w:tc>
          <w:tcPr>
            <w:tcW w:w="1717" w:type="dxa"/>
            <w:gridSpan w:val="2"/>
          </w:tcPr>
          <w:p>
            <w:pPr>
              <w:pStyle w:val="TableParagraph"/>
              <w:spacing w:before="52"/>
              <w:ind w:left="414" w:right="409"/>
              <w:rPr>
                <w:sz w:val="18"/>
              </w:rPr>
            </w:pPr>
            <w:r>
              <w:rPr>
                <w:sz w:val="18"/>
              </w:rPr>
              <w:t>小计</w:t>
            </w:r>
          </w:p>
        </w:tc>
        <w:tc>
          <w:tcPr>
            <w:tcW w:w="1042" w:type="dxa"/>
          </w:tcPr>
          <w:p>
            <w:pPr>
              <w:pStyle w:val="TableParagraph"/>
              <w:spacing w:before="59"/>
              <w:ind w:left="339"/>
              <w:jc w:val="left"/>
              <w:rPr>
                <w:rFonts w:ascii="Times New Roman"/>
                <w:sz w:val="18"/>
              </w:rPr>
            </w:pPr>
            <w:r>
              <w:rPr>
                <w:rFonts w:ascii="Times New Roman"/>
                <w:sz w:val="18"/>
              </w:rPr>
              <w:t>3000</w:t>
            </w:r>
          </w:p>
        </w:tc>
        <w:tc>
          <w:tcPr>
            <w:tcW w:w="995" w:type="dxa"/>
          </w:tcPr>
          <w:p>
            <w:pPr>
              <w:pStyle w:val="TableParagraph"/>
              <w:spacing w:before="59"/>
              <w:ind w:right="458"/>
              <w:jc w:val="right"/>
              <w:rPr>
                <w:rFonts w:ascii="Times New Roman"/>
                <w:sz w:val="18"/>
              </w:rPr>
            </w:pPr>
            <w:r>
              <w:rPr>
                <w:rFonts w:ascii="Times New Roman"/>
                <w:w w:val="99"/>
                <w:sz w:val="18"/>
              </w:rPr>
              <w:t>-</w:t>
            </w:r>
          </w:p>
        </w:tc>
        <w:tc>
          <w:tcPr>
            <w:tcW w:w="1045" w:type="dxa"/>
          </w:tcPr>
          <w:p>
            <w:pPr>
              <w:pStyle w:val="TableParagraph"/>
              <w:spacing w:before="59"/>
              <w:ind w:left="285" w:right="285"/>
              <w:rPr>
                <w:rFonts w:ascii="Times New Roman"/>
                <w:sz w:val="18"/>
              </w:rPr>
            </w:pPr>
            <w:r>
              <w:rPr>
                <w:rFonts w:ascii="Times New Roman"/>
                <w:sz w:val="18"/>
              </w:rPr>
              <w:t>1800</w:t>
            </w:r>
          </w:p>
        </w:tc>
        <w:tc>
          <w:tcPr>
            <w:tcW w:w="1225" w:type="dxa"/>
          </w:tcPr>
          <w:p>
            <w:pPr>
              <w:pStyle w:val="TableParagraph"/>
              <w:spacing w:before="59"/>
              <w:ind w:left="154" w:right="156"/>
              <w:rPr>
                <w:rFonts w:ascii="Times New Roman"/>
                <w:sz w:val="18"/>
              </w:rPr>
            </w:pPr>
            <w:r>
              <w:rPr>
                <w:rFonts w:ascii="Times New Roman"/>
                <w:sz w:val="18"/>
              </w:rPr>
              <w:t>9.75</w:t>
            </w:r>
          </w:p>
        </w:tc>
        <w:tc>
          <w:tcPr>
            <w:tcW w:w="1045" w:type="dxa"/>
          </w:tcPr>
          <w:p>
            <w:pPr>
              <w:pStyle w:val="TableParagraph"/>
              <w:spacing w:before="59"/>
              <w:ind w:left="284" w:right="285"/>
              <w:rPr>
                <w:rFonts w:ascii="Times New Roman"/>
                <w:sz w:val="18"/>
              </w:rPr>
            </w:pPr>
            <w:r>
              <w:rPr>
                <w:rFonts w:ascii="Times New Roman"/>
                <w:sz w:val="18"/>
              </w:rPr>
              <w:t>1800</w:t>
            </w:r>
          </w:p>
        </w:tc>
        <w:tc>
          <w:tcPr>
            <w:tcW w:w="1225" w:type="dxa"/>
          </w:tcPr>
          <w:p>
            <w:pPr>
              <w:pStyle w:val="TableParagraph"/>
              <w:spacing w:before="59"/>
              <w:ind w:right="449"/>
              <w:jc w:val="right"/>
              <w:rPr>
                <w:rFonts w:ascii="Times New Roman"/>
                <w:sz w:val="18"/>
              </w:rPr>
            </w:pPr>
            <w:r>
              <w:rPr>
                <w:rFonts w:ascii="Times New Roman"/>
                <w:sz w:val="18"/>
              </w:rPr>
              <w:t>9.75</w:t>
            </w:r>
          </w:p>
        </w:tc>
        <w:tc>
          <w:tcPr>
            <w:tcW w:w="1297" w:type="dxa"/>
          </w:tcPr>
          <w:p>
            <w:pPr>
              <w:pStyle w:val="TableParagraph"/>
              <w:spacing w:before="59"/>
              <w:ind w:left="373" w:right="378"/>
              <w:rPr>
                <w:rFonts w:ascii="Times New Roman"/>
                <w:sz w:val="18"/>
              </w:rPr>
            </w:pPr>
            <w:r>
              <w:rPr>
                <w:rFonts w:ascii="Times New Roman"/>
                <w:sz w:val="18"/>
              </w:rPr>
              <w:t>1473.1</w:t>
            </w:r>
          </w:p>
        </w:tc>
        <w:tc>
          <w:tcPr>
            <w:tcW w:w="1274" w:type="dxa"/>
          </w:tcPr>
          <w:p>
            <w:pPr>
              <w:pStyle w:val="TableParagraph"/>
              <w:spacing w:before="59"/>
              <w:ind w:right="10"/>
              <w:rPr>
                <w:rFonts w:ascii="Times New Roman"/>
                <w:sz w:val="18"/>
              </w:rPr>
            </w:pPr>
            <w:r>
              <w:rPr>
                <w:rFonts w:ascii="Times New Roman"/>
                <w:w w:val="99"/>
                <w:sz w:val="18"/>
              </w:rPr>
              <w:t>-</w:t>
            </w:r>
          </w:p>
        </w:tc>
        <w:tc>
          <w:tcPr>
            <w:tcW w:w="1374" w:type="dxa"/>
          </w:tcPr>
          <w:p>
            <w:pPr>
              <w:pStyle w:val="TableParagraph"/>
              <w:spacing w:before="59"/>
              <w:ind w:left="409" w:right="419"/>
              <w:rPr>
                <w:rFonts w:ascii="Times New Roman"/>
                <w:sz w:val="18"/>
              </w:rPr>
            </w:pPr>
            <w:r>
              <w:rPr>
                <w:rFonts w:ascii="Times New Roman"/>
                <w:sz w:val="18"/>
              </w:rPr>
              <w:t>8.0</w:t>
            </w:r>
          </w:p>
        </w:tc>
        <w:tc>
          <w:tcPr>
            <w:tcW w:w="995" w:type="dxa"/>
            <w:vMerge/>
            <w:tcBorders>
              <w:top w:val="nil"/>
            </w:tcBorders>
          </w:tcPr>
          <w:p>
            <w:pPr>
              <w:rPr>
                <w:sz w:val="2"/>
                <w:szCs w:val="2"/>
              </w:rPr>
            </w:pPr>
          </w:p>
        </w:tc>
      </w:tr>
      <w:tr>
        <w:trPr>
          <w:trHeight w:val="467" w:hRule="atLeast"/>
        </w:trPr>
        <w:tc>
          <w:tcPr>
            <w:tcW w:w="2488" w:type="dxa"/>
            <w:gridSpan w:val="3"/>
          </w:tcPr>
          <w:p>
            <w:pPr>
              <w:pStyle w:val="TableParagraph"/>
              <w:spacing w:before="117"/>
              <w:ind w:left="863" w:right="855"/>
              <w:rPr>
                <w:sz w:val="18"/>
              </w:rPr>
            </w:pPr>
            <w:r>
              <w:rPr>
                <w:sz w:val="18"/>
              </w:rPr>
              <w:t>汽车部件</w:t>
            </w:r>
          </w:p>
        </w:tc>
        <w:tc>
          <w:tcPr>
            <w:tcW w:w="1042" w:type="dxa"/>
          </w:tcPr>
          <w:p>
            <w:pPr>
              <w:pStyle w:val="TableParagraph"/>
              <w:spacing w:before="127"/>
              <w:ind w:left="382"/>
              <w:jc w:val="left"/>
              <w:rPr>
                <w:rFonts w:ascii="Times New Roman"/>
                <w:sz w:val="18"/>
              </w:rPr>
            </w:pPr>
            <w:r>
              <w:rPr>
                <w:rFonts w:ascii="Times New Roman"/>
                <w:sz w:val="18"/>
              </w:rPr>
              <w:t>220</w:t>
            </w:r>
          </w:p>
        </w:tc>
        <w:tc>
          <w:tcPr>
            <w:tcW w:w="995" w:type="dxa"/>
          </w:tcPr>
          <w:p>
            <w:pPr>
              <w:pStyle w:val="TableParagraph"/>
              <w:spacing w:line="230" w:lineRule="atLeast" w:before="2"/>
              <w:ind w:left="404" w:right="129" w:hanging="270"/>
              <w:jc w:val="left"/>
              <w:rPr>
                <w:sz w:val="18"/>
              </w:rPr>
            </w:pPr>
            <w:r>
              <w:rPr>
                <w:sz w:val="18"/>
              </w:rPr>
              <w:t>铝、不锈钢</w:t>
            </w:r>
          </w:p>
        </w:tc>
        <w:tc>
          <w:tcPr>
            <w:tcW w:w="1045" w:type="dxa"/>
          </w:tcPr>
          <w:p>
            <w:pPr>
              <w:pStyle w:val="TableParagraph"/>
              <w:spacing w:before="127"/>
              <w:ind w:left="286" w:right="285"/>
              <w:rPr>
                <w:rFonts w:ascii="Times New Roman"/>
                <w:sz w:val="18"/>
              </w:rPr>
            </w:pPr>
            <w:r>
              <w:rPr>
                <w:rFonts w:ascii="Times New Roman"/>
                <w:sz w:val="18"/>
              </w:rPr>
              <w:t>132</w:t>
            </w:r>
          </w:p>
        </w:tc>
        <w:tc>
          <w:tcPr>
            <w:tcW w:w="1225" w:type="dxa"/>
          </w:tcPr>
          <w:p>
            <w:pPr>
              <w:pStyle w:val="TableParagraph"/>
              <w:spacing w:before="127"/>
              <w:ind w:left="154" w:right="156"/>
              <w:rPr>
                <w:rFonts w:ascii="Times New Roman"/>
                <w:sz w:val="18"/>
              </w:rPr>
            </w:pPr>
            <w:r>
              <w:rPr>
                <w:rFonts w:ascii="Times New Roman"/>
                <w:sz w:val="18"/>
              </w:rPr>
              <w:t>5.742</w:t>
            </w:r>
          </w:p>
        </w:tc>
        <w:tc>
          <w:tcPr>
            <w:tcW w:w="1045" w:type="dxa"/>
          </w:tcPr>
          <w:p>
            <w:pPr>
              <w:pStyle w:val="TableParagraph"/>
              <w:spacing w:before="127"/>
              <w:ind w:left="287" w:right="285"/>
              <w:rPr>
                <w:rFonts w:ascii="Times New Roman"/>
                <w:sz w:val="18"/>
              </w:rPr>
            </w:pPr>
            <w:r>
              <w:rPr>
                <w:rFonts w:ascii="Times New Roman"/>
                <w:sz w:val="18"/>
              </w:rPr>
              <w:t>132</w:t>
            </w:r>
          </w:p>
        </w:tc>
        <w:tc>
          <w:tcPr>
            <w:tcW w:w="1225" w:type="dxa"/>
          </w:tcPr>
          <w:p>
            <w:pPr>
              <w:pStyle w:val="TableParagraph"/>
              <w:spacing w:before="127"/>
              <w:ind w:right="403"/>
              <w:jc w:val="right"/>
              <w:rPr>
                <w:rFonts w:ascii="Times New Roman"/>
                <w:sz w:val="18"/>
              </w:rPr>
            </w:pPr>
            <w:r>
              <w:rPr>
                <w:rFonts w:ascii="Times New Roman"/>
                <w:sz w:val="18"/>
              </w:rPr>
              <w:t>5.742</w:t>
            </w:r>
          </w:p>
        </w:tc>
        <w:tc>
          <w:tcPr>
            <w:tcW w:w="1297" w:type="dxa"/>
          </w:tcPr>
          <w:p>
            <w:pPr>
              <w:pStyle w:val="TableParagraph"/>
              <w:spacing w:before="127"/>
              <w:ind w:left="373" w:right="376"/>
              <w:rPr>
                <w:rFonts w:ascii="Times New Roman"/>
                <w:sz w:val="18"/>
              </w:rPr>
            </w:pPr>
            <w:r>
              <w:rPr>
                <w:rFonts w:ascii="Times New Roman"/>
                <w:sz w:val="18"/>
              </w:rPr>
              <w:t>111.3</w:t>
            </w:r>
          </w:p>
        </w:tc>
        <w:tc>
          <w:tcPr>
            <w:tcW w:w="1274" w:type="dxa"/>
          </w:tcPr>
          <w:p>
            <w:pPr>
              <w:pStyle w:val="TableParagraph"/>
              <w:spacing w:before="127"/>
              <w:ind w:left="315" w:right="322"/>
              <w:rPr>
                <w:rFonts w:ascii="Times New Roman"/>
                <w:sz w:val="18"/>
              </w:rPr>
            </w:pPr>
            <w:r>
              <w:rPr>
                <w:rFonts w:ascii="Times New Roman"/>
                <w:sz w:val="18"/>
              </w:rPr>
              <w:t>0.0435</w:t>
            </w:r>
          </w:p>
        </w:tc>
        <w:tc>
          <w:tcPr>
            <w:tcW w:w="1374" w:type="dxa"/>
          </w:tcPr>
          <w:p>
            <w:pPr>
              <w:pStyle w:val="TableParagraph"/>
              <w:spacing w:before="127"/>
              <w:ind w:left="407" w:right="419"/>
              <w:rPr>
                <w:rFonts w:ascii="Times New Roman"/>
                <w:sz w:val="18"/>
              </w:rPr>
            </w:pPr>
            <w:r>
              <w:rPr>
                <w:rFonts w:ascii="Times New Roman"/>
                <w:sz w:val="18"/>
              </w:rPr>
              <w:t>4.840</w:t>
            </w:r>
          </w:p>
        </w:tc>
        <w:tc>
          <w:tcPr>
            <w:tcW w:w="995" w:type="dxa"/>
            <w:vMerge/>
            <w:tcBorders>
              <w:top w:val="nil"/>
            </w:tcBorders>
          </w:tcPr>
          <w:p>
            <w:pPr>
              <w:rPr>
                <w:sz w:val="2"/>
                <w:szCs w:val="2"/>
              </w:rPr>
            </w:pPr>
          </w:p>
        </w:tc>
      </w:tr>
      <w:tr>
        <w:trPr>
          <w:trHeight w:val="340" w:hRule="atLeast"/>
        </w:trPr>
        <w:tc>
          <w:tcPr>
            <w:tcW w:w="2488" w:type="dxa"/>
            <w:gridSpan w:val="3"/>
          </w:tcPr>
          <w:p>
            <w:pPr>
              <w:pStyle w:val="TableParagraph"/>
              <w:spacing w:before="52"/>
              <w:ind w:left="863" w:right="855"/>
              <w:rPr>
                <w:sz w:val="18"/>
              </w:rPr>
            </w:pPr>
            <w:r>
              <w:rPr>
                <w:sz w:val="18"/>
              </w:rPr>
              <w:t>合计</w:t>
            </w:r>
          </w:p>
        </w:tc>
        <w:tc>
          <w:tcPr>
            <w:tcW w:w="1042" w:type="dxa"/>
          </w:tcPr>
          <w:p>
            <w:pPr>
              <w:pStyle w:val="TableParagraph"/>
              <w:spacing w:before="62"/>
              <w:ind w:left="339"/>
              <w:jc w:val="left"/>
              <w:rPr>
                <w:rFonts w:ascii="Times New Roman"/>
                <w:sz w:val="18"/>
              </w:rPr>
            </w:pPr>
            <w:r>
              <w:rPr>
                <w:rFonts w:ascii="Times New Roman"/>
                <w:sz w:val="18"/>
              </w:rPr>
              <w:t>3220</w:t>
            </w:r>
          </w:p>
        </w:tc>
        <w:tc>
          <w:tcPr>
            <w:tcW w:w="995" w:type="dxa"/>
          </w:tcPr>
          <w:p>
            <w:pPr>
              <w:pStyle w:val="TableParagraph"/>
              <w:spacing w:before="62"/>
              <w:ind w:right="458"/>
              <w:jc w:val="right"/>
              <w:rPr>
                <w:rFonts w:ascii="Times New Roman"/>
                <w:sz w:val="18"/>
              </w:rPr>
            </w:pPr>
            <w:r>
              <w:rPr>
                <w:rFonts w:ascii="Times New Roman"/>
                <w:w w:val="99"/>
                <w:sz w:val="18"/>
              </w:rPr>
              <w:t>-</w:t>
            </w:r>
          </w:p>
        </w:tc>
        <w:tc>
          <w:tcPr>
            <w:tcW w:w="1045" w:type="dxa"/>
          </w:tcPr>
          <w:p>
            <w:pPr>
              <w:pStyle w:val="TableParagraph"/>
              <w:spacing w:before="62"/>
              <w:ind w:left="285" w:right="285"/>
              <w:rPr>
                <w:rFonts w:ascii="Times New Roman"/>
                <w:sz w:val="18"/>
              </w:rPr>
            </w:pPr>
            <w:r>
              <w:rPr>
                <w:rFonts w:ascii="Times New Roman"/>
                <w:sz w:val="18"/>
              </w:rPr>
              <w:t>1932</w:t>
            </w:r>
          </w:p>
        </w:tc>
        <w:tc>
          <w:tcPr>
            <w:tcW w:w="1225" w:type="dxa"/>
          </w:tcPr>
          <w:p>
            <w:pPr>
              <w:pStyle w:val="TableParagraph"/>
              <w:spacing w:before="62"/>
              <w:ind w:left="154" w:right="154"/>
              <w:rPr>
                <w:rFonts w:ascii="Times New Roman"/>
                <w:sz w:val="18"/>
              </w:rPr>
            </w:pPr>
            <w:r>
              <w:rPr>
                <w:rFonts w:ascii="Times New Roman"/>
                <w:sz w:val="18"/>
              </w:rPr>
              <w:t>15.492</w:t>
            </w:r>
          </w:p>
        </w:tc>
        <w:tc>
          <w:tcPr>
            <w:tcW w:w="1045" w:type="dxa"/>
          </w:tcPr>
          <w:p>
            <w:pPr>
              <w:pStyle w:val="TableParagraph"/>
              <w:spacing w:before="62"/>
              <w:ind w:left="284" w:right="285"/>
              <w:rPr>
                <w:rFonts w:ascii="Times New Roman"/>
                <w:sz w:val="18"/>
              </w:rPr>
            </w:pPr>
            <w:r>
              <w:rPr>
                <w:rFonts w:ascii="Times New Roman"/>
                <w:sz w:val="18"/>
              </w:rPr>
              <w:t>1932</w:t>
            </w:r>
          </w:p>
        </w:tc>
        <w:tc>
          <w:tcPr>
            <w:tcW w:w="1225" w:type="dxa"/>
          </w:tcPr>
          <w:p>
            <w:pPr>
              <w:pStyle w:val="TableParagraph"/>
              <w:spacing w:before="62"/>
              <w:ind w:right="358"/>
              <w:jc w:val="right"/>
              <w:rPr>
                <w:rFonts w:ascii="Times New Roman"/>
                <w:sz w:val="18"/>
              </w:rPr>
            </w:pPr>
            <w:r>
              <w:rPr>
                <w:rFonts w:ascii="Times New Roman"/>
                <w:sz w:val="18"/>
              </w:rPr>
              <w:t>15.492</w:t>
            </w:r>
          </w:p>
        </w:tc>
        <w:tc>
          <w:tcPr>
            <w:tcW w:w="1297" w:type="dxa"/>
          </w:tcPr>
          <w:p>
            <w:pPr>
              <w:pStyle w:val="TableParagraph"/>
              <w:spacing w:before="62"/>
              <w:ind w:left="373" w:right="378"/>
              <w:rPr>
                <w:rFonts w:ascii="Times New Roman"/>
                <w:sz w:val="18"/>
              </w:rPr>
            </w:pPr>
            <w:r>
              <w:rPr>
                <w:rFonts w:ascii="Times New Roman"/>
                <w:sz w:val="18"/>
              </w:rPr>
              <w:t>1584.4</w:t>
            </w:r>
          </w:p>
        </w:tc>
        <w:tc>
          <w:tcPr>
            <w:tcW w:w="1274" w:type="dxa"/>
          </w:tcPr>
          <w:p>
            <w:pPr>
              <w:pStyle w:val="TableParagraph"/>
              <w:spacing w:before="62"/>
              <w:ind w:right="10"/>
              <w:rPr>
                <w:rFonts w:ascii="Times New Roman"/>
                <w:sz w:val="18"/>
              </w:rPr>
            </w:pPr>
            <w:r>
              <w:rPr>
                <w:rFonts w:ascii="Times New Roman"/>
                <w:w w:val="99"/>
                <w:sz w:val="18"/>
              </w:rPr>
              <w:t>-</w:t>
            </w:r>
          </w:p>
        </w:tc>
        <w:tc>
          <w:tcPr>
            <w:tcW w:w="1374" w:type="dxa"/>
          </w:tcPr>
          <w:p>
            <w:pPr>
              <w:pStyle w:val="TableParagraph"/>
              <w:spacing w:before="62"/>
              <w:ind w:left="409" w:right="419"/>
              <w:rPr>
                <w:rFonts w:ascii="Times New Roman"/>
                <w:sz w:val="18"/>
              </w:rPr>
            </w:pPr>
            <w:r>
              <w:rPr>
                <w:rFonts w:ascii="Times New Roman"/>
                <w:sz w:val="18"/>
              </w:rPr>
              <w:t>12.859</w:t>
            </w:r>
          </w:p>
        </w:tc>
        <w:tc>
          <w:tcPr>
            <w:tcW w:w="995" w:type="dxa"/>
            <w:vMerge/>
            <w:tcBorders>
              <w:top w:val="nil"/>
            </w:tcBorders>
          </w:tcPr>
          <w:p>
            <w:pPr>
              <w:rPr>
                <w:sz w:val="2"/>
                <w:szCs w:val="2"/>
              </w:rPr>
            </w:pPr>
          </w:p>
        </w:tc>
      </w:tr>
    </w:tbl>
    <w:p>
      <w:pPr>
        <w:pStyle w:val="BodyText"/>
        <w:spacing w:line="364" w:lineRule="auto"/>
        <w:ind w:left="131" w:right="327" w:firstLine="480"/>
      </w:pPr>
      <w:r>
        <w:rPr/>
        <w:t>由表 </w:t>
      </w:r>
      <w:r>
        <w:rPr>
          <w:rFonts w:ascii="Times New Roman" w:eastAsia="Times New Roman"/>
        </w:rPr>
        <w:t>3-6</w:t>
      </w:r>
      <w:r>
        <w:rPr/>
        <w:t>、</w:t>
      </w:r>
      <w:r>
        <w:rPr>
          <w:rFonts w:ascii="Times New Roman" w:eastAsia="Times New Roman"/>
        </w:rPr>
        <w:t>3-7 </w:t>
      </w:r>
      <w:r>
        <w:rPr/>
        <w:t>可见，技改项目实际实施后企业产品方案与环评一致，实际阳极氧化表面处理规模在环评审批表面处理规模范围内。</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pict>
          <v:line style="position:absolute;mso-position-horizontal-relative:page;mso-position-vertical-relative:paragraph;z-index:-251631616;mso-wrap-distance-left:0;mso-wrap-distance-right:0" from="75.120003pt,20.490009pt" to="766.900003pt,20.490009pt" stroked="true" strokeweight=".47998pt" strokecolor="#000000">
            <v:stroke dashstyle="solid"/>
            <w10:wrap type="topAndBottom"/>
          </v:line>
        </w:pict>
      </w:r>
    </w:p>
    <w:p>
      <w:pPr>
        <w:spacing w:after="0"/>
        <w:rPr>
          <w:sz w:val="28"/>
        </w:rPr>
        <w:sectPr>
          <w:headerReference w:type="default" r:id="rId27"/>
          <w:footerReference w:type="default" r:id="rId28"/>
          <w:pgSz w:w="16840" w:h="11910" w:orient="landscape"/>
          <w:pgMar w:header="0" w:footer="740" w:top="680" w:bottom="940" w:left="1400" w:right="1200"/>
        </w:sect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Heading4"/>
        <w:numPr>
          <w:ilvl w:val="2"/>
          <w:numId w:val="4"/>
        </w:numPr>
        <w:tabs>
          <w:tab w:pos="832" w:val="left" w:leader="none"/>
        </w:tabs>
        <w:spacing w:line="240" w:lineRule="auto" w:before="105" w:after="0"/>
        <w:ind w:left="831" w:right="0" w:hanging="601"/>
        <w:jc w:val="left"/>
        <w:rPr>
          <w:rFonts w:ascii="宋体" w:eastAsia="宋体" w:hint="eastAsia"/>
        </w:rPr>
      </w:pPr>
      <w:r>
        <w:rPr>
          <w:rFonts w:ascii="宋体" w:eastAsia="宋体" w:hint="eastAsia"/>
        </w:rPr>
        <w:t>项目投资</w:t>
      </w:r>
    </w:p>
    <w:p>
      <w:pPr>
        <w:pStyle w:val="BodyText"/>
        <w:spacing w:before="158"/>
        <w:ind w:left="711"/>
      </w:pPr>
      <w:r>
        <w:rPr/>
        <w:t>技改项目工程实际投资情况见表 </w:t>
      </w:r>
      <w:r>
        <w:rPr>
          <w:rFonts w:ascii="Times New Roman" w:eastAsia="Times New Roman"/>
        </w:rPr>
        <w:t>3-8</w:t>
      </w:r>
      <w:r>
        <w:rPr/>
        <w:t>。</w:t>
      </w:r>
    </w:p>
    <w:p>
      <w:pPr>
        <w:pStyle w:val="Heading4"/>
        <w:tabs>
          <w:tab w:pos="1062" w:val="left" w:leader="none"/>
        </w:tabs>
        <w:spacing w:before="161"/>
        <w:ind w:left="201"/>
        <w:jc w:val="center"/>
        <w:rPr>
          <w:rFonts w:ascii="宋体" w:eastAsia="宋体" w:hint="eastAsia"/>
        </w:rPr>
      </w:pPr>
      <w:r>
        <w:rPr>
          <w:rFonts w:ascii="宋体" w:eastAsia="宋体" w:hint="eastAsia"/>
        </w:rPr>
        <w:t>表</w:t>
      </w:r>
      <w:r>
        <w:rPr>
          <w:rFonts w:ascii="宋体" w:eastAsia="宋体" w:hint="eastAsia"/>
          <w:spacing w:val="-60"/>
        </w:rPr>
        <w:t> </w:t>
      </w:r>
      <w:r>
        <w:rPr/>
        <w:t>3-8</w:t>
        <w:tab/>
      </w:r>
      <w:r>
        <w:rPr>
          <w:rFonts w:ascii="宋体" w:eastAsia="宋体" w:hint="eastAsia"/>
        </w:rPr>
        <w:t>技改项目工程实际投资情况</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2266"/>
        <w:gridCol w:w="2266"/>
        <w:gridCol w:w="2266"/>
      </w:tblGrid>
      <w:tr>
        <w:trPr>
          <w:trHeight w:val="340" w:hRule="atLeast"/>
        </w:trPr>
        <w:tc>
          <w:tcPr>
            <w:tcW w:w="2264" w:type="dxa"/>
          </w:tcPr>
          <w:p>
            <w:pPr>
              <w:pStyle w:val="TableParagraph"/>
              <w:spacing w:before="37"/>
              <w:ind w:left="902" w:right="891"/>
              <w:rPr>
                <w:sz w:val="21"/>
              </w:rPr>
            </w:pPr>
            <w:r>
              <w:rPr>
                <w:sz w:val="21"/>
              </w:rPr>
              <w:t>序号</w:t>
            </w:r>
          </w:p>
        </w:tc>
        <w:tc>
          <w:tcPr>
            <w:tcW w:w="2266" w:type="dxa"/>
          </w:tcPr>
          <w:p>
            <w:pPr>
              <w:pStyle w:val="TableParagraph"/>
              <w:spacing w:before="37"/>
              <w:ind w:right="699"/>
              <w:jc w:val="right"/>
              <w:rPr>
                <w:sz w:val="21"/>
              </w:rPr>
            </w:pPr>
            <w:r>
              <w:rPr>
                <w:sz w:val="21"/>
              </w:rPr>
              <w:t>环评投资</w:t>
            </w:r>
          </w:p>
        </w:tc>
        <w:tc>
          <w:tcPr>
            <w:tcW w:w="2266" w:type="dxa"/>
            <w:tcBorders>
              <w:right w:val="single" w:sz="6" w:space="0" w:color="000000"/>
            </w:tcBorders>
          </w:tcPr>
          <w:p>
            <w:pPr>
              <w:pStyle w:val="TableParagraph"/>
              <w:spacing w:before="37"/>
              <w:ind w:left="482" w:right="471"/>
              <w:rPr>
                <w:sz w:val="21"/>
              </w:rPr>
            </w:pPr>
            <w:r>
              <w:rPr>
                <w:sz w:val="21"/>
              </w:rPr>
              <w:t>实际投资情况</w:t>
            </w:r>
          </w:p>
        </w:tc>
        <w:tc>
          <w:tcPr>
            <w:tcW w:w="2266" w:type="dxa"/>
            <w:tcBorders>
              <w:left w:val="single" w:sz="6" w:space="0" w:color="000000"/>
            </w:tcBorders>
          </w:tcPr>
          <w:p>
            <w:pPr>
              <w:pStyle w:val="TableParagraph"/>
              <w:spacing w:before="37"/>
              <w:ind w:left="477" w:right="471"/>
              <w:rPr>
                <w:sz w:val="21"/>
              </w:rPr>
            </w:pPr>
            <w:r>
              <w:rPr>
                <w:sz w:val="21"/>
              </w:rPr>
              <w:t>备注</w:t>
            </w:r>
          </w:p>
        </w:tc>
      </w:tr>
      <w:tr>
        <w:trPr>
          <w:trHeight w:val="340" w:hRule="atLeast"/>
        </w:trPr>
        <w:tc>
          <w:tcPr>
            <w:tcW w:w="2264" w:type="dxa"/>
          </w:tcPr>
          <w:p>
            <w:pPr>
              <w:pStyle w:val="TableParagraph"/>
              <w:spacing w:before="43"/>
              <w:ind w:left="6"/>
              <w:rPr>
                <w:rFonts w:ascii="Times New Roman"/>
                <w:sz w:val="21"/>
              </w:rPr>
            </w:pPr>
            <w:r>
              <w:rPr>
                <w:rFonts w:ascii="Times New Roman"/>
                <w:w w:val="100"/>
                <w:sz w:val="21"/>
              </w:rPr>
              <w:t>1</w:t>
            </w:r>
          </w:p>
        </w:tc>
        <w:tc>
          <w:tcPr>
            <w:tcW w:w="2266" w:type="dxa"/>
          </w:tcPr>
          <w:p>
            <w:pPr>
              <w:pStyle w:val="TableParagraph"/>
              <w:spacing w:before="37"/>
              <w:ind w:right="672"/>
              <w:jc w:val="right"/>
              <w:rPr>
                <w:sz w:val="21"/>
              </w:rPr>
            </w:pPr>
            <w:r>
              <w:rPr>
                <w:rFonts w:ascii="Times New Roman" w:eastAsia="Times New Roman"/>
                <w:sz w:val="21"/>
              </w:rPr>
              <w:t>1500 </w:t>
            </w:r>
            <w:r>
              <w:rPr>
                <w:sz w:val="21"/>
              </w:rPr>
              <w:t>万元</w:t>
            </w:r>
          </w:p>
        </w:tc>
        <w:tc>
          <w:tcPr>
            <w:tcW w:w="2266" w:type="dxa"/>
            <w:tcBorders>
              <w:right w:val="single" w:sz="6" w:space="0" w:color="000000"/>
            </w:tcBorders>
          </w:tcPr>
          <w:p>
            <w:pPr>
              <w:pStyle w:val="TableParagraph"/>
              <w:spacing w:before="37"/>
              <w:ind w:left="482" w:right="469"/>
              <w:rPr>
                <w:sz w:val="21"/>
              </w:rPr>
            </w:pPr>
            <w:r>
              <w:rPr>
                <w:rFonts w:ascii="Times New Roman" w:eastAsia="Times New Roman"/>
                <w:sz w:val="21"/>
              </w:rPr>
              <w:t>1500 </w:t>
            </w:r>
            <w:r>
              <w:rPr>
                <w:sz w:val="21"/>
              </w:rPr>
              <w:t>万元</w:t>
            </w:r>
          </w:p>
        </w:tc>
        <w:tc>
          <w:tcPr>
            <w:tcW w:w="2266" w:type="dxa"/>
            <w:tcBorders>
              <w:left w:val="single" w:sz="6" w:space="0" w:color="000000"/>
            </w:tcBorders>
          </w:tcPr>
          <w:p>
            <w:pPr>
              <w:pStyle w:val="TableParagraph"/>
              <w:spacing w:before="37"/>
              <w:ind w:left="480" w:right="471"/>
              <w:rPr>
                <w:sz w:val="21"/>
              </w:rPr>
            </w:pPr>
            <w:r>
              <w:rPr>
                <w:sz w:val="21"/>
              </w:rPr>
              <w:t>与环评一致</w:t>
            </w:r>
          </w:p>
        </w:tc>
      </w:tr>
    </w:tbl>
    <w:p>
      <w:pPr>
        <w:pStyle w:val="ListParagraph"/>
        <w:numPr>
          <w:ilvl w:val="2"/>
          <w:numId w:val="4"/>
        </w:numPr>
        <w:tabs>
          <w:tab w:pos="832" w:val="left" w:leader="none"/>
        </w:tabs>
        <w:spacing w:line="240" w:lineRule="auto" w:before="0" w:after="0"/>
        <w:ind w:left="831" w:right="0" w:hanging="601"/>
        <w:jc w:val="left"/>
        <w:rPr>
          <w:b/>
          <w:sz w:val="24"/>
        </w:rPr>
      </w:pPr>
      <w:r>
        <w:rPr>
          <w:b/>
          <w:sz w:val="24"/>
        </w:rPr>
        <w:t>项目劳动定员和生产班制</w:t>
      </w:r>
    </w:p>
    <w:p>
      <w:pPr>
        <w:pStyle w:val="BodyText"/>
        <w:spacing w:before="160"/>
        <w:ind w:left="711"/>
      </w:pPr>
      <w:r>
        <w:rPr/>
        <w:t>技改项目实际劳动定员和生产班制情况见表 </w:t>
      </w:r>
      <w:r>
        <w:rPr>
          <w:rFonts w:ascii="Times New Roman" w:eastAsia="Times New Roman"/>
        </w:rPr>
        <w:t>3-9</w:t>
      </w:r>
      <w:r>
        <w:rPr/>
        <w:t>。</w:t>
      </w:r>
    </w:p>
    <w:p>
      <w:pPr>
        <w:pStyle w:val="Heading4"/>
        <w:tabs>
          <w:tab w:pos="862" w:val="left" w:leader="none"/>
        </w:tabs>
        <w:spacing w:before="158"/>
        <w:jc w:val="center"/>
        <w:rPr>
          <w:rFonts w:ascii="宋体" w:eastAsia="宋体" w:hint="eastAsia"/>
        </w:rPr>
      </w:pPr>
      <w:r>
        <w:rPr>
          <w:rFonts w:ascii="宋体" w:eastAsia="宋体" w:hint="eastAsia"/>
        </w:rPr>
        <w:t>表</w:t>
      </w:r>
      <w:r>
        <w:rPr>
          <w:rFonts w:ascii="宋体" w:eastAsia="宋体" w:hint="eastAsia"/>
          <w:spacing w:val="-60"/>
        </w:rPr>
        <w:t> </w:t>
      </w:r>
      <w:r>
        <w:rPr/>
        <w:t>3-9</w:t>
        <w:tab/>
      </w:r>
      <w:r>
        <w:rPr>
          <w:rFonts w:ascii="宋体" w:eastAsia="宋体" w:hint="eastAsia"/>
        </w:rPr>
        <w:t>技改项目实际劳动定员和生产班制情况表</w:t>
      </w:r>
    </w:p>
    <w:p>
      <w:pPr>
        <w:pStyle w:val="BodyText"/>
        <w:spacing w:before="7"/>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0"/>
        <w:gridCol w:w="3097"/>
        <w:gridCol w:w="3097"/>
        <w:gridCol w:w="1479"/>
      </w:tblGrid>
      <w:tr>
        <w:trPr>
          <w:trHeight w:val="312" w:hRule="atLeast"/>
        </w:trPr>
        <w:tc>
          <w:tcPr>
            <w:tcW w:w="1390" w:type="dxa"/>
          </w:tcPr>
          <w:p>
            <w:pPr>
              <w:pStyle w:val="TableParagraph"/>
              <w:spacing w:before="20"/>
              <w:ind w:left="254" w:right="243"/>
              <w:rPr>
                <w:sz w:val="21"/>
              </w:rPr>
            </w:pPr>
            <w:r>
              <w:rPr>
                <w:sz w:val="21"/>
              </w:rPr>
              <w:t>名称</w:t>
            </w:r>
          </w:p>
        </w:tc>
        <w:tc>
          <w:tcPr>
            <w:tcW w:w="3097" w:type="dxa"/>
          </w:tcPr>
          <w:p>
            <w:pPr>
              <w:pStyle w:val="TableParagraph"/>
              <w:spacing w:before="20"/>
              <w:ind w:left="96" w:right="85"/>
              <w:rPr>
                <w:sz w:val="21"/>
              </w:rPr>
            </w:pPr>
            <w:r>
              <w:rPr>
                <w:sz w:val="21"/>
              </w:rPr>
              <w:t>环评审批</w:t>
            </w:r>
          </w:p>
        </w:tc>
        <w:tc>
          <w:tcPr>
            <w:tcW w:w="3097" w:type="dxa"/>
          </w:tcPr>
          <w:p>
            <w:pPr>
              <w:pStyle w:val="TableParagraph"/>
              <w:spacing w:before="20"/>
              <w:ind w:left="96" w:right="86"/>
              <w:rPr>
                <w:sz w:val="21"/>
              </w:rPr>
            </w:pPr>
            <w:r>
              <w:rPr>
                <w:sz w:val="21"/>
              </w:rPr>
              <w:t>实际实施</w:t>
            </w:r>
          </w:p>
        </w:tc>
        <w:tc>
          <w:tcPr>
            <w:tcW w:w="1479" w:type="dxa"/>
          </w:tcPr>
          <w:p>
            <w:pPr>
              <w:pStyle w:val="TableParagraph"/>
              <w:spacing w:before="20"/>
              <w:ind w:left="192" w:right="185"/>
              <w:rPr>
                <w:sz w:val="21"/>
              </w:rPr>
            </w:pPr>
            <w:r>
              <w:rPr>
                <w:sz w:val="21"/>
              </w:rPr>
              <w:t>备注</w:t>
            </w:r>
          </w:p>
        </w:tc>
      </w:tr>
      <w:tr>
        <w:trPr>
          <w:trHeight w:val="273" w:hRule="atLeast"/>
        </w:trPr>
        <w:tc>
          <w:tcPr>
            <w:tcW w:w="1390" w:type="dxa"/>
          </w:tcPr>
          <w:p>
            <w:pPr>
              <w:pStyle w:val="TableParagraph"/>
              <w:spacing w:line="252" w:lineRule="exact" w:before="1"/>
              <w:ind w:left="254" w:right="245"/>
              <w:rPr>
                <w:sz w:val="21"/>
              </w:rPr>
            </w:pPr>
            <w:r>
              <w:rPr>
                <w:sz w:val="21"/>
              </w:rPr>
              <w:t>劳动定员</w:t>
            </w:r>
          </w:p>
        </w:tc>
        <w:tc>
          <w:tcPr>
            <w:tcW w:w="3097" w:type="dxa"/>
          </w:tcPr>
          <w:p>
            <w:pPr>
              <w:pStyle w:val="TableParagraph"/>
              <w:spacing w:line="252" w:lineRule="exact" w:before="1"/>
              <w:ind w:left="94" w:right="86"/>
              <w:rPr>
                <w:sz w:val="21"/>
              </w:rPr>
            </w:pPr>
            <w:r>
              <w:rPr>
                <w:sz w:val="21"/>
              </w:rPr>
              <w:t>新增员工 </w:t>
            </w:r>
            <w:r>
              <w:rPr>
                <w:rFonts w:ascii="Times New Roman" w:eastAsia="Times New Roman"/>
                <w:sz w:val="21"/>
              </w:rPr>
              <w:t>50 </w:t>
            </w:r>
            <w:r>
              <w:rPr>
                <w:sz w:val="21"/>
              </w:rPr>
              <w:t>人</w:t>
            </w:r>
          </w:p>
        </w:tc>
        <w:tc>
          <w:tcPr>
            <w:tcW w:w="3097" w:type="dxa"/>
          </w:tcPr>
          <w:p>
            <w:pPr>
              <w:pStyle w:val="TableParagraph"/>
              <w:spacing w:line="252" w:lineRule="exact" w:before="1"/>
              <w:ind w:left="94" w:right="86"/>
              <w:rPr>
                <w:sz w:val="21"/>
              </w:rPr>
            </w:pPr>
            <w:r>
              <w:rPr>
                <w:sz w:val="21"/>
              </w:rPr>
              <w:t>新增员工 </w:t>
            </w:r>
            <w:r>
              <w:rPr>
                <w:rFonts w:ascii="Times New Roman" w:eastAsia="Times New Roman"/>
                <w:sz w:val="21"/>
              </w:rPr>
              <w:t>50 </w:t>
            </w:r>
            <w:r>
              <w:rPr>
                <w:sz w:val="21"/>
              </w:rPr>
              <w:t>人</w:t>
            </w:r>
          </w:p>
        </w:tc>
        <w:tc>
          <w:tcPr>
            <w:tcW w:w="1479" w:type="dxa"/>
          </w:tcPr>
          <w:p>
            <w:pPr>
              <w:pStyle w:val="TableParagraph"/>
              <w:spacing w:line="252" w:lineRule="exact" w:before="1"/>
              <w:ind w:left="194" w:right="185"/>
              <w:rPr>
                <w:sz w:val="21"/>
              </w:rPr>
            </w:pPr>
            <w:r>
              <w:rPr>
                <w:sz w:val="21"/>
              </w:rPr>
              <w:t>与环评一致</w:t>
            </w:r>
          </w:p>
        </w:tc>
      </w:tr>
      <w:tr>
        <w:trPr>
          <w:trHeight w:val="2449" w:hRule="atLeast"/>
        </w:trPr>
        <w:tc>
          <w:tcPr>
            <w:tcW w:w="1390"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5"/>
              </w:rPr>
            </w:pPr>
          </w:p>
          <w:p>
            <w:pPr>
              <w:pStyle w:val="TableParagraph"/>
              <w:ind w:left="254" w:right="245"/>
              <w:rPr>
                <w:sz w:val="21"/>
              </w:rPr>
            </w:pPr>
            <w:r>
              <w:rPr>
                <w:sz w:val="21"/>
              </w:rPr>
              <w:t>生产班制</w:t>
            </w:r>
          </w:p>
        </w:tc>
        <w:tc>
          <w:tcPr>
            <w:tcW w:w="3097" w:type="dxa"/>
          </w:tcPr>
          <w:p>
            <w:pPr>
              <w:pStyle w:val="TableParagraph"/>
              <w:spacing w:line="242" w:lineRule="auto" w:before="1"/>
              <w:ind w:left="107" w:right="92" w:hanging="3"/>
              <w:rPr>
                <w:sz w:val="21"/>
              </w:rPr>
            </w:pPr>
            <w:r>
              <w:rPr>
                <w:spacing w:val="-3"/>
                <w:sz w:val="21"/>
              </w:rPr>
              <w:t>项目新增喷砂工序生产班次同</w:t>
            </w:r>
            <w:r>
              <w:rPr>
                <w:spacing w:val="-11"/>
                <w:sz w:val="21"/>
              </w:rPr>
              <w:t>现企业，实行两班制，每班工作</w:t>
            </w:r>
            <w:r>
              <w:rPr>
                <w:rFonts w:ascii="Times New Roman" w:eastAsia="Times New Roman"/>
                <w:spacing w:val="-11"/>
                <w:sz w:val="21"/>
              </w:rPr>
              <w:t>8h</w:t>
            </w:r>
            <w:r>
              <w:rPr>
                <w:spacing w:val="-10"/>
                <w:sz w:val="21"/>
              </w:rPr>
              <w:t>，年工作时间 </w:t>
            </w:r>
            <w:r>
              <w:rPr>
                <w:rFonts w:ascii="Times New Roman" w:eastAsia="Times New Roman"/>
                <w:sz w:val="21"/>
              </w:rPr>
              <w:t>300 </w:t>
            </w:r>
            <w:r>
              <w:rPr>
                <w:spacing w:val="-32"/>
                <w:sz w:val="21"/>
              </w:rPr>
              <w:t>天</w:t>
            </w:r>
            <w:r>
              <w:rPr>
                <w:spacing w:val="-3"/>
                <w:sz w:val="21"/>
              </w:rPr>
              <w:t>（</w:t>
            </w:r>
            <w:r>
              <w:rPr>
                <w:spacing w:val="-5"/>
                <w:sz w:val="21"/>
              </w:rPr>
              <w:t>有效工</w:t>
            </w:r>
            <w:r>
              <w:rPr>
                <w:spacing w:val="-2"/>
                <w:w w:val="100"/>
                <w:sz w:val="21"/>
              </w:rPr>
              <w:t>作时间</w:t>
            </w:r>
            <w:r>
              <w:rPr>
                <w:spacing w:val="-2"/>
                <w:sz w:val="21"/>
              </w:rPr>
              <w:t> </w:t>
            </w:r>
            <w:r>
              <w:rPr>
                <w:rFonts w:ascii="Times New Roman" w:eastAsia="Times New Roman"/>
                <w:w w:val="100"/>
                <w:sz w:val="21"/>
              </w:rPr>
              <w:t>48</w:t>
            </w:r>
            <w:r>
              <w:rPr>
                <w:rFonts w:ascii="Times New Roman" w:eastAsia="Times New Roman"/>
                <w:spacing w:val="-3"/>
                <w:w w:val="100"/>
                <w:sz w:val="21"/>
              </w:rPr>
              <w:t>0</w:t>
            </w:r>
            <w:r>
              <w:rPr>
                <w:rFonts w:ascii="Times New Roman" w:eastAsia="Times New Roman"/>
                <w:spacing w:val="-1"/>
                <w:w w:val="100"/>
                <w:sz w:val="21"/>
              </w:rPr>
              <w:t>0</w:t>
            </w:r>
            <w:r>
              <w:rPr>
                <w:rFonts w:ascii="Times New Roman" w:eastAsia="Times New Roman"/>
                <w:w w:val="100"/>
                <w:sz w:val="21"/>
              </w:rPr>
              <w:t>h</w:t>
            </w:r>
            <w:r>
              <w:rPr>
                <w:spacing w:val="-108"/>
                <w:w w:val="100"/>
                <w:sz w:val="21"/>
              </w:rPr>
              <w:t>）</w:t>
            </w:r>
            <w:r>
              <w:rPr>
                <w:spacing w:val="-3"/>
                <w:w w:val="100"/>
                <w:sz w:val="21"/>
              </w:rPr>
              <w:t>。本项目阳极氧</w:t>
            </w:r>
            <w:r>
              <w:rPr>
                <w:spacing w:val="-3"/>
                <w:sz w:val="21"/>
              </w:rPr>
              <w:t>化自动生产线和独立打样测试</w:t>
            </w:r>
            <w:r>
              <w:rPr>
                <w:spacing w:val="-11"/>
                <w:sz w:val="21"/>
              </w:rPr>
              <w:t>线生产实行 </w:t>
            </w:r>
            <w:r>
              <w:rPr>
                <w:rFonts w:ascii="Times New Roman" w:eastAsia="Times New Roman"/>
                <w:sz w:val="21"/>
              </w:rPr>
              <w:t>2 </w:t>
            </w:r>
            <w:r>
              <w:rPr>
                <w:spacing w:val="-3"/>
                <w:sz w:val="21"/>
              </w:rPr>
              <w:t>班制，每班工作</w:t>
            </w:r>
          </w:p>
          <w:p>
            <w:pPr>
              <w:pStyle w:val="TableParagraph"/>
              <w:spacing w:before="4"/>
              <w:ind w:left="94" w:right="86"/>
              <w:rPr>
                <w:rFonts w:ascii="Times New Roman" w:eastAsia="Times New Roman"/>
                <w:sz w:val="21"/>
              </w:rPr>
            </w:pPr>
            <w:r>
              <w:rPr>
                <w:rFonts w:ascii="Times New Roman" w:eastAsia="Times New Roman"/>
                <w:sz w:val="21"/>
              </w:rPr>
              <w:t>12</w:t>
            </w:r>
            <w:r>
              <w:rPr>
                <w:rFonts w:ascii="Times New Roman" w:eastAsia="Times New Roman"/>
                <w:spacing w:val="7"/>
                <w:sz w:val="21"/>
              </w:rPr>
              <w:t> </w:t>
            </w:r>
            <w:r>
              <w:rPr>
                <w:spacing w:val="-2"/>
                <w:sz w:val="21"/>
              </w:rPr>
              <w:t>小时</w:t>
            </w:r>
            <w:r>
              <w:rPr>
                <w:spacing w:val="-3"/>
                <w:sz w:val="21"/>
              </w:rPr>
              <w:t>（</w:t>
            </w:r>
            <w:r>
              <w:rPr>
                <w:spacing w:val="-8"/>
                <w:sz w:val="21"/>
              </w:rPr>
              <w:t>每班有效工作时间 </w:t>
            </w:r>
            <w:r>
              <w:rPr>
                <w:rFonts w:ascii="Times New Roman" w:eastAsia="Times New Roman"/>
                <w:sz w:val="21"/>
              </w:rPr>
              <w:t>10</w:t>
            </w:r>
          </w:p>
          <w:p>
            <w:pPr>
              <w:pStyle w:val="TableParagraph"/>
              <w:spacing w:before="2"/>
              <w:ind w:left="94" w:right="86"/>
              <w:rPr>
                <w:sz w:val="21"/>
              </w:rPr>
            </w:pPr>
            <w:r>
              <w:rPr>
                <w:w w:val="100"/>
                <w:sz w:val="21"/>
              </w:rPr>
              <w:t>小时</w:t>
            </w:r>
            <w:r>
              <w:rPr>
                <w:spacing w:val="-108"/>
                <w:w w:val="100"/>
                <w:sz w:val="21"/>
              </w:rPr>
              <w:t>）</w:t>
            </w:r>
            <w:r>
              <w:rPr>
                <w:spacing w:val="-3"/>
                <w:w w:val="100"/>
                <w:sz w:val="21"/>
              </w:rPr>
              <w:t>，年工作时间</w:t>
            </w:r>
            <w:r>
              <w:rPr>
                <w:spacing w:val="-55"/>
                <w:sz w:val="21"/>
              </w:rPr>
              <w:t> </w:t>
            </w:r>
            <w:r>
              <w:rPr>
                <w:rFonts w:ascii="Times New Roman" w:eastAsia="Times New Roman"/>
                <w:w w:val="100"/>
                <w:sz w:val="21"/>
              </w:rPr>
              <w:t>300</w:t>
            </w:r>
            <w:r>
              <w:rPr>
                <w:rFonts w:ascii="Times New Roman" w:eastAsia="Times New Roman"/>
                <w:spacing w:val="-3"/>
                <w:sz w:val="21"/>
              </w:rPr>
              <w:t> </w:t>
            </w:r>
            <w:r>
              <w:rPr>
                <w:spacing w:val="-3"/>
                <w:w w:val="100"/>
                <w:sz w:val="21"/>
              </w:rPr>
              <w:t>天</w:t>
            </w:r>
            <w:r>
              <w:rPr>
                <w:w w:val="100"/>
                <w:sz w:val="21"/>
              </w:rPr>
              <w:t>（有</w:t>
            </w:r>
          </w:p>
          <w:p>
            <w:pPr>
              <w:pStyle w:val="TableParagraph"/>
              <w:spacing w:line="250" w:lineRule="exact" w:before="4"/>
              <w:ind w:left="96" w:right="85"/>
              <w:rPr>
                <w:sz w:val="21"/>
              </w:rPr>
            </w:pPr>
            <w:r>
              <w:rPr>
                <w:sz w:val="21"/>
              </w:rPr>
              <w:t>效工作时间 </w:t>
            </w:r>
            <w:r>
              <w:rPr>
                <w:rFonts w:ascii="Times New Roman" w:eastAsia="Times New Roman"/>
                <w:sz w:val="21"/>
              </w:rPr>
              <w:t>6000h</w:t>
            </w:r>
            <w:r>
              <w:rPr>
                <w:sz w:val="21"/>
              </w:rPr>
              <w:t>）</w:t>
            </w:r>
          </w:p>
        </w:tc>
        <w:tc>
          <w:tcPr>
            <w:tcW w:w="3097" w:type="dxa"/>
          </w:tcPr>
          <w:p>
            <w:pPr>
              <w:pStyle w:val="TableParagraph"/>
              <w:spacing w:line="242" w:lineRule="auto" w:before="1"/>
              <w:ind w:left="107" w:right="92" w:hanging="3"/>
              <w:rPr>
                <w:sz w:val="21"/>
              </w:rPr>
            </w:pPr>
            <w:r>
              <w:rPr>
                <w:spacing w:val="-3"/>
                <w:sz w:val="21"/>
              </w:rPr>
              <w:t>本项目新增喷砂工序生产班次</w:t>
            </w:r>
            <w:r>
              <w:rPr>
                <w:spacing w:val="-11"/>
                <w:sz w:val="21"/>
              </w:rPr>
              <w:t>同现企业，实行两班制，每班工</w:t>
            </w:r>
            <w:r>
              <w:rPr>
                <w:spacing w:val="-26"/>
                <w:sz w:val="21"/>
              </w:rPr>
              <w:t>作 </w:t>
            </w:r>
            <w:r>
              <w:rPr>
                <w:rFonts w:ascii="Times New Roman" w:eastAsia="Times New Roman"/>
                <w:sz w:val="21"/>
              </w:rPr>
              <w:t>8h</w:t>
            </w:r>
            <w:r>
              <w:rPr>
                <w:spacing w:val="-10"/>
                <w:sz w:val="21"/>
              </w:rPr>
              <w:t>，年工作时间 </w:t>
            </w:r>
            <w:r>
              <w:rPr>
                <w:rFonts w:ascii="Times New Roman" w:eastAsia="Times New Roman"/>
                <w:sz w:val="21"/>
              </w:rPr>
              <w:t>300</w:t>
            </w:r>
            <w:r>
              <w:rPr>
                <w:rFonts w:ascii="Times New Roman" w:eastAsia="Times New Roman"/>
                <w:spacing w:val="-1"/>
                <w:sz w:val="21"/>
              </w:rPr>
              <w:t> </w:t>
            </w:r>
            <w:r>
              <w:rPr>
                <w:spacing w:val="-3"/>
                <w:sz w:val="21"/>
              </w:rPr>
              <w:t>天</w:t>
            </w:r>
            <w:r>
              <w:rPr>
                <w:sz w:val="21"/>
              </w:rPr>
              <w:t>（有</w:t>
            </w:r>
            <w:r>
              <w:rPr>
                <w:spacing w:val="-2"/>
                <w:w w:val="100"/>
                <w:sz w:val="21"/>
              </w:rPr>
              <w:t>效工作时间</w:t>
            </w:r>
            <w:r>
              <w:rPr>
                <w:spacing w:val="-53"/>
                <w:sz w:val="21"/>
              </w:rPr>
              <w:t> </w:t>
            </w:r>
            <w:r>
              <w:rPr>
                <w:rFonts w:ascii="Times New Roman" w:eastAsia="Times New Roman"/>
                <w:w w:val="100"/>
                <w:sz w:val="21"/>
              </w:rPr>
              <w:t>48</w:t>
            </w:r>
            <w:r>
              <w:rPr>
                <w:rFonts w:ascii="Times New Roman" w:eastAsia="Times New Roman"/>
                <w:spacing w:val="-3"/>
                <w:w w:val="100"/>
                <w:sz w:val="21"/>
              </w:rPr>
              <w:t>0</w:t>
            </w:r>
            <w:r>
              <w:rPr>
                <w:rFonts w:ascii="Times New Roman" w:eastAsia="Times New Roman"/>
                <w:spacing w:val="-1"/>
                <w:w w:val="100"/>
                <w:sz w:val="21"/>
              </w:rPr>
              <w:t>0</w:t>
            </w:r>
            <w:r>
              <w:rPr>
                <w:rFonts w:ascii="Times New Roman" w:eastAsia="Times New Roman"/>
                <w:w w:val="100"/>
                <w:sz w:val="21"/>
              </w:rPr>
              <w:t>h</w:t>
            </w:r>
            <w:r>
              <w:rPr>
                <w:spacing w:val="-108"/>
                <w:w w:val="100"/>
                <w:sz w:val="21"/>
              </w:rPr>
              <w:t>）</w:t>
            </w:r>
            <w:r>
              <w:rPr>
                <w:spacing w:val="-3"/>
                <w:w w:val="100"/>
                <w:sz w:val="21"/>
              </w:rPr>
              <w:t>。本项目阳</w:t>
            </w:r>
            <w:r>
              <w:rPr>
                <w:spacing w:val="-3"/>
                <w:sz w:val="21"/>
              </w:rPr>
              <w:t>极氧化自动生产线和独立打样</w:t>
            </w:r>
            <w:r>
              <w:rPr>
                <w:spacing w:val="-9"/>
                <w:sz w:val="21"/>
              </w:rPr>
              <w:t>测试线生产实行 </w:t>
            </w:r>
            <w:r>
              <w:rPr>
                <w:rFonts w:ascii="Times New Roman" w:eastAsia="Times New Roman"/>
                <w:sz w:val="21"/>
              </w:rPr>
              <w:t>2</w:t>
            </w:r>
            <w:r>
              <w:rPr>
                <w:rFonts w:ascii="Times New Roman" w:eastAsia="Times New Roman"/>
                <w:spacing w:val="8"/>
                <w:sz w:val="21"/>
              </w:rPr>
              <w:t> </w:t>
            </w:r>
            <w:r>
              <w:rPr>
                <w:spacing w:val="-15"/>
                <w:sz w:val="21"/>
              </w:rPr>
              <w:t>班制，每班工</w:t>
            </w:r>
          </w:p>
          <w:p>
            <w:pPr>
              <w:pStyle w:val="TableParagraph"/>
              <w:spacing w:before="4"/>
              <w:ind w:left="94" w:right="86"/>
              <w:rPr>
                <w:sz w:val="21"/>
              </w:rPr>
            </w:pPr>
            <w:r>
              <w:rPr>
                <w:spacing w:val="-23"/>
                <w:sz w:val="21"/>
              </w:rPr>
              <w:t>作 </w:t>
            </w:r>
            <w:r>
              <w:rPr>
                <w:rFonts w:ascii="Times New Roman" w:eastAsia="Times New Roman"/>
                <w:sz w:val="21"/>
              </w:rPr>
              <w:t>12</w:t>
            </w:r>
            <w:r>
              <w:rPr>
                <w:rFonts w:ascii="Times New Roman" w:eastAsia="Times New Roman"/>
                <w:spacing w:val="5"/>
                <w:sz w:val="21"/>
              </w:rPr>
              <w:t> </w:t>
            </w:r>
            <w:r>
              <w:rPr>
                <w:spacing w:val="-2"/>
                <w:sz w:val="21"/>
              </w:rPr>
              <w:t>小时</w:t>
            </w:r>
            <w:r>
              <w:rPr>
                <w:sz w:val="21"/>
              </w:rPr>
              <w:t>（</w:t>
            </w:r>
            <w:r>
              <w:rPr>
                <w:spacing w:val="-3"/>
                <w:sz w:val="21"/>
              </w:rPr>
              <w:t>每班有效工作时间</w:t>
            </w:r>
          </w:p>
          <w:p>
            <w:pPr>
              <w:pStyle w:val="TableParagraph"/>
              <w:spacing w:before="2"/>
              <w:ind w:left="96" w:right="86"/>
              <w:rPr>
                <w:sz w:val="21"/>
              </w:rPr>
            </w:pPr>
            <w:r>
              <w:rPr>
                <w:rFonts w:ascii="Times New Roman" w:eastAsia="Times New Roman"/>
                <w:sz w:val="21"/>
              </w:rPr>
              <w:t>10</w:t>
            </w:r>
            <w:r>
              <w:rPr>
                <w:rFonts w:ascii="Times New Roman" w:eastAsia="Times New Roman"/>
                <w:spacing w:val="1"/>
                <w:sz w:val="21"/>
              </w:rPr>
              <w:t> </w:t>
            </w:r>
            <w:r>
              <w:rPr>
                <w:spacing w:val="-2"/>
                <w:sz w:val="21"/>
              </w:rPr>
              <w:t>小时</w:t>
            </w:r>
            <w:r>
              <w:rPr>
                <w:spacing w:val="-107"/>
                <w:sz w:val="21"/>
              </w:rPr>
              <w:t>）</w:t>
            </w:r>
            <w:r>
              <w:rPr>
                <w:spacing w:val="-25"/>
                <w:sz w:val="21"/>
              </w:rPr>
              <w:t>，年工作时间 </w:t>
            </w:r>
            <w:r>
              <w:rPr>
                <w:rFonts w:ascii="Times New Roman" w:eastAsia="Times New Roman"/>
                <w:sz w:val="21"/>
              </w:rPr>
              <w:t>300 </w:t>
            </w:r>
            <w:r>
              <w:rPr>
                <w:spacing w:val="-106"/>
                <w:sz w:val="21"/>
              </w:rPr>
              <w:t>天</w:t>
            </w:r>
            <w:r>
              <w:rPr>
                <w:sz w:val="21"/>
              </w:rPr>
              <w:t>（有</w:t>
            </w:r>
          </w:p>
          <w:p>
            <w:pPr>
              <w:pStyle w:val="TableParagraph"/>
              <w:spacing w:line="250" w:lineRule="exact" w:before="4"/>
              <w:ind w:left="96" w:right="86"/>
              <w:rPr>
                <w:sz w:val="21"/>
              </w:rPr>
            </w:pPr>
            <w:r>
              <w:rPr>
                <w:sz w:val="21"/>
              </w:rPr>
              <w:t>效工作时间 </w:t>
            </w:r>
            <w:r>
              <w:rPr>
                <w:rFonts w:ascii="Times New Roman" w:eastAsia="Times New Roman"/>
                <w:sz w:val="21"/>
              </w:rPr>
              <w:t>6000h</w:t>
            </w:r>
            <w:r>
              <w:rPr>
                <w:sz w:val="21"/>
              </w:rPr>
              <w:t>）</w:t>
            </w:r>
          </w:p>
        </w:tc>
        <w:tc>
          <w:tcPr>
            <w:tcW w:w="1479"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25"/>
              </w:rPr>
            </w:pPr>
          </w:p>
          <w:p>
            <w:pPr>
              <w:pStyle w:val="TableParagraph"/>
              <w:ind w:left="194" w:right="185"/>
              <w:rPr>
                <w:sz w:val="21"/>
              </w:rPr>
            </w:pPr>
            <w:r>
              <w:rPr>
                <w:sz w:val="21"/>
              </w:rPr>
              <w:t>与环评一致</w:t>
            </w:r>
          </w:p>
        </w:tc>
      </w:tr>
    </w:tbl>
    <w:p>
      <w:pPr>
        <w:pStyle w:val="ListParagraph"/>
        <w:numPr>
          <w:ilvl w:val="2"/>
          <w:numId w:val="4"/>
        </w:numPr>
        <w:tabs>
          <w:tab w:pos="832" w:val="left" w:leader="none"/>
        </w:tabs>
        <w:spacing w:line="240" w:lineRule="auto" w:before="0" w:after="0"/>
        <w:ind w:left="831" w:right="0" w:hanging="601"/>
        <w:jc w:val="left"/>
        <w:rPr>
          <w:b/>
          <w:sz w:val="24"/>
        </w:rPr>
      </w:pPr>
      <w:r>
        <w:rPr>
          <w:b/>
          <w:sz w:val="24"/>
        </w:rPr>
        <w:t>生产设备</w:t>
      </w:r>
    </w:p>
    <w:p>
      <w:pPr>
        <w:pStyle w:val="BodyText"/>
        <w:spacing w:before="160"/>
        <w:ind w:left="711"/>
      </w:pPr>
      <w:r>
        <w:rPr>
          <w:rFonts w:ascii="Times New Roman" w:eastAsia="Times New Roman"/>
        </w:rPr>
        <w:t>1</w:t>
      </w:r>
      <w:r>
        <w:rPr/>
        <w:t>、主要生产设备</w:t>
      </w:r>
    </w:p>
    <w:p>
      <w:pPr>
        <w:pStyle w:val="BodyText"/>
        <w:spacing w:before="159"/>
        <w:ind w:left="711"/>
      </w:pPr>
      <w:r>
        <w:rPr/>
        <w:t>技改项目主要实施生产设备情况见表 </w:t>
      </w:r>
      <w:r>
        <w:rPr>
          <w:rFonts w:ascii="Times New Roman" w:eastAsia="Times New Roman"/>
        </w:rPr>
        <w:t>3-10</w:t>
      </w:r>
      <w:r>
        <w:rPr/>
        <w:t>。</w:t>
      </w:r>
    </w:p>
    <w:p>
      <w:pPr>
        <w:pStyle w:val="Heading4"/>
        <w:tabs>
          <w:tab w:pos="1181" w:val="left" w:leader="none"/>
        </w:tabs>
        <w:spacing w:before="160"/>
        <w:ind w:left="199"/>
        <w:jc w:val="center"/>
        <w:rPr>
          <w:rFonts w:ascii="宋体" w:eastAsia="宋体" w:hint="eastAsia"/>
        </w:rPr>
      </w:pPr>
      <w:r>
        <w:rPr>
          <w:rFonts w:ascii="宋体" w:eastAsia="宋体" w:hint="eastAsia"/>
        </w:rPr>
        <w:t>表</w:t>
      </w:r>
      <w:r>
        <w:rPr>
          <w:rFonts w:ascii="宋体" w:eastAsia="宋体" w:hint="eastAsia"/>
          <w:spacing w:val="-60"/>
        </w:rPr>
        <w:t> </w:t>
      </w:r>
      <w:r>
        <w:rPr/>
        <w:t>3-10</w:t>
        <w:tab/>
      </w:r>
      <w:r>
        <w:rPr>
          <w:rFonts w:ascii="宋体" w:eastAsia="宋体" w:hint="eastAsia"/>
        </w:rPr>
        <w:t>技改项目主要实施生产设</w:t>
      </w:r>
      <w:r>
        <w:rPr>
          <w:rFonts w:ascii="宋体" w:eastAsia="宋体" w:hint="eastAsia"/>
          <w:spacing w:val="3"/>
        </w:rPr>
        <w:t>备</w:t>
      </w:r>
      <w:r>
        <w:rPr>
          <w:rFonts w:ascii="宋体" w:eastAsia="宋体" w:hint="eastAsia"/>
        </w:rPr>
        <w:t>情况</w:t>
      </w:r>
    </w:p>
    <w:p>
      <w:pPr>
        <w:pStyle w:val="BodyText"/>
        <w:spacing w:before="4" w:after="1"/>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6"/>
        <w:gridCol w:w="2015"/>
        <w:gridCol w:w="1844"/>
        <w:gridCol w:w="898"/>
        <w:gridCol w:w="1940"/>
        <w:gridCol w:w="802"/>
        <w:gridCol w:w="920"/>
      </w:tblGrid>
      <w:tr>
        <w:trPr>
          <w:trHeight w:val="340" w:hRule="atLeast"/>
        </w:trPr>
        <w:tc>
          <w:tcPr>
            <w:tcW w:w="646" w:type="dxa"/>
            <w:vMerge w:val="restart"/>
          </w:tcPr>
          <w:p>
            <w:pPr>
              <w:pStyle w:val="TableParagraph"/>
              <w:jc w:val="left"/>
              <w:rPr>
                <w:b/>
                <w:sz w:val="20"/>
              </w:rPr>
            </w:pPr>
          </w:p>
          <w:p>
            <w:pPr>
              <w:pStyle w:val="TableParagraph"/>
              <w:spacing w:before="1"/>
              <w:jc w:val="left"/>
              <w:rPr>
                <w:b/>
                <w:sz w:val="15"/>
              </w:rPr>
            </w:pPr>
          </w:p>
          <w:p>
            <w:pPr>
              <w:pStyle w:val="TableParagraph"/>
              <w:ind w:left="112"/>
              <w:jc w:val="left"/>
              <w:rPr>
                <w:sz w:val="21"/>
              </w:rPr>
            </w:pPr>
            <w:r>
              <w:rPr>
                <w:sz w:val="21"/>
              </w:rPr>
              <w:t>序号</w:t>
            </w:r>
          </w:p>
        </w:tc>
        <w:tc>
          <w:tcPr>
            <w:tcW w:w="2015" w:type="dxa"/>
            <w:vMerge w:val="restart"/>
          </w:tcPr>
          <w:p>
            <w:pPr>
              <w:pStyle w:val="TableParagraph"/>
              <w:jc w:val="left"/>
              <w:rPr>
                <w:b/>
                <w:sz w:val="20"/>
              </w:rPr>
            </w:pPr>
          </w:p>
          <w:p>
            <w:pPr>
              <w:pStyle w:val="TableParagraph"/>
              <w:spacing w:before="1"/>
              <w:jc w:val="left"/>
              <w:rPr>
                <w:b/>
                <w:sz w:val="15"/>
              </w:rPr>
            </w:pPr>
          </w:p>
          <w:p>
            <w:pPr>
              <w:pStyle w:val="TableParagraph"/>
              <w:ind w:left="587"/>
              <w:jc w:val="left"/>
              <w:rPr>
                <w:sz w:val="21"/>
              </w:rPr>
            </w:pPr>
            <w:r>
              <w:rPr>
                <w:sz w:val="21"/>
              </w:rPr>
              <w:t>设备名称</w:t>
            </w:r>
          </w:p>
        </w:tc>
        <w:tc>
          <w:tcPr>
            <w:tcW w:w="2742" w:type="dxa"/>
            <w:gridSpan w:val="2"/>
          </w:tcPr>
          <w:p>
            <w:pPr>
              <w:pStyle w:val="TableParagraph"/>
              <w:spacing w:before="37"/>
              <w:ind w:left="737"/>
              <w:jc w:val="left"/>
              <w:rPr>
                <w:sz w:val="21"/>
              </w:rPr>
            </w:pPr>
            <w:r>
              <w:rPr>
                <w:sz w:val="21"/>
              </w:rPr>
              <w:t>环评审批情况</w:t>
            </w:r>
          </w:p>
        </w:tc>
        <w:tc>
          <w:tcPr>
            <w:tcW w:w="2742" w:type="dxa"/>
            <w:gridSpan w:val="2"/>
          </w:tcPr>
          <w:p>
            <w:pPr>
              <w:pStyle w:val="TableParagraph"/>
              <w:spacing w:before="37"/>
              <w:ind w:left="736"/>
              <w:jc w:val="left"/>
              <w:rPr>
                <w:sz w:val="21"/>
              </w:rPr>
            </w:pPr>
            <w:r>
              <w:rPr>
                <w:sz w:val="21"/>
              </w:rPr>
              <w:t>实际实施情况</w:t>
            </w:r>
          </w:p>
        </w:tc>
        <w:tc>
          <w:tcPr>
            <w:tcW w:w="920" w:type="dxa"/>
            <w:vMerge w:val="restart"/>
          </w:tcPr>
          <w:p>
            <w:pPr>
              <w:pStyle w:val="TableParagraph"/>
              <w:jc w:val="left"/>
              <w:rPr>
                <w:b/>
                <w:sz w:val="20"/>
              </w:rPr>
            </w:pPr>
          </w:p>
          <w:p>
            <w:pPr>
              <w:pStyle w:val="TableParagraph"/>
              <w:spacing w:before="1"/>
              <w:jc w:val="left"/>
              <w:rPr>
                <w:b/>
                <w:sz w:val="15"/>
              </w:rPr>
            </w:pPr>
          </w:p>
          <w:p>
            <w:pPr>
              <w:pStyle w:val="TableParagraph"/>
              <w:ind w:left="246"/>
              <w:jc w:val="left"/>
              <w:rPr>
                <w:sz w:val="21"/>
              </w:rPr>
            </w:pPr>
            <w:r>
              <w:rPr>
                <w:sz w:val="21"/>
              </w:rPr>
              <w:t>备注</w:t>
            </w:r>
          </w:p>
        </w:tc>
      </w:tr>
      <w:tr>
        <w:trPr>
          <w:trHeight w:val="818" w:hRule="atLeast"/>
        </w:trPr>
        <w:tc>
          <w:tcPr>
            <w:tcW w:w="646" w:type="dxa"/>
            <w:vMerge/>
            <w:tcBorders>
              <w:top w:val="nil"/>
            </w:tcBorders>
          </w:tcPr>
          <w:p>
            <w:pPr>
              <w:rPr>
                <w:sz w:val="2"/>
                <w:szCs w:val="2"/>
              </w:rPr>
            </w:pPr>
          </w:p>
        </w:tc>
        <w:tc>
          <w:tcPr>
            <w:tcW w:w="2015" w:type="dxa"/>
            <w:vMerge/>
            <w:tcBorders>
              <w:top w:val="nil"/>
            </w:tcBorders>
          </w:tcPr>
          <w:p>
            <w:pPr>
              <w:rPr>
                <w:sz w:val="2"/>
                <w:szCs w:val="2"/>
              </w:rPr>
            </w:pPr>
          </w:p>
        </w:tc>
        <w:tc>
          <w:tcPr>
            <w:tcW w:w="1844" w:type="dxa"/>
          </w:tcPr>
          <w:p>
            <w:pPr>
              <w:pStyle w:val="TableParagraph"/>
              <w:spacing w:before="5"/>
              <w:jc w:val="left"/>
              <w:rPr>
                <w:b/>
                <w:sz w:val="21"/>
              </w:rPr>
            </w:pPr>
          </w:p>
          <w:p>
            <w:pPr>
              <w:pStyle w:val="TableParagraph"/>
              <w:ind w:left="104" w:right="98"/>
              <w:rPr>
                <w:sz w:val="21"/>
              </w:rPr>
            </w:pPr>
            <w:r>
              <w:rPr>
                <w:sz w:val="21"/>
              </w:rPr>
              <w:t>型号</w:t>
            </w:r>
          </w:p>
        </w:tc>
        <w:tc>
          <w:tcPr>
            <w:tcW w:w="898" w:type="dxa"/>
          </w:tcPr>
          <w:p>
            <w:pPr>
              <w:pStyle w:val="TableParagraph"/>
              <w:spacing w:before="1"/>
              <w:ind w:left="235"/>
              <w:jc w:val="left"/>
              <w:rPr>
                <w:sz w:val="21"/>
              </w:rPr>
            </w:pPr>
            <w:r>
              <w:rPr>
                <w:sz w:val="21"/>
              </w:rPr>
              <w:t>数量</w:t>
            </w:r>
          </w:p>
          <w:p>
            <w:pPr>
              <w:pStyle w:val="TableParagraph"/>
              <w:spacing w:line="270" w:lineRule="atLeast" w:before="3"/>
              <w:ind w:left="235" w:right="198" w:hanging="29"/>
              <w:jc w:val="left"/>
              <w:rPr>
                <w:sz w:val="21"/>
              </w:rPr>
            </w:pPr>
            <w:r>
              <w:rPr>
                <w:sz w:val="21"/>
              </w:rPr>
              <w:t>（台</w:t>
            </w:r>
            <w:r>
              <w:rPr>
                <w:rFonts w:ascii="Times New Roman" w:eastAsia="Times New Roman"/>
                <w:spacing w:val="-18"/>
                <w:sz w:val="21"/>
              </w:rPr>
              <w:t>/ </w:t>
            </w:r>
            <w:r>
              <w:rPr>
                <w:sz w:val="21"/>
              </w:rPr>
              <w:t>套）</w:t>
            </w:r>
          </w:p>
        </w:tc>
        <w:tc>
          <w:tcPr>
            <w:tcW w:w="1940" w:type="dxa"/>
          </w:tcPr>
          <w:p>
            <w:pPr>
              <w:pStyle w:val="TableParagraph"/>
              <w:spacing w:before="5"/>
              <w:jc w:val="left"/>
              <w:rPr>
                <w:b/>
                <w:sz w:val="21"/>
              </w:rPr>
            </w:pPr>
          </w:p>
          <w:p>
            <w:pPr>
              <w:pStyle w:val="TableParagraph"/>
              <w:ind w:left="100" w:right="96"/>
              <w:rPr>
                <w:sz w:val="21"/>
              </w:rPr>
            </w:pPr>
            <w:r>
              <w:rPr>
                <w:sz w:val="21"/>
              </w:rPr>
              <w:t>型号</w:t>
            </w:r>
          </w:p>
        </w:tc>
        <w:tc>
          <w:tcPr>
            <w:tcW w:w="802" w:type="dxa"/>
          </w:tcPr>
          <w:p>
            <w:pPr>
              <w:pStyle w:val="TableParagraph"/>
              <w:spacing w:before="1"/>
              <w:ind w:left="187"/>
              <w:jc w:val="left"/>
              <w:rPr>
                <w:sz w:val="21"/>
              </w:rPr>
            </w:pPr>
            <w:r>
              <w:rPr>
                <w:sz w:val="21"/>
              </w:rPr>
              <w:t>数量</w:t>
            </w:r>
          </w:p>
          <w:p>
            <w:pPr>
              <w:pStyle w:val="TableParagraph"/>
              <w:spacing w:line="270" w:lineRule="atLeast" w:before="3"/>
              <w:ind w:left="187" w:right="150" w:hanging="29"/>
              <w:jc w:val="left"/>
              <w:rPr>
                <w:sz w:val="21"/>
              </w:rPr>
            </w:pPr>
            <w:r>
              <w:rPr>
                <w:sz w:val="21"/>
              </w:rPr>
              <w:t>（台</w:t>
            </w:r>
            <w:r>
              <w:rPr>
                <w:rFonts w:ascii="Times New Roman" w:eastAsia="Times New Roman"/>
                <w:spacing w:val="-18"/>
                <w:sz w:val="21"/>
              </w:rPr>
              <w:t>/ </w:t>
            </w:r>
            <w:r>
              <w:rPr>
                <w:sz w:val="21"/>
              </w:rPr>
              <w:t>套）</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6"/>
              <w:rPr>
                <w:rFonts w:ascii="Times New Roman"/>
                <w:sz w:val="21"/>
              </w:rPr>
            </w:pPr>
            <w:r>
              <w:rPr>
                <w:rFonts w:ascii="Times New Roman"/>
                <w:w w:val="100"/>
                <w:sz w:val="21"/>
              </w:rPr>
              <w:t>1</w:t>
            </w:r>
          </w:p>
        </w:tc>
        <w:tc>
          <w:tcPr>
            <w:tcW w:w="2015" w:type="dxa"/>
          </w:tcPr>
          <w:p>
            <w:pPr>
              <w:pStyle w:val="TableParagraph"/>
              <w:spacing w:before="34"/>
              <w:ind w:left="145" w:right="136"/>
              <w:rPr>
                <w:sz w:val="21"/>
              </w:rPr>
            </w:pPr>
            <w:r>
              <w:rPr>
                <w:sz w:val="21"/>
              </w:rPr>
              <w:t>废气处理设备</w:t>
            </w:r>
          </w:p>
        </w:tc>
        <w:tc>
          <w:tcPr>
            <w:tcW w:w="1844" w:type="dxa"/>
          </w:tcPr>
          <w:p>
            <w:pPr>
              <w:pStyle w:val="TableParagraph"/>
              <w:spacing w:before="43"/>
              <w:ind w:left="4"/>
              <w:rPr>
                <w:rFonts w:ascii="Times New Roman"/>
                <w:sz w:val="21"/>
              </w:rPr>
            </w:pPr>
            <w:r>
              <w:rPr>
                <w:rFonts w:ascii="Times New Roman"/>
                <w:w w:val="100"/>
                <w:sz w:val="21"/>
              </w:rPr>
              <w:t>-</w:t>
            </w:r>
          </w:p>
        </w:tc>
        <w:tc>
          <w:tcPr>
            <w:tcW w:w="898" w:type="dxa"/>
          </w:tcPr>
          <w:p>
            <w:pPr>
              <w:pStyle w:val="TableParagraph"/>
              <w:spacing w:before="43"/>
              <w:ind w:left="5"/>
              <w:rPr>
                <w:rFonts w:ascii="Times New Roman"/>
                <w:sz w:val="21"/>
              </w:rPr>
            </w:pPr>
            <w:r>
              <w:rPr>
                <w:rFonts w:ascii="Times New Roman"/>
                <w:w w:val="100"/>
                <w:sz w:val="21"/>
              </w:rPr>
              <w:t>2</w:t>
            </w:r>
          </w:p>
        </w:tc>
        <w:tc>
          <w:tcPr>
            <w:tcW w:w="1940" w:type="dxa"/>
          </w:tcPr>
          <w:p>
            <w:pPr>
              <w:pStyle w:val="TableParagraph"/>
              <w:spacing w:before="43"/>
              <w:ind w:left="4"/>
              <w:rPr>
                <w:rFonts w:ascii="Times New Roman"/>
                <w:sz w:val="21"/>
              </w:rPr>
            </w:pPr>
            <w:r>
              <w:rPr>
                <w:rFonts w:ascii="Times New Roman"/>
                <w:w w:val="100"/>
                <w:sz w:val="21"/>
              </w:rPr>
              <w:t>-</w:t>
            </w:r>
          </w:p>
        </w:tc>
        <w:tc>
          <w:tcPr>
            <w:tcW w:w="802" w:type="dxa"/>
          </w:tcPr>
          <w:p>
            <w:pPr>
              <w:pStyle w:val="TableParagraph"/>
              <w:spacing w:before="43"/>
              <w:ind w:left="343"/>
              <w:jc w:val="left"/>
              <w:rPr>
                <w:rFonts w:ascii="Times New Roman"/>
                <w:sz w:val="21"/>
              </w:rPr>
            </w:pPr>
            <w:r>
              <w:rPr>
                <w:rFonts w:ascii="Times New Roman"/>
                <w:w w:val="100"/>
                <w:sz w:val="21"/>
              </w:rPr>
              <w:t>2</w:t>
            </w:r>
          </w:p>
        </w:tc>
        <w:tc>
          <w:tcPr>
            <w:tcW w:w="920"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19"/>
              </w:rPr>
            </w:pPr>
          </w:p>
          <w:p>
            <w:pPr>
              <w:pStyle w:val="TableParagraph"/>
              <w:spacing w:line="242" w:lineRule="auto"/>
              <w:ind w:left="246" w:right="133" w:hanging="106"/>
              <w:jc w:val="left"/>
              <w:rPr>
                <w:sz w:val="21"/>
              </w:rPr>
            </w:pPr>
            <w:r>
              <w:rPr>
                <w:sz w:val="21"/>
              </w:rPr>
              <w:t>与环评一致</w:t>
            </w:r>
          </w:p>
        </w:tc>
      </w:tr>
      <w:tr>
        <w:trPr>
          <w:trHeight w:val="544" w:hRule="atLeast"/>
        </w:trPr>
        <w:tc>
          <w:tcPr>
            <w:tcW w:w="646" w:type="dxa"/>
          </w:tcPr>
          <w:p>
            <w:pPr>
              <w:pStyle w:val="TableParagraph"/>
              <w:spacing w:before="144"/>
              <w:ind w:left="6"/>
              <w:rPr>
                <w:rFonts w:ascii="Times New Roman"/>
                <w:sz w:val="21"/>
              </w:rPr>
            </w:pPr>
            <w:r>
              <w:rPr>
                <w:rFonts w:ascii="Times New Roman"/>
                <w:w w:val="100"/>
                <w:sz w:val="21"/>
              </w:rPr>
              <w:t>2</w:t>
            </w:r>
          </w:p>
        </w:tc>
        <w:tc>
          <w:tcPr>
            <w:tcW w:w="2015" w:type="dxa"/>
          </w:tcPr>
          <w:p>
            <w:pPr>
              <w:pStyle w:val="TableParagraph"/>
              <w:spacing w:before="1"/>
              <w:ind w:left="148" w:right="136"/>
              <w:rPr>
                <w:sz w:val="21"/>
              </w:rPr>
            </w:pPr>
            <w:r>
              <w:rPr>
                <w:sz w:val="21"/>
              </w:rPr>
              <w:t>全线密闭推拉门及</w:t>
            </w:r>
          </w:p>
          <w:p>
            <w:pPr>
              <w:pStyle w:val="TableParagraph"/>
              <w:spacing w:line="252" w:lineRule="exact" w:before="2"/>
              <w:ind w:left="145" w:right="136"/>
              <w:rPr>
                <w:sz w:val="21"/>
              </w:rPr>
            </w:pPr>
            <w:r>
              <w:rPr>
                <w:sz w:val="21"/>
              </w:rPr>
              <w:t>围板</w:t>
            </w:r>
          </w:p>
        </w:tc>
        <w:tc>
          <w:tcPr>
            <w:tcW w:w="1844" w:type="dxa"/>
          </w:tcPr>
          <w:p>
            <w:pPr>
              <w:pStyle w:val="TableParagraph"/>
              <w:spacing w:before="1"/>
              <w:ind w:left="106" w:right="98"/>
              <w:rPr>
                <w:sz w:val="21"/>
              </w:rPr>
            </w:pPr>
            <w:r>
              <w:rPr>
                <w:rFonts w:ascii="Times New Roman" w:eastAsia="Times New Roman"/>
                <w:sz w:val="21"/>
              </w:rPr>
              <w:t>PVC15t </w:t>
            </w:r>
            <w:r>
              <w:rPr>
                <w:sz w:val="21"/>
              </w:rPr>
              <w:t>白色中空</w:t>
            </w:r>
          </w:p>
          <w:p>
            <w:pPr>
              <w:pStyle w:val="TableParagraph"/>
              <w:spacing w:line="252" w:lineRule="exact" w:before="2"/>
              <w:ind w:left="6"/>
              <w:rPr>
                <w:sz w:val="21"/>
              </w:rPr>
            </w:pPr>
            <w:r>
              <w:rPr>
                <w:w w:val="100"/>
                <w:sz w:val="21"/>
              </w:rPr>
              <w:t>板</w:t>
            </w:r>
          </w:p>
        </w:tc>
        <w:tc>
          <w:tcPr>
            <w:tcW w:w="898" w:type="dxa"/>
          </w:tcPr>
          <w:p>
            <w:pPr>
              <w:pStyle w:val="TableParagraph"/>
              <w:spacing w:before="144"/>
              <w:ind w:left="5"/>
              <w:rPr>
                <w:rFonts w:ascii="Times New Roman"/>
                <w:sz w:val="21"/>
              </w:rPr>
            </w:pPr>
            <w:r>
              <w:rPr>
                <w:rFonts w:ascii="Times New Roman"/>
                <w:w w:val="100"/>
                <w:sz w:val="21"/>
              </w:rPr>
              <w:t>1</w:t>
            </w:r>
          </w:p>
        </w:tc>
        <w:tc>
          <w:tcPr>
            <w:tcW w:w="1940" w:type="dxa"/>
          </w:tcPr>
          <w:p>
            <w:pPr>
              <w:pStyle w:val="TableParagraph"/>
              <w:spacing w:before="1"/>
              <w:ind w:left="101" w:right="94"/>
              <w:rPr>
                <w:sz w:val="21"/>
              </w:rPr>
            </w:pPr>
            <w:r>
              <w:rPr>
                <w:rFonts w:ascii="Times New Roman" w:eastAsia="Times New Roman"/>
                <w:sz w:val="21"/>
              </w:rPr>
              <w:t>PVC15t </w:t>
            </w:r>
            <w:r>
              <w:rPr>
                <w:sz w:val="21"/>
              </w:rPr>
              <w:t>白色中空</w:t>
            </w:r>
          </w:p>
          <w:p>
            <w:pPr>
              <w:pStyle w:val="TableParagraph"/>
              <w:spacing w:line="252" w:lineRule="exact" w:before="2"/>
              <w:ind w:left="4"/>
              <w:rPr>
                <w:sz w:val="21"/>
              </w:rPr>
            </w:pPr>
            <w:r>
              <w:rPr>
                <w:w w:val="100"/>
                <w:sz w:val="21"/>
              </w:rPr>
              <w:t>板</w:t>
            </w:r>
          </w:p>
        </w:tc>
        <w:tc>
          <w:tcPr>
            <w:tcW w:w="802" w:type="dxa"/>
          </w:tcPr>
          <w:p>
            <w:pPr>
              <w:pStyle w:val="TableParagraph"/>
              <w:spacing w:before="144"/>
              <w:ind w:left="343"/>
              <w:jc w:val="left"/>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41" w:hRule="atLeast"/>
        </w:trPr>
        <w:tc>
          <w:tcPr>
            <w:tcW w:w="646" w:type="dxa"/>
          </w:tcPr>
          <w:p>
            <w:pPr>
              <w:pStyle w:val="TableParagraph"/>
              <w:spacing w:before="41"/>
              <w:ind w:left="6"/>
              <w:rPr>
                <w:rFonts w:ascii="Times New Roman"/>
                <w:sz w:val="21"/>
              </w:rPr>
            </w:pPr>
            <w:r>
              <w:rPr>
                <w:rFonts w:ascii="Times New Roman"/>
                <w:w w:val="100"/>
                <w:sz w:val="21"/>
              </w:rPr>
              <w:t>3</w:t>
            </w:r>
          </w:p>
        </w:tc>
        <w:tc>
          <w:tcPr>
            <w:tcW w:w="2015" w:type="dxa"/>
          </w:tcPr>
          <w:p>
            <w:pPr>
              <w:pStyle w:val="TableParagraph"/>
              <w:spacing w:before="34"/>
              <w:ind w:left="148" w:right="136"/>
              <w:rPr>
                <w:sz w:val="21"/>
              </w:rPr>
            </w:pPr>
            <w:r>
              <w:rPr>
                <w:sz w:val="21"/>
              </w:rPr>
              <w:t>纯水系统</w:t>
            </w:r>
          </w:p>
        </w:tc>
        <w:tc>
          <w:tcPr>
            <w:tcW w:w="1844" w:type="dxa"/>
          </w:tcPr>
          <w:p>
            <w:pPr>
              <w:pStyle w:val="TableParagraph"/>
              <w:spacing w:before="41"/>
              <w:ind w:left="104" w:right="98"/>
              <w:rPr>
                <w:rFonts w:ascii="Times New Roman"/>
                <w:sz w:val="21"/>
              </w:rPr>
            </w:pPr>
            <w:r>
              <w:rPr>
                <w:rFonts w:ascii="Times New Roman"/>
                <w:sz w:val="21"/>
              </w:rPr>
              <w:t>15000L/h</w:t>
            </w:r>
          </w:p>
        </w:tc>
        <w:tc>
          <w:tcPr>
            <w:tcW w:w="898" w:type="dxa"/>
          </w:tcPr>
          <w:p>
            <w:pPr>
              <w:pStyle w:val="TableParagraph"/>
              <w:spacing w:before="41"/>
              <w:ind w:left="5"/>
              <w:rPr>
                <w:rFonts w:ascii="Times New Roman"/>
                <w:sz w:val="21"/>
              </w:rPr>
            </w:pPr>
            <w:r>
              <w:rPr>
                <w:rFonts w:ascii="Times New Roman"/>
                <w:w w:val="100"/>
                <w:sz w:val="21"/>
              </w:rPr>
              <w:t>1</w:t>
            </w:r>
          </w:p>
        </w:tc>
        <w:tc>
          <w:tcPr>
            <w:tcW w:w="1940" w:type="dxa"/>
          </w:tcPr>
          <w:p>
            <w:pPr>
              <w:pStyle w:val="TableParagraph"/>
              <w:spacing w:before="41"/>
              <w:ind w:left="101" w:right="96"/>
              <w:rPr>
                <w:rFonts w:ascii="Times New Roman"/>
                <w:sz w:val="21"/>
              </w:rPr>
            </w:pPr>
            <w:r>
              <w:rPr>
                <w:rFonts w:ascii="Times New Roman"/>
                <w:sz w:val="21"/>
              </w:rPr>
              <w:t>15000L/h</w:t>
            </w:r>
          </w:p>
        </w:tc>
        <w:tc>
          <w:tcPr>
            <w:tcW w:w="802" w:type="dxa"/>
          </w:tcPr>
          <w:p>
            <w:pPr>
              <w:pStyle w:val="TableParagraph"/>
              <w:spacing w:before="41"/>
              <w:ind w:left="343"/>
              <w:jc w:val="left"/>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38" w:hRule="atLeast"/>
        </w:trPr>
        <w:tc>
          <w:tcPr>
            <w:tcW w:w="646" w:type="dxa"/>
          </w:tcPr>
          <w:p>
            <w:pPr>
              <w:pStyle w:val="TableParagraph"/>
              <w:spacing w:before="41"/>
              <w:ind w:left="6"/>
              <w:rPr>
                <w:rFonts w:ascii="Times New Roman"/>
                <w:sz w:val="21"/>
              </w:rPr>
            </w:pPr>
            <w:r>
              <w:rPr>
                <w:rFonts w:ascii="Times New Roman"/>
                <w:w w:val="100"/>
                <w:sz w:val="21"/>
              </w:rPr>
              <w:t>4</w:t>
            </w:r>
          </w:p>
        </w:tc>
        <w:tc>
          <w:tcPr>
            <w:tcW w:w="2015" w:type="dxa"/>
          </w:tcPr>
          <w:p>
            <w:pPr>
              <w:pStyle w:val="TableParagraph"/>
              <w:spacing w:before="34"/>
              <w:ind w:left="145" w:right="136"/>
              <w:rPr>
                <w:sz w:val="21"/>
              </w:rPr>
            </w:pPr>
            <w:r>
              <w:rPr>
                <w:sz w:val="21"/>
              </w:rPr>
              <w:t>冷却塔</w:t>
            </w:r>
          </w:p>
        </w:tc>
        <w:tc>
          <w:tcPr>
            <w:tcW w:w="1844" w:type="dxa"/>
          </w:tcPr>
          <w:p>
            <w:pPr>
              <w:pStyle w:val="TableParagraph"/>
              <w:spacing w:before="41"/>
              <w:ind w:left="103" w:right="98"/>
              <w:rPr>
                <w:rFonts w:ascii="Times New Roman"/>
                <w:sz w:val="21"/>
              </w:rPr>
            </w:pPr>
            <w:r>
              <w:rPr>
                <w:rFonts w:ascii="Times New Roman"/>
                <w:sz w:val="21"/>
              </w:rPr>
              <w:t>40T</w:t>
            </w:r>
          </w:p>
        </w:tc>
        <w:tc>
          <w:tcPr>
            <w:tcW w:w="898" w:type="dxa"/>
          </w:tcPr>
          <w:p>
            <w:pPr>
              <w:pStyle w:val="TableParagraph"/>
              <w:spacing w:before="41"/>
              <w:ind w:left="5"/>
              <w:rPr>
                <w:rFonts w:ascii="Times New Roman"/>
                <w:sz w:val="21"/>
              </w:rPr>
            </w:pPr>
            <w:r>
              <w:rPr>
                <w:rFonts w:ascii="Times New Roman"/>
                <w:w w:val="100"/>
                <w:sz w:val="21"/>
              </w:rPr>
              <w:t>6</w:t>
            </w:r>
          </w:p>
        </w:tc>
        <w:tc>
          <w:tcPr>
            <w:tcW w:w="1940" w:type="dxa"/>
          </w:tcPr>
          <w:p>
            <w:pPr>
              <w:pStyle w:val="TableParagraph"/>
              <w:spacing w:before="41"/>
              <w:ind w:left="100" w:right="96"/>
              <w:rPr>
                <w:rFonts w:ascii="Times New Roman"/>
                <w:sz w:val="21"/>
              </w:rPr>
            </w:pPr>
            <w:r>
              <w:rPr>
                <w:rFonts w:ascii="Times New Roman"/>
                <w:sz w:val="21"/>
              </w:rPr>
              <w:t>40T</w:t>
            </w:r>
          </w:p>
        </w:tc>
        <w:tc>
          <w:tcPr>
            <w:tcW w:w="802" w:type="dxa"/>
          </w:tcPr>
          <w:p>
            <w:pPr>
              <w:pStyle w:val="TableParagraph"/>
              <w:spacing w:before="41"/>
              <w:ind w:left="343"/>
              <w:jc w:val="left"/>
              <w:rPr>
                <w:rFonts w:ascii="Times New Roman"/>
                <w:sz w:val="21"/>
              </w:rPr>
            </w:pPr>
            <w:r>
              <w:rPr>
                <w:rFonts w:ascii="Times New Roman"/>
                <w:w w:val="100"/>
                <w:sz w:val="21"/>
              </w:rPr>
              <w:t>6</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6"/>
              <w:rPr>
                <w:rFonts w:ascii="Times New Roman"/>
                <w:sz w:val="21"/>
              </w:rPr>
            </w:pPr>
            <w:r>
              <w:rPr>
                <w:rFonts w:ascii="Times New Roman"/>
                <w:w w:val="100"/>
                <w:sz w:val="21"/>
              </w:rPr>
              <w:t>5</w:t>
            </w:r>
          </w:p>
        </w:tc>
        <w:tc>
          <w:tcPr>
            <w:tcW w:w="2015" w:type="dxa"/>
          </w:tcPr>
          <w:p>
            <w:pPr>
              <w:pStyle w:val="TableParagraph"/>
              <w:spacing w:before="37"/>
              <w:ind w:left="145" w:right="136"/>
              <w:rPr>
                <w:sz w:val="21"/>
              </w:rPr>
            </w:pPr>
            <w:r>
              <w:rPr>
                <w:sz w:val="21"/>
              </w:rPr>
              <w:t>冰水机</w:t>
            </w:r>
          </w:p>
        </w:tc>
        <w:tc>
          <w:tcPr>
            <w:tcW w:w="1844" w:type="dxa"/>
          </w:tcPr>
          <w:p>
            <w:pPr>
              <w:pStyle w:val="TableParagraph"/>
              <w:spacing w:before="43"/>
              <w:ind w:left="104" w:right="98"/>
              <w:rPr>
                <w:rFonts w:ascii="Times New Roman"/>
                <w:sz w:val="21"/>
              </w:rPr>
            </w:pPr>
            <w:r>
              <w:rPr>
                <w:rFonts w:ascii="Times New Roman"/>
                <w:sz w:val="21"/>
              </w:rPr>
              <w:t>20P</w:t>
            </w:r>
          </w:p>
        </w:tc>
        <w:tc>
          <w:tcPr>
            <w:tcW w:w="898" w:type="dxa"/>
          </w:tcPr>
          <w:p>
            <w:pPr>
              <w:pStyle w:val="TableParagraph"/>
              <w:spacing w:before="43"/>
              <w:ind w:left="5"/>
              <w:rPr>
                <w:rFonts w:ascii="Times New Roman"/>
                <w:sz w:val="21"/>
              </w:rPr>
            </w:pPr>
            <w:r>
              <w:rPr>
                <w:rFonts w:ascii="Times New Roman"/>
                <w:w w:val="100"/>
                <w:sz w:val="21"/>
              </w:rPr>
              <w:t>6</w:t>
            </w:r>
          </w:p>
        </w:tc>
        <w:tc>
          <w:tcPr>
            <w:tcW w:w="1940" w:type="dxa"/>
          </w:tcPr>
          <w:p>
            <w:pPr>
              <w:pStyle w:val="TableParagraph"/>
              <w:spacing w:before="43"/>
              <w:ind w:left="100" w:right="96"/>
              <w:rPr>
                <w:rFonts w:ascii="Times New Roman"/>
                <w:sz w:val="21"/>
              </w:rPr>
            </w:pPr>
            <w:r>
              <w:rPr>
                <w:rFonts w:ascii="Times New Roman"/>
                <w:sz w:val="21"/>
              </w:rPr>
              <w:t>20P</w:t>
            </w:r>
          </w:p>
        </w:tc>
        <w:tc>
          <w:tcPr>
            <w:tcW w:w="802" w:type="dxa"/>
          </w:tcPr>
          <w:p>
            <w:pPr>
              <w:pStyle w:val="TableParagraph"/>
              <w:spacing w:before="43"/>
              <w:ind w:left="343"/>
              <w:jc w:val="left"/>
              <w:rPr>
                <w:rFonts w:ascii="Times New Roman"/>
                <w:sz w:val="21"/>
              </w:rPr>
            </w:pPr>
            <w:r>
              <w:rPr>
                <w:rFonts w:ascii="Times New Roman"/>
                <w:w w:val="100"/>
                <w:sz w:val="21"/>
              </w:rPr>
              <w:t>6</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6"/>
              <w:rPr>
                <w:rFonts w:ascii="Times New Roman"/>
                <w:sz w:val="21"/>
              </w:rPr>
            </w:pPr>
            <w:r>
              <w:rPr>
                <w:rFonts w:ascii="Times New Roman"/>
                <w:w w:val="100"/>
                <w:sz w:val="21"/>
              </w:rPr>
              <w:t>6</w:t>
            </w:r>
          </w:p>
        </w:tc>
        <w:tc>
          <w:tcPr>
            <w:tcW w:w="2015" w:type="dxa"/>
          </w:tcPr>
          <w:p>
            <w:pPr>
              <w:pStyle w:val="TableParagraph"/>
              <w:spacing w:before="37"/>
              <w:ind w:left="145" w:right="136"/>
              <w:rPr>
                <w:sz w:val="21"/>
              </w:rPr>
            </w:pPr>
            <w:r>
              <w:rPr>
                <w:sz w:val="21"/>
              </w:rPr>
              <w:t>过滤机</w:t>
            </w:r>
          </w:p>
        </w:tc>
        <w:tc>
          <w:tcPr>
            <w:tcW w:w="1844" w:type="dxa"/>
          </w:tcPr>
          <w:p>
            <w:pPr>
              <w:pStyle w:val="TableParagraph"/>
              <w:spacing w:before="43"/>
              <w:ind w:left="106" w:right="98"/>
              <w:rPr>
                <w:rFonts w:ascii="Times New Roman"/>
                <w:sz w:val="21"/>
              </w:rPr>
            </w:pPr>
            <w:r>
              <w:rPr>
                <w:rFonts w:ascii="Times New Roman"/>
                <w:sz w:val="21"/>
              </w:rPr>
              <w:t>CB2018</w:t>
            </w:r>
          </w:p>
        </w:tc>
        <w:tc>
          <w:tcPr>
            <w:tcW w:w="898" w:type="dxa"/>
          </w:tcPr>
          <w:p>
            <w:pPr>
              <w:pStyle w:val="TableParagraph"/>
              <w:spacing w:before="43"/>
              <w:ind w:left="269" w:right="264"/>
              <w:rPr>
                <w:rFonts w:ascii="Times New Roman"/>
                <w:sz w:val="21"/>
              </w:rPr>
            </w:pPr>
            <w:r>
              <w:rPr>
                <w:rFonts w:ascii="Times New Roman"/>
                <w:sz w:val="21"/>
              </w:rPr>
              <w:t>14</w:t>
            </w:r>
          </w:p>
        </w:tc>
        <w:tc>
          <w:tcPr>
            <w:tcW w:w="1940" w:type="dxa"/>
          </w:tcPr>
          <w:p>
            <w:pPr>
              <w:pStyle w:val="TableParagraph"/>
              <w:spacing w:before="43"/>
              <w:ind w:left="101" w:right="95"/>
              <w:rPr>
                <w:rFonts w:ascii="Times New Roman"/>
                <w:sz w:val="21"/>
              </w:rPr>
            </w:pPr>
            <w:r>
              <w:rPr>
                <w:rFonts w:ascii="Times New Roman"/>
                <w:sz w:val="21"/>
              </w:rPr>
              <w:t>CB2018</w:t>
            </w:r>
          </w:p>
        </w:tc>
        <w:tc>
          <w:tcPr>
            <w:tcW w:w="802" w:type="dxa"/>
          </w:tcPr>
          <w:p>
            <w:pPr>
              <w:pStyle w:val="TableParagraph"/>
              <w:spacing w:before="43"/>
              <w:ind w:left="290"/>
              <w:jc w:val="left"/>
              <w:rPr>
                <w:rFonts w:ascii="Times New Roman"/>
                <w:sz w:val="21"/>
              </w:rPr>
            </w:pPr>
            <w:r>
              <w:rPr>
                <w:rFonts w:ascii="Times New Roman"/>
                <w:sz w:val="21"/>
              </w:rPr>
              <w:t>14</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6"/>
              <w:rPr>
                <w:rFonts w:ascii="Times New Roman"/>
                <w:sz w:val="21"/>
              </w:rPr>
            </w:pPr>
            <w:r>
              <w:rPr>
                <w:rFonts w:ascii="Times New Roman"/>
                <w:w w:val="100"/>
                <w:sz w:val="21"/>
              </w:rPr>
              <w:t>7</w:t>
            </w:r>
          </w:p>
        </w:tc>
        <w:tc>
          <w:tcPr>
            <w:tcW w:w="2015" w:type="dxa"/>
          </w:tcPr>
          <w:p>
            <w:pPr>
              <w:pStyle w:val="TableParagraph"/>
              <w:spacing w:before="34"/>
              <w:ind w:left="148" w:right="136"/>
              <w:rPr>
                <w:sz w:val="21"/>
              </w:rPr>
            </w:pPr>
            <w:r>
              <w:rPr>
                <w:sz w:val="21"/>
              </w:rPr>
              <w:t>不锈钢应急洗眼器</w:t>
            </w:r>
          </w:p>
        </w:tc>
        <w:tc>
          <w:tcPr>
            <w:tcW w:w="1844" w:type="dxa"/>
          </w:tcPr>
          <w:p>
            <w:pPr>
              <w:pStyle w:val="TableParagraph"/>
              <w:spacing w:before="34"/>
              <w:ind w:left="104" w:right="98"/>
              <w:rPr>
                <w:sz w:val="21"/>
              </w:rPr>
            </w:pPr>
            <w:r>
              <w:rPr>
                <w:sz w:val="21"/>
              </w:rPr>
              <w:t>不锈钢壁挂式</w:t>
            </w:r>
          </w:p>
        </w:tc>
        <w:tc>
          <w:tcPr>
            <w:tcW w:w="898" w:type="dxa"/>
          </w:tcPr>
          <w:p>
            <w:pPr>
              <w:pStyle w:val="TableParagraph"/>
              <w:spacing w:before="43"/>
              <w:ind w:left="5"/>
              <w:rPr>
                <w:rFonts w:ascii="Times New Roman"/>
                <w:sz w:val="21"/>
              </w:rPr>
            </w:pPr>
            <w:r>
              <w:rPr>
                <w:rFonts w:ascii="Times New Roman"/>
                <w:w w:val="100"/>
                <w:sz w:val="21"/>
              </w:rPr>
              <w:t>2</w:t>
            </w:r>
          </w:p>
        </w:tc>
        <w:tc>
          <w:tcPr>
            <w:tcW w:w="1940" w:type="dxa"/>
          </w:tcPr>
          <w:p>
            <w:pPr>
              <w:pStyle w:val="TableParagraph"/>
              <w:spacing w:before="34"/>
              <w:ind w:left="100" w:right="96"/>
              <w:rPr>
                <w:sz w:val="21"/>
              </w:rPr>
            </w:pPr>
            <w:r>
              <w:rPr>
                <w:sz w:val="21"/>
              </w:rPr>
              <w:t>不锈钢壁挂式</w:t>
            </w:r>
          </w:p>
        </w:tc>
        <w:tc>
          <w:tcPr>
            <w:tcW w:w="802" w:type="dxa"/>
          </w:tcPr>
          <w:p>
            <w:pPr>
              <w:pStyle w:val="TableParagraph"/>
              <w:spacing w:before="43"/>
              <w:ind w:left="343"/>
              <w:jc w:val="left"/>
              <w:rPr>
                <w:rFonts w:ascii="Times New Roman"/>
                <w:sz w:val="21"/>
              </w:rPr>
            </w:pPr>
            <w:r>
              <w:rPr>
                <w:rFonts w:ascii="Times New Roman"/>
                <w:w w:val="100"/>
                <w:sz w:val="21"/>
              </w:rPr>
              <w:t>2</w:t>
            </w:r>
          </w:p>
        </w:tc>
        <w:tc>
          <w:tcPr>
            <w:tcW w:w="920" w:type="dxa"/>
            <w:vMerge/>
            <w:tcBorders>
              <w:top w:val="nil"/>
            </w:tcBorders>
          </w:tcPr>
          <w:p>
            <w:pPr>
              <w:rPr>
                <w:sz w:val="2"/>
                <w:szCs w:val="2"/>
              </w:rPr>
            </w:pPr>
          </w:p>
        </w:tc>
      </w:tr>
      <w:tr>
        <w:trPr>
          <w:trHeight w:val="544" w:hRule="atLeast"/>
        </w:trPr>
        <w:tc>
          <w:tcPr>
            <w:tcW w:w="646" w:type="dxa"/>
          </w:tcPr>
          <w:p>
            <w:pPr>
              <w:pStyle w:val="TableParagraph"/>
              <w:spacing w:before="144"/>
              <w:ind w:left="6"/>
              <w:rPr>
                <w:rFonts w:ascii="Times New Roman"/>
                <w:sz w:val="21"/>
              </w:rPr>
            </w:pPr>
            <w:r>
              <w:rPr>
                <w:rFonts w:ascii="Times New Roman"/>
                <w:w w:val="100"/>
                <w:sz w:val="21"/>
              </w:rPr>
              <w:t>8</w:t>
            </w:r>
          </w:p>
        </w:tc>
        <w:tc>
          <w:tcPr>
            <w:tcW w:w="2015" w:type="dxa"/>
          </w:tcPr>
          <w:p>
            <w:pPr>
              <w:pStyle w:val="TableParagraph"/>
              <w:spacing w:before="1"/>
              <w:ind w:left="148" w:right="136"/>
              <w:rPr>
                <w:sz w:val="21"/>
              </w:rPr>
            </w:pPr>
            <w:r>
              <w:rPr>
                <w:sz w:val="21"/>
              </w:rPr>
              <w:t>自动化装配检测生</w:t>
            </w:r>
          </w:p>
          <w:p>
            <w:pPr>
              <w:pStyle w:val="TableParagraph"/>
              <w:spacing w:line="250" w:lineRule="exact" w:before="4"/>
              <w:ind w:left="145" w:right="136"/>
              <w:rPr>
                <w:sz w:val="21"/>
              </w:rPr>
            </w:pPr>
            <w:r>
              <w:rPr>
                <w:sz w:val="21"/>
              </w:rPr>
              <w:t>产线</w:t>
            </w:r>
          </w:p>
        </w:tc>
        <w:tc>
          <w:tcPr>
            <w:tcW w:w="1844" w:type="dxa"/>
          </w:tcPr>
          <w:p>
            <w:pPr>
              <w:pStyle w:val="TableParagraph"/>
              <w:spacing w:before="137"/>
              <w:ind w:left="104" w:right="98"/>
              <w:rPr>
                <w:sz w:val="21"/>
              </w:rPr>
            </w:pPr>
            <w:r>
              <w:rPr>
                <w:sz w:val="21"/>
              </w:rPr>
              <w:t>流线型</w:t>
            </w:r>
          </w:p>
        </w:tc>
        <w:tc>
          <w:tcPr>
            <w:tcW w:w="898" w:type="dxa"/>
          </w:tcPr>
          <w:p>
            <w:pPr>
              <w:pStyle w:val="TableParagraph"/>
              <w:spacing w:before="144"/>
              <w:ind w:left="5"/>
              <w:rPr>
                <w:rFonts w:ascii="Times New Roman"/>
                <w:sz w:val="21"/>
              </w:rPr>
            </w:pPr>
            <w:r>
              <w:rPr>
                <w:rFonts w:ascii="Times New Roman"/>
                <w:w w:val="100"/>
                <w:sz w:val="21"/>
              </w:rPr>
              <w:t>2</w:t>
            </w:r>
          </w:p>
        </w:tc>
        <w:tc>
          <w:tcPr>
            <w:tcW w:w="1940" w:type="dxa"/>
          </w:tcPr>
          <w:p>
            <w:pPr>
              <w:pStyle w:val="TableParagraph"/>
              <w:spacing w:before="137"/>
              <w:ind w:left="100" w:right="96"/>
              <w:rPr>
                <w:sz w:val="21"/>
              </w:rPr>
            </w:pPr>
            <w:r>
              <w:rPr>
                <w:sz w:val="21"/>
              </w:rPr>
              <w:t>流线型</w:t>
            </w:r>
          </w:p>
        </w:tc>
        <w:tc>
          <w:tcPr>
            <w:tcW w:w="802" w:type="dxa"/>
          </w:tcPr>
          <w:p>
            <w:pPr>
              <w:pStyle w:val="TableParagraph"/>
              <w:spacing w:before="144"/>
              <w:ind w:left="343"/>
              <w:jc w:val="left"/>
              <w:rPr>
                <w:rFonts w:ascii="Times New Roman"/>
                <w:sz w:val="21"/>
              </w:rPr>
            </w:pPr>
            <w:r>
              <w:rPr>
                <w:rFonts w:ascii="Times New Roman"/>
                <w:w w:val="100"/>
                <w:sz w:val="21"/>
              </w:rPr>
              <w:t>2</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6"/>
              <w:rPr>
                <w:rFonts w:ascii="Times New Roman"/>
                <w:sz w:val="21"/>
              </w:rPr>
            </w:pPr>
            <w:r>
              <w:rPr>
                <w:rFonts w:ascii="Times New Roman"/>
                <w:w w:val="100"/>
                <w:sz w:val="21"/>
              </w:rPr>
              <w:t>9</w:t>
            </w:r>
          </w:p>
        </w:tc>
        <w:tc>
          <w:tcPr>
            <w:tcW w:w="2015" w:type="dxa"/>
          </w:tcPr>
          <w:p>
            <w:pPr>
              <w:pStyle w:val="TableParagraph"/>
              <w:spacing w:before="34"/>
              <w:ind w:left="145" w:right="136"/>
              <w:rPr>
                <w:sz w:val="21"/>
              </w:rPr>
            </w:pPr>
            <w:r>
              <w:rPr>
                <w:sz w:val="21"/>
              </w:rPr>
              <w:t>超声波发生器</w:t>
            </w:r>
          </w:p>
        </w:tc>
        <w:tc>
          <w:tcPr>
            <w:tcW w:w="1844" w:type="dxa"/>
          </w:tcPr>
          <w:p>
            <w:pPr>
              <w:pStyle w:val="TableParagraph"/>
              <w:spacing w:before="34"/>
              <w:ind w:left="106" w:right="98"/>
              <w:rPr>
                <w:sz w:val="21"/>
              </w:rPr>
            </w:pPr>
            <w:r>
              <w:rPr>
                <w:sz w:val="21"/>
              </w:rPr>
              <w:t>一体式定制</w:t>
            </w:r>
          </w:p>
        </w:tc>
        <w:tc>
          <w:tcPr>
            <w:tcW w:w="898" w:type="dxa"/>
          </w:tcPr>
          <w:p>
            <w:pPr>
              <w:pStyle w:val="TableParagraph"/>
              <w:spacing w:before="43"/>
              <w:ind w:left="269" w:right="264"/>
              <w:rPr>
                <w:rFonts w:ascii="Times New Roman"/>
                <w:sz w:val="21"/>
              </w:rPr>
            </w:pPr>
            <w:r>
              <w:rPr>
                <w:rFonts w:ascii="Times New Roman"/>
                <w:sz w:val="21"/>
              </w:rPr>
              <w:t>56</w:t>
            </w:r>
          </w:p>
        </w:tc>
        <w:tc>
          <w:tcPr>
            <w:tcW w:w="1940" w:type="dxa"/>
          </w:tcPr>
          <w:p>
            <w:pPr>
              <w:pStyle w:val="TableParagraph"/>
              <w:spacing w:before="34"/>
              <w:ind w:left="101" w:right="94"/>
              <w:rPr>
                <w:sz w:val="21"/>
              </w:rPr>
            </w:pPr>
            <w:r>
              <w:rPr>
                <w:sz w:val="21"/>
              </w:rPr>
              <w:t>一体式定制</w:t>
            </w:r>
          </w:p>
        </w:tc>
        <w:tc>
          <w:tcPr>
            <w:tcW w:w="802" w:type="dxa"/>
          </w:tcPr>
          <w:p>
            <w:pPr>
              <w:pStyle w:val="TableParagraph"/>
              <w:spacing w:before="43"/>
              <w:ind w:left="290"/>
              <w:jc w:val="left"/>
              <w:rPr>
                <w:rFonts w:ascii="Times New Roman"/>
                <w:sz w:val="21"/>
              </w:rPr>
            </w:pPr>
            <w:r>
              <w:rPr>
                <w:rFonts w:ascii="Times New Roman"/>
                <w:sz w:val="21"/>
              </w:rPr>
              <w:t>56</w:t>
            </w:r>
          </w:p>
        </w:tc>
        <w:tc>
          <w:tcPr>
            <w:tcW w:w="920" w:type="dxa"/>
            <w:vMerge/>
            <w:tcBorders>
              <w:top w:val="nil"/>
            </w:tcBorders>
          </w:tcPr>
          <w:p>
            <w:pPr>
              <w:rPr>
                <w:sz w:val="2"/>
                <w:szCs w:val="2"/>
              </w:rPr>
            </w:pPr>
          </w:p>
        </w:tc>
      </w:tr>
      <w:tr>
        <w:trPr>
          <w:trHeight w:val="544" w:hRule="atLeast"/>
        </w:trPr>
        <w:tc>
          <w:tcPr>
            <w:tcW w:w="646" w:type="dxa"/>
          </w:tcPr>
          <w:p>
            <w:pPr>
              <w:pStyle w:val="TableParagraph"/>
              <w:spacing w:before="144"/>
              <w:ind w:left="196" w:right="190"/>
              <w:rPr>
                <w:rFonts w:ascii="Times New Roman"/>
                <w:sz w:val="21"/>
              </w:rPr>
            </w:pPr>
            <w:r>
              <w:rPr>
                <w:rFonts w:ascii="Times New Roman"/>
                <w:sz w:val="21"/>
              </w:rPr>
              <w:t>10</w:t>
            </w:r>
          </w:p>
        </w:tc>
        <w:tc>
          <w:tcPr>
            <w:tcW w:w="2015" w:type="dxa"/>
          </w:tcPr>
          <w:p>
            <w:pPr>
              <w:pStyle w:val="TableParagraph"/>
              <w:spacing w:before="137"/>
              <w:ind w:left="145" w:right="136"/>
              <w:rPr>
                <w:sz w:val="21"/>
              </w:rPr>
            </w:pPr>
            <w:r>
              <w:rPr>
                <w:sz w:val="21"/>
              </w:rPr>
              <w:t>电器控制系统</w:t>
            </w:r>
          </w:p>
        </w:tc>
        <w:tc>
          <w:tcPr>
            <w:tcW w:w="1844" w:type="dxa"/>
          </w:tcPr>
          <w:p>
            <w:pPr>
              <w:pStyle w:val="TableParagraph"/>
              <w:spacing w:before="1"/>
              <w:ind w:left="103" w:right="98"/>
              <w:rPr>
                <w:rFonts w:ascii="Times New Roman" w:eastAsia="Times New Roman"/>
                <w:sz w:val="21"/>
              </w:rPr>
            </w:pPr>
            <w:r>
              <w:rPr>
                <w:sz w:val="21"/>
              </w:rPr>
              <w:t>三菱</w:t>
            </w:r>
            <w:r>
              <w:rPr>
                <w:rFonts w:ascii="Times New Roman" w:eastAsia="Times New Roman"/>
                <w:sz w:val="21"/>
              </w:rPr>
              <w:t>Q </w:t>
            </w:r>
            <w:r>
              <w:rPr>
                <w:sz w:val="21"/>
              </w:rPr>
              <w:t>系列</w:t>
            </w:r>
            <w:r>
              <w:rPr>
                <w:rFonts w:ascii="Times New Roman" w:eastAsia="Times New Roman"/>
                <w:sz w:val="21"/>
              </w:rPr>
              <w:t>PLC</w:t>
            </w:r>
          </w:p>
          <w:p>
            <w:pPr>
              <w:pStyle w:val="TableParagraph"/>
              <w:spacing w:line="250" w:lineRule="exact" w:before="4"/>
              <w:ind w:left="104" w:right="98"/>
              <w:rPr>
                <w:sz w:val="21"/>
              </w:rPr>
            </w:pPr>
            <w:r>
              <w:rPr>
                <w:sz w:val="21"/>
              </w:rPr>
              <w:t>编程器</w:t>
            </w:r>
          </w:p>
        </w:tc>
        <w:tc>
          <w:tcPr>
            <w:tcW w:w="898" w:type="dxa"/>
          </w:tcPr>
          <w:p>
            <w:pPr>
              <w:pStyle w:val="TableParagraph"/>
              <w:spacing w:before="144"/>
              <w:ind w:left="5"/>
              <w:rPr>
                <w:rFonts w:ascii="Times New Roman"/>
                <w:sz w:val="21"/>
              </w:rPr>
            </w:pPr>
            <w:r>
              <w:rPr>
                <w:rFonts w:ascii="Times New Roman"/>
                <w:w w:val="100"/>
                <w:sz w:val="21"/>
              </w:rPr>
              <w:t>1</w:t>
            </w:r>
          </w:p>
        </w:tc>
        <w:tc>
          <w:tcPr>
            <w:tcW w:w="1940" w:type="dxa"/>
          </w:tcPr>
          <w:p>
            <w:pPr>
              <w:pStyle w:val="TableParagraph"/>
              <w:spacing w:before="1"/>
              <w:ind w:left="101" w:right="96"/>
              <w:rPr>
                <w:sz w:val="21"/>
              </w:rPr>
            </w:pPr>
            <w:r>
              <w:rPr>
                <w:sz w:val="21"/>
              </w:rPr>
              <w:t>三菱</w:t>
            </w:r>
            <w:r>
              <w:rPr>
                <w:rFonts w:ascii="Times New Roman" w:eastAsia="Times New Roman"/>
                <w:sz w:val="21"/>
              </w:rPr>
              <w:t>Q </w:t>
            </w:r>
            <w:r>
              <w:rPr>
                <w:sz w:val="21"/>
              </w:rPr>
              <w:t>系列</w:t>
            </w:r>
            <w:r>
              <w:rPr>
                <w:rFonts w:ascii="Times New Roman" w:eastAsia="Times New Roman"/>
                <w:sz w:val="21"/>
              </w:rPr>
              <w:t>PLC </w:t>
            </w:r>
            <w:r>
              <w:rPr>
                <w:sz w:val="21"/>
              </w:rPr>
              <w:t>编</w:t>
            </w:r>
          </w:p>
          <w:p>
            <w:pPr>
              <w:pStyle w:val="TableParagraph"/>
              <w:spacing w:line="250" w:lineRule="exact" w:before="4"/>
              <w:ind w:left="100" w:right="96"/>
              <w:rPr>
                <w:sz w:val="21"/>
              </w:rPr>
            </w:pPr>
            <w:r>
              <w:rPr>
                <w:sz w:val="21"/>
              </w:rPr>
              <w:t>程器</w:t>
            </w:r>
          </w:p>
        </w:tc>
        <w:tc>
          <w:tcPr>
            <w:tcW w:w="802" w:type="dxa"/>
          </w:tcPr>
          <w:p>
            <w:pPr>
              <w:pStyle w:val="TableParagraph"/>
              <w:spacing w:before="144"/>
              <w:ind w:left="343"/>
              <w:jc w:val="left"/>
              <w:rPr>
                <w:rFonts w:ascii="Times New Roman"/>
                <w:sz w:val="21"/>
              </w:rPr>
            </w:pPr>
            <w:r>
              <w:rPr>
                <w:rFonts w:ascii="Times New Roman"/>
                <w:w w:val="100"/>
                <w:sz w:val="21"/>
              </w:rPr>
              <w:t>1</w:t>
            </w:r>
          </w:p>
        </w:tc>
        <w:tc>
          <w:tcPr>
            <w:tcW w:w="920" w:type="dxa"/>
            <w:vMerge/>
            <w:tcBorders>
              <w:top w:val="nil"/>
            </w:tcBorders>
          </w:tcPr>
          <w:p>
            <w:pPr>
              <w:rPr>
                <w:sz w:val="2"/>
                <w:szCs w:val="2"/>
              </w:rPr>
            </w:pPr>
          </w:p>
        </w:tc>
      </w:tr>
    </w:tbl>
    <w:p>
      <w:pPr>
        <w:spacing w:after="0"/>
        <w:rPr>
          <w:sz w:val="2"/>
          <w:szCs w:val="2"/>
        </w:rPr>
        <w:sectPr>
          <w:headerReference w:type="default" r:id="rId29"/>
          <w:footerReference w:type="default" r:id="rId30"/>
          <w:pgSz w:w="11910" w:h="16840"/>
          <w:pgMar w:header="766" w:footer="692" w:top="1280" w:bottom="880" w:left="1300" w:right="1300"/>
          <w:pgNumType w:start="16"/>
        </w:sect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BodyText"/>
        <w:spacing w:before="2"/>
        <w:rPr>
          <w:b/>
          <w:sz w:val="8"/>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46"/>
        <w:gridCol w:w="2015"/>
        <w:gridCol w:w="1844"/>
        <w:gridCol w:w="898"/>
        <w:gridCol w:w="1940"/>
        <w:gridCol w:w="802"/>
        <w:gridCol w:w="920"/>
      </w:tblGrid>
      <w:tr>
        <w:trPr>
          <w:trHeight w:val="340" w:hRule="atLeast"/>
        </w:trPr>
        <w:tc>
          <w:tcPr>
            <w:tcW w:w="646" w:type="dxa"/>
          </w:tcPr>
          <w:p>
            <w:pPr>
              <w:pStyle w:val="TableParagraph"/>
              <w:spacing w:before="43"/>
              <w:ind w:left="215"/>
              <w:jc w:val="left"/>
              <w:rPr>
                <w:rFonts w:ascii="Times New Roman"/>
                <w:sz w:val="21"/>
              </w:rPr>
            </w:pPr>
            <w:r>
              <w:rPr>
                <w:rFonts w:ascii="Times New Roman"/>
                <w:sz w:val="21"/>
              </w:rPr>
              <w:t>11</w:t>
            </w:r>
          </w:p>
        </w:tc>
        <w:tc>
          <w:tcPr>
            <w:tcW w:w="2015" w:type="dxa"/>
          </w:tcPr>
          <w:p>
            <w:pPr>
              <w:pStyle w:val="TableParagraph"/>
              <w:spacing w:before="34"/>
              <w:ind w:left="145" w:right="136"/>
              <w:rPr>
                <w:sz w:val="21"/>
              </w:rPr>
            </w:pPr>
            <w:r>
              <w:rPr>
                <w:sz w:val="21"/>
              </w:rPr>
              <w:t>管路</w:t>
            </w:r>
          </w:p>
        </w:tc>
        <w:tc>
          <w:tcPr>
            <w:tcW w:w="1844" w:type="dxa"/>
          </w:tcPr>
          <w:p>
            <w:pPr>
              <w:pStyle w:val="TableParagraph"/>
              <w:spacing w:before="34"/>
              <w:ind w:left="104" w:right="98"/>
              <w:rPr>
                <w:sz w:val="21"/>
              </w:rPr>
            </w:pPr>
            <w:r>
              <w:rPr>
                <w:rFonts w:ascii="Times New Roman" w:eastAsia="Times New Roman"/>
                <w:sz w:val="21"/>
              </w:rPr>
              <w:t>DN60A3 </w:t>
            </w:r>
            <w:r>
              <w:rPr>
                <w:sz w:val="21"/>
              </w:rPr>
              <w:t>无缝管</w:t>
            </w:r>
          </w:p>
        </w:tc>
        <w:tc>
          <w:tcPr>
            <w:tcW w:w="898" w:type="dxa"/>
          </w:tcPr>
          <w:p>
            <w:pPr>
              <w:pStyle w:val="TableParagraph"/>
              <w:spacing w:before="43"/>
              <w:ind w:left="5"/>
              <w:rPr>
                <w:rFonts w:ascii="Times New Roman"/>
                <w:sz w:val="21"/>
              </w:rPr>
            </w:pPr>
            <w:r>
              <w:rPr>
                <w:rFonts w:ascii="Times New Roman"/>
                <w:w w:val="100"/>
                <w:sz w:val="21"/>
              </w:rPr>
              <w:t>1</w:t>
            </w:r>
          </w:p>
        </w:tc>
        <w:tc>
          <w:tcPr>
            <w:tcW w:w="1940" w:type="dxa"/>
          </w:tcPr>
          <w:p>
            <w:pPr>
              <w:pStyle w:val="TableParagraph"/>
              <w:spacing w:before="34"/>
              <w:ind w:left="101" w:right="96"/>
              <w:rPr>
                <w:sz w:val="21"/>
              </w:rPr>
            </w:pPr>
            <w:r>
              <w:rPr>
                <w:rFonts w:ascii="Times New Roman" w:eastAsia="Times New Roman"/>
                <w:sz w:val="21"/>
              </w:rPr>
              <w:t>DN60A3 </w:t>
            </w:r>
            <w:r>
              <w:rPr>
                <w:sz w:val="21"/>
              </w:rPr>
              <w:t>无缝管</w:t>
            </w:r>
          </w:p>
        </w:tc>
        <w:tc>
          <w:tcPr>
            <w:tcW w:w="802" w:type="dxa"/>
          </w:tcPr>
          <w:p>
            <w:pPr>
              <w:pStyle w:val="TableParagraph"/>
              <w:spacing w:before="43"/>
              <w:rPr>
                <w:rFonts w:ascii="Times New Roman"/>
                <w:sz w:val="21"/>
              </w:rPr>
            </w:pPr>
            <w:r>
              <w:rPr>
                <w:rFonts w:ascii="Times New Roman"/>
                <w:w w:val="100"/>
                <w:sz w:val="21"/>
              </w:rPr>
              <w:t>1</w:t>
            </w:r>
          </w:p>
        </w:tc>
        <w:tc>
          <w:tcPr>
            <w:tcW w:w="920" w:type="dxa"/>
            <w:vMerge w:val="restart"/>
          </w:tcPr>
          <w:p>
            <w:pPr>
              <w:pStyle w:val="TableParagraph"/>
              <w:jc w:val="left"/>
              <w:rPr>
                <w:rFonts w:ascii="Times New Roman"/>
                <w:sz w:val="20"/>
              </w:rPr>
            </w:pPr>
          </w:p>
        </w:tc>
      </w:tr>
      <w:tr>
        <w:trPr>
          <w:trHeight w:val="337" w:hRule="atLeast"/>
        </w:trPr>
        <w:tc>
          <w:tcPr>
            <w:tcW w:w="646" w:type="dxa"/>
          </w:tcPr>
          <w:p>
            <w:pPr>
              <w:pStyle w:val="TableParagraph"/>
              <w:spacing w:before="41"/>
              <w:ind w:left="215"/>
              <w:jc w:val="left"/>
              <w:rPr>
                <w:rFonts w:ascii="Times New Roman"/>
                <w:sz w:val="21"/>
              </w:rPr>
            </w:pPr>
            <w:r>
              <w:rPr>
                <w:rFonts w:ascii="Times New Roman"/>
                <w:sz w:val="21"/>
              </w:rPr>
              <w:t>12</w:t>
            </w:r>
          </w:p>
        </w:tc>
        <w:tc>
          <w:tcPr>
            <w:tcW w:w="2015" w:type="dxa"/>
          </w:tcPr>
          <w:p>
            <w:pPr>
              <w:pStyle w:val="TableParagraph"/>
              <w:spacing w:before="34"/>
              <w:ind w:left="145" w:right="136"/>
              <w:rPr>
                <w:sz w:val="21"/>
              </w:rPr>
            </w:pPr>
            <w:r>
              <w:rPr>
                <w:sz w:val="21"/>
              </w:rPr>
              <w:t>蒸汽加热管阀组</w:t>
            </w:r>
          </w:p>
        </w:tc>
        <w:tc>
          <w:tcPr>
            <w:tcW w:w="1844" w:type="dxa"/>
          </w:tcPr>
          <w:p>
            <w:pPr>
              <w:pStyle w:val="TableParagraph"/>
              <w:spacing w:before="34"/>
              <w:ind w:left="106" w:right="98"/>
              <w:rPr>
                <w:sz w:val="21"/>
              </w:rPr>
            </w:pPr>
            <w:r>
              <w:rPr>
                <w:rFonts w:ascii="Times New Roman" w:eastAsia="Times New Roman"/>
                <w:sz w:val="21"/>
              </w:rPr>
              <w:t>SUS304 </w:t>
            </w:r>
            <w:r>
              <w:rPr>
                <w:sz w:val="21"/>
              </w:rPr>
              <w:t>电动阀</w:t>
            </w:r>
          </w:p>
        </w:tc>
        <w:tc>
          <w:tcPr>
            <w:tcW w:w="898" w:type="dxa"/>
          </w:tcPr>
          <w:p>
            <w:pPr>
              <w:pStyle w:val="TableParagraph"/>
              <w:spacing w:before="41"/>
              <w:ind w:left="5"/>
              <w:rPr>
                <w:rFonts w:ascii="Times New Roman"/>
                <w:sz w:val="21"/>
              </w:rPr>
            </w:pPr>
            <w:r>
              <w:rPr>
                <w:rFonts w:ascii="Times New Roman"/>
                <w:w w:val="100"/>
                <w:sz w:val="21"/>
              </w:rPr>
              <w:t>1</w:t>
            </w:r>
          </w:p>
        </w:tc>
        <w:tc>
          <w:tcPr>
            <w:tcW w:w="1940" w:type="dxa"/>
          </w:tcPr>
          <w:p>
            <w:pPr>
              <w:pStyle w:val="TableParagraph"/>
              <w:spacing w:before="34"/>
              <w:ind w:left="101" w:right="94"/>
              <w:rPr>
                <w:sz w:val="21"/>
              </w:rPr>
            </w:pPr>
            <w:r>
              <w:rPr>
                <w:rFonts w:ascii="Times New Roman" w:eastAsia="Times New Roman"/>
                <w:sz w:val="21"/>
              </w:rPr>
              <w:t>SUS304 </w:t>
            </w:r>
            <w:r>
              <w:rPr>
                <w:sz w:val="21"/>
              </w:rPr>
              <w:t>电动阀</w:t>
            </w:r>
          </w:p>
        </w:tc>
        <w:tc>
          <w:tcPr>
            <w:tcW w:w="802" w:type="dxa"/>
          </w:tcPr>
          <w:p>
            <w:pPr>
              <w:pStyle w:val="TableParagraph"/>
              <w:spacing w:before="41"/>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13</w:t>
            </w:r>
          </w:p>
        </w:tc>
        <w:tc>
          <w:tcPr>
            <w:tcW w:w="2015" w:type="dxa"/>
          </w:tcPr>
          <w:p>
            <w:pPr>
              <w:pStyle w:val="TableParagraph"/>
              <w:spacing w:before="37"/>
              <w:ind w:left="145" w:right="136"/>
              <w:rPr>
                <w:sz w:val="21"/>
              </w:rPr>
            </w:pPr>
            <w:r>
              <w:rPr>
                <w:sz w:val="21"/>
              </w:rPr>
              <w:t>飞巴</w:t>
            </w:r>
          </w:p>
        </w:tc>
        <w:tc>
          <w:tcPr>
            <w:tcW w:w="1844" w:type="dxa"/>
          </w:tcPr>
          <w:p>
            <w:pPr>
              <w:pStyle w:val="TableParagraph"/>
              <w:spacing w:before="37"/>
              <w:ind w:left="104" w:right="98"/>
              <w:rPr>
                <w:sz w:val="21"/>
              </w:rPr>
            </w:pPr>
            <w:r>
              <w:rPr>
                <w:rFonts w:ascii="Times New Roman" w:eastAsia="Times New Roman"/>
                <w:sz w:val="21"/>
              </w:rPr>
              <w:t>60*8mm </w:t>
            </w:r>
            <w:r>
              <w:rPr>
                <w:sz w:val="21"/>
              </w:rPr>
              <w:t>紫铜排</w:t>
            </w:r>
          </w:p>
        </w:tc>
        <w:tc>
          <w:tcPr>
            <w:tcW w:w="898" w:type="dxa"/>
          </w:tcPr>
          <w:p>
            <w:pPr>
              <w:pStyle w:val="TableParagraph"/>
              <w:spacing w:before="43"/>
              <w:ind w:left="269" w:right="264"/>
              <w:rPr>
                <w:rFonts w:ascii="Times New Roman"/>
                <w:sz w:val="21"/>
              </w:rPr>
            </w:pPr>
            <w:r>
              <w:rPr>
                <w:rFonts w:ascii="Times New Roman"/>
                <w:sz w:val="21"/>
              </w:rPr>
              <w:t>20</w:t>
            </w:r>
          </w:p>
        </w:tc>
        <w:tc>
          <w:tcPr>
            <w:tcW w:w="1940" w:type="dxa"/>
          </w:tcPr>
          <w:p>
            <w:pPr>
              <w:pStyle w:val="TableParagraph"/>
              <w:spacing w:before="37"/>
              <w:ind w:left="101" w:right="96"/>
              <w:rPr>
                <w:sz w:val="21"/>
              </w:rPr>
            </w:pPr>
            <w:r>
              <w:rPr>
                <w:rFonts w:ascii="Times New Roman" w:eastAsia="Times New Roman"/>
                <w:sz w:val="21"/>
              </w:rPr>
              <w:t>60*8mm </w:t>
            </w:r>
            <w:r>
              <w:rPr>
                <w:sz w:val="21"/>
              </w:rPr>
              <w:t>紫铜排</w:t>
            </w:r>
          </w:p>
        </w:tc>
        <w:tc>
          <w:tcPr>
            <w:tcW w:w="802" w:type="dxa"/>
          </w:tcPr>
          <w:p>
            <w:pPr>
              <w:pStyle w:val="TableParagraph"/>
              <w:spacing w:before="43"/>
              <w:ind w:left="216" w:right="216"/>
              <w:rPr>
                <w:rFonts w:ascii="Times New Roman"/>
                <w:sz w:val="21"/>
              </w:rPr>
            </w:pPr>
            <w:r>
              <w:rPr>
                <w:rFonts w:ascii="Times New Roman"/>
                <w:sz w:val="21"/>
              </w:rPr>
              <w:t>20</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14</w:t>
            </w:r>
          </w:p>
        </w:tc>
        <w:tc>
          <w:tcPr>
            <w:tcW w:w="2015" w:type="dxa"/>
          </w:tcPr>
          <w:p>
            <w:pPr>
              <w:pStyle w:val="TableParagraph"/>
              <w:spacing w:before="37"/>
              <w:ind w:left="148" w:right="136"/>
              <w:rPr>
                <w:sz w:val="21"/>
              </w:rPr>
            </w:pPr>
            <w:r>
              <w:rPr>
                <w:sz w:val="21"/>
              </w:rPr>
              <w:t>污水处理站</w:t>
            </w:r>
          </w:p>
        </w:tc>
        <w:tc>
          <w:tcPr>
            <w:tcW w:w="1844" w:type="dxa"/>
          </w:tcPr>
          <w:p>
            <w:pPr>
              <w:pStyle w:val="TableParagraph"/>
              <w:spacing w:before="43"/>
              <w:ind w:left="104" w:right="98"/>
              <w:rPr>
                <w:rFonts w:ascii="Times New Roman"/>
                <w:sz w:val="21"/>
              </w:rPr>
            </w:pPr>
            <w:r>
              <w:rPr>
                <w:rFonts w:ascii="Times New Roman"/>
                <w:sz w:val="21"/>
              </w:rPr>
              <w:t>160t/d</w:t>
            </w:r>
          </w:p>
        </w:tc>
        <w:tc>
          <w:tcPr>
            <w:tcW w:w="898" w:type="dxa"/>
          </w:tcPr>
          <w:p>
            <w:pPr>
              <w:pStyle w:val="TableParagraph"/>
              <w:spacing w:before="43"/>
              <w:ind w:left="5"/>
              <w:rPr>
                <w:rFonts w:ascii="Times New Roman"/>
                <w:sz w:val="21"/>
              </w:rPr>
            </w:pPr>
            <w:r>
              <w:rPr>
                <w:rFonts w:ascii="Times New Roman"/>
                <w:w w:val="100"/>
                <w:sz w:val="21"/>
              </w:rPr>
              <w:t>1</w:t>
            </w:r>
          </w:p>
        </w:tc>
        <w:tc>
          <w:tcPr>
            <w:tcW w:w="1940" w:type="dxa"/>
          </w:tcPr>
          <w:p>
            <w:pPr>
              <w:pStyle w:val="TableParagraph"/>
              <w:spacing w:before="43"/>
              <w:ind w:left="101" w:right="96"/>
              <w:rPr>
                <w:rFonts w:ascii="Times New Roman"/>
                <w:sz w:val="21"/>
              </w:rPr>
            </w:pPr>
            <w:r>
              <w:rPr>
                <w:rFonts w:ascii="Times New Roman"/>
                <w:sz w:val="21"/>
              </w:rPr>
              <w:t>160t/d</w:t>
            </w:r>
          </w:p>
        </w:tc>
        <w:tc>
          <w:tcPr>
            <w:tcW w:w="802" w:type="dxa"/>
          </w:tcPr>
          <w:p>
            <w:pPr>
              <w:pStyle w:val="TableParagraph"/>
              <w:spacing w:before="43"/>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544" w:hRule="atLeast"/>
        </w:trPr>
        <w:tc>
          <w:tcPr>
            <w:tcW w:w="646" w:type="dxa"/>
          </w:tcPr>
          <w:p>
            <w:pPr>
              <w:pStyle w:val="TableParagraph"/>
              <w:spacing w:before="144"/>
              <w:ind w:left="215"/>
              <w:jc w:val="left"/>
              <w:rPr>
                <w:rFonts w:ascii="Times New Roman"/>
                <w:sz w:val="21"/>
              </w:rPr>
            </w:pPr>
            <w:r>
              <w:rPr>
                <w:rFonts w:ascii="Times New Roman"/>
                <w:sz w:val="21"/>
              </w:rPr>
              <w:t>15</w:t>
            </w:r>
          </w:p>
        </w:tc>
        <w:tc>
          <w:tcPr>
            <w:tcW w:w="2015" w:type="dxa"/>
          </w:tcPr>
          <w:p>
            <w:pPr>
              <w:pStyle w:val="TableParagraph"/>
              <w:spacing w:before="137"/>
              <w:ind w:left="145" w:right="136"/>
              <w:rPr>
                <w:sz w:val="21"/>
              </w:rPr>
            </w:pPr>
            <w:r>
              <w:rPr>
                <w:sz w:val="21"/>
              </w:rPr>
              <w:t>烤箱</w:t>
            </w:r>
          </w:p>
        </w:tc>
        <w:tc>
          <w:tcPr>
            <w:tcW w:w="1844" w:type="dxa"/>
          </w:tcPr>
          <w:p>
            <w:pPr>
              <w:pStyle w:val="TableParagraph"/>
              <w:spacing w:before="1"/>
              <w:ind w:left="106" w:right="98"/>
              <w:rPr>
                <w:rFonts w:ascii="Times New Roman" w:eastAsia="Times New Roman"/>
                <w:sz w:val="21"/>
              </w:rPr>
            </w:pPr>
            <w:r>
              <w:rPr>
                <w:sz w:val="21"/>
              </w:rPr>
              <w:t>隧道式蒸汽加热</w:t>
            </w:r>
            <w:r>
              <w:rPr>
                <w:rFonts w:ascii="Times New Roman" w:eastAsia="Times New Roman"/>
                <w:sz w:val="21"/>
              </w:rPr>
              <w:t>+</w:t>
            </w:r>
          </w:p>
          <w:p>
            <w:pPr>
              <w:pStyle w:val="TableParagraph"/>
              <w:spacing w:line="250" w:lineRule="exact" w:before="4"/>
              <w:ind w:left="104" w:right="98"/>
              <w:rPr>
                <w:sz w:val="21"/>
              </w:rPr>
            </w:pPr>
            <w:r>
              <w:rPr>
                <w:sz w:val="21"/>
              </w:rPr>
              <w:t>电加热</w:t>
            </w:r>
          </w:p>
        </w:tc>
        <w:tc>
          <w:tcPr>
            <w:tcW w:w="898" w:type="dxa"/>
          </w:tcPr>
          <w:p>
            <w:pPr>
              <w:pStyle w:val="TableParagraph"/>
              <w:spacing w:before="144"/>
              <w:ind w:left="5"/>
              <w:rPr>
                <w:rFonts w:ascii="Times New Roman"/>
                <w:sz w:val="21"/>
              </w:rPr>
            </w:pPr>
            <w:r>
              <w:rPr>
                <w:rFonts w:ascii="Times New Roman"/>
                <w:w w:val="100"/>
                <w:sz w:val="21"/>
              </w:rPr>
              <w:t>1</w:t>
            </w:r>
          </w:p>
        </w:tc>
        <w:tc>
          <w:tcPr>
            <w:tcW w:w="1940" w:type="dxa"/>
          </w:tcPr>
          <w:p>
            <w:pPr>
              <w:pStyle w:val="TableParagraph"/>
              <w:spacing w:before="1"/>
              <w:ind w:left="101" w:right="95"/>
              <w:rPr>
                <w:rFonts w:ascii="Times New Roman" w:eastAsia="Times New Roman"/>
                <w:sz w:val="21"/>
              </w:rPr>
            </w:pPr>
            <w:r>
              <w:rPr>
                <w:sz w:val="21"/>
              </w:rPr>
              <w:t>隧道式蒸汽加热</w:t>
            </w:r>
            <w:r>
              <w:rPr>
                <w:rFonts w:ascii="Times New Roman" w:eastAsia="Times New Roman"/>
                <w:sz w:val="21"/>
              </w:rPr>
              <w:t>+</w:t>
            </w:r>
          </w:p>
          <w:p>
            <w:pPr>
              <w:pStyle w:val="TableParagraph"/>
              <w:spacing w:line="250" w:lineRule="exact" w:before="4"/>
              <w:ind w:left="100" w:right="96"/>
              <w:rPr>
                <w:sz w:val="21"/>
              </w:rPr>
            </w:pPr>
            <w:r>
              <w:rPr>
                <w:sz w:val="21"/>
              </w:rPr>
              <w:t>电加热</w:t>
            </w:r>
          </w:p>
        </w:tc>
        <w:tc>
          <w:tcPr>
            <w:tcW w:w="802" w:type="dxa"/>
          </w:tcPr>
          <w:p>
            <w:pPr>
              <w:pStyle w:val="TableParagraph"/>
              <w:spacing w:before="144"/>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16</w:t>
            </w:r>
          </w:p>
        </w:tc>
        <w:tc>
          <w:tcPr>
            <w:tcW w:w="2015" w:type="dxa"/>
          </w:tcPr>
          <w:p>
            <w:pPr>
              <w:pStyle w:val="TableParagraph"/>
              <w:spacing w:before="37"/>
              <w:ind w:left="145" w:right="136"/>
              <w:rPr>
                <w:sz w:val="21"/>
              </w:rPr>
            </w:pPr>
            <w:r>
              <w:rPr>
                <w:sz w:val="21"/>
              </w:rPr>
              <w:t>挂具</w:t>
            </w:r>
          </w:p>
        </w:tc>
        <w:tc>
          <w:tcPr>
            <w:tcW w:w="1844" w:type="dxa"/>
          </w:tcPr>
          <w:p>
            <w:pPr>
              <w:pStyle w:val="TableParagraph"/>
              <w:spacing w:before="37"/>
              <w:ind w:left="104" w:right="98"/>
              <w:rPr>
                <w:sz w:val="21"/>
              </w:rPr>
            </w:pPr>
            <w:r>
              <w:rPr>
                <w:sz w:val="21"/>
              </w:rPr>
              <w:t>定制</w:t>
            </w:r>
          </w:p>
        </w:tc>
        <w:tc>
          <w:tcPr>
            <w:tcW w:w="898" w:type="dxa"/>
          </w:tcPr>
          <w:p>
            <w:pPr>
              <w:pStyle w:val="TableParagraph"/>
              <w:spacing w:before="43"/>
              <w:ind w:left="269" w:right="264"/>
              <w:rPr>
                <w:rFonts w:ascii="Times New Roman"/>
                <w:sz w:val="21"/>
              </w:rPr>
            </w:pPr>
            <w:r>
              <w:rPr>
                <w:rFonts w:ascii="Times New Roman"/>
                <w:sz w:val="21"/>
              </w:rPr>
              <w:t>100</w:t>
            </w:r>
          </w:p>
        </w:tc>
        <w:tc>
          <w:tcPr>
            <w:tcW w:w="1940" w:type="dxa"/>
          </w:tcPr>
          <w:p>
            <w:pPr>
              <w:pStyle w:val="TableParagraph"/>
              <w:spacing w:before="37"/>
              <w:ind w:left="100" w:right="96"/>
              <w:rPr>
                <w:sz w:val="21"/>
              </w:rPr>
            </w:pPr>
            <w:r>
              <w:rPr>
                <w:sz w:val="21"/>
              </w:rPr>
              <w:t>定制</w:t>
            </w:r>
          </w:p>
        </w:tc>
        <w:tc>
          <w:tcPr>
            <w:tcW w:w="802" w:type="dxa"/>
          </w:tcPr>
          <w:p>
            <w:pPr>
              <w:pStyle w:val="TableParagraph"/>
              <w:spacing w:before="43"/>
              <w:ind w:left="220" w:right="216"/>
              <w:rPr>
                <w:rFonts w:ascii="Times New Roman"/>
                <w:sz w:val="21"/>
              </w:rPr>
            </w:pPr>
            <w:r>
              <w:rPr>
                <w:rFonts w:ascii="Times New Roman"/>
                <w:sz w:val="21"/>
              </w:rPr>
              <w:t>100</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17</w:t>
            </w:r>
          </w:p>
        </w:tc>
        <w:tc>
          <w:tcPr>
            <w:tcW w:w="2015" w:type="dxa"/>
          </w:tcPr>
          <w:p>
            <w:pPr>
              <w:pStyle w:val="TableParagraph"/>
              <w:spacing w:before="34"/>
              <w:ind w:left="148" w:right="136"/>
              <w:rPr>
                <w:sz w:val="21"/>
              </w:rPr>
            </w:pPr>
            <w:r>
              <w:rPr>
                <w:sz w:val="21"/>
              </w:rPr>
              <w:t>膜厚测试仪</w:t>
            </w:r>
          </w:p>
        </w:tc>
        <w:tc>
          <w:tcPr>
            <w:tcW w:w="1844" w:type="dxa"/>
          </w:tcPr>
          <w:p>
            <w:pPr>
              <w:pStyle w:val="TableParagraph"/>
              <w:spacing w:before="34"/>
              <w:ind w:left="104" w:right="98"/>
              <w:rPr>
                <w:sz w:val="21"/>
              </w:rPr>
            </w:pPr>
            <w:r>
              <w:rPr>
                <w:sz w:val="21"/>
              </w:rPr>
              <w:t>台式</w:t>
            </w:r>
          </w:p>
        </w:tc>
        <w:tc>
          <w:tcPr>
            <w:tcW w:w="898" w:type="dxa"/>
          </w:tcPr>
          <w:p>
            <w:pPr>
              <w:pStyle w:val="TableParagraph"/>
              <w:spacing w:before="43"/>
              <w:ind w:left="5"/>
              <w:rPr>
                <w:rFonts w:ascii="Times New Roman"/>
                <w:sz w:val="21"/>
              </w:rPr>
            </w:pPr>
            <w:r>
              <w:rPr>
                <w:rFonts w:ascii="Times New Roman"/>
                <w:w w:val="100"/>
                <w:sz w:val="21"/>
              </w:rPr>
              <w:t>1</w:t>
            </w:r>
          </w:p>
        </w:tc>
        <w:tc>
          <w:tcPr>
            <w:tcW w:w="1940" w:type="dxa"/>
          </w:tcPr>
          <w:p>
            <w:pPr>
              <w:pStyle w:val="TableParagraph"/>
              <w:spacing w:before="34"/>
              <w:ind w:left="100" w:right="96"/>
              <w:rPr>
                <w:sz w:val="21"/>
              </w:rPr>
            </w:pPr>
            <w:r>
              <w:rPr>
                <w:sz w:val="21"/>
              </w:rPr>
              <w:t>台式</w:t>
            </w:r>
          </w:p>
        </w:tc>
        <w:tc>
          <w:tcPr>
            <w:tcW w:w="802" w:type="dxa"/>
          </w:tcPr>
          <w:p>
            <w:pPr>
              <w:pStyle w:val="TableParagraph"/>
              <w:spacing w:before="43"/>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18</w:t>
            </w:r>
          </w:p>
        </w:tc>
        <w:tc>
          <w:tcPr>
            <w:tcW w:w="2015" w:type="dxa"/>
          </w:tcPr>
          <w:p>
            <w:pPr>
              <w:pStyle w:val="TableParagraph"/>
              <w:spacing w:before="34"/>
              <w:ind w:left="145" w:right="136"/>
              <w:rPr>
                <w:sz w:val="21"/>
              </w:rPr>
            </w:pPr>
            <w:r>
              <w:rPr>
                <w:sz w:val="21"/>
              </w:rPr>
              <w:t>喷砂机</w:t>
            </w:r>
          </w:p>
        </w:tc>
        <w:tc>
          <w:tcPr>
            <w:tcW w:w="1844" w:type="dxa"/>
          </w:tcPr>
          <w:p>
            <w:pPr>
              <w:pStyle w:val="TableParagraph"/>
              <w:spacing w:before="34"/>
              <w:ind w:left="104" w:right="98"/>
              <w:rPr>
                <w:sz w:val="21"/>
              </w:rPr>
            </w:pPr>
            <w:r>
              <w:rPr>
                <w:sz w:val="21"/>
              </w:rPr>
              <w:t>自动提升输送式</w:t>
            </w:r>
          </w:p>
        </w:tc>
        <w:tc>
          <w:tcPr>
            <w:tcW w:w="898" w:type="dxa"/>
          </w:tcPr>
          <w:p>
            <w:pPr>
              <w:pStyle w:val="TableParagraph"/>
              <w:spacing w:before="43"/>
              <w:ind w:left="5"/>
              <w:rPr>
                <w:rFonts w:ascii="Times New Roman"/>
                <w:sz w:val="21"/>
              </w:rPr>
            </w:pPr>
            <w:r>
              <w:rPr>
                <w:rFonts w:ascii="Times New Roman"/>
                <w:w w:val="100"/>
                <w:sz w:val="21"/>
              </w:rPr>
              <w:t>2</w:t>
            </w:r>
          </w:p>
        </w:tc>
        <w:tc>
          <w:tcPr>
            <w:tcW w:w="1940" w:type="dxa"/>
          </w:tcPr>
          <w:p>
            <w:pPr>
              <w:pStyle w:val="TableParagraph"/>
              <w:spacing w:before="34"/>
              <w:ind w:left="100" w:right="96"/>
              <w:rPr>
                <w:sz w:val="21"/>
              </w:rPr>
            </w:pPr>
            <w:r>
              <w:rPr>
                <w:sz w:val="21"/>
              </w:rPr>
              <w:t>自动提升输送式</w:t>
            </w:r>
          </w:p>
        </w:tc>
        <w:tc>
          <w:tcPr>
            <w:tcW w:w="802" w:type="dxa"/>
          </w:tcPr>
          <w:p>
            <w:pPr>
              <w:pStyle w:val="TableParagraph"/>
              <w:spacing w:before="43"/>
              <w:rPr>
                <w:rFonts w:ascii="Times New Roman"/>
                <w:sz w:val="21"/>
              </w:rPr>
            </w:pPr>
            <w:r>
              <w:rPr>
                <w:rFonts w:ascii="Times New Roman"/>
                <w:w w:val="100"/>
                <w:sz w:val="21"/>
              </w:rPr>
              <w:t>2</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1"/>
              <w:ind w:left="215"/>
              <w:jc w:val="left"/>
              <w:rPr>
                <w:rFonts w:ascii="Times New Roman"/>
                <w:sz w:val="21"/>
              </w:rPr>
            </w:pPr>
            <w:r>
              <w:rPr>
                <w:rFonts w:ascii="Times New Roman"/>
                <w:sz w:val="21"/>
              </w:rPr>
              <w:t>19</w:t>
            </w:r>
          </w:p>
        </w:tc>
        <w:tc>
          <w:tcPr>
            <w:tcW w:w="2015" w:type="dxa"/>
          </w:tcPr>
          <w:p>
            <w:pPr>
              <w:pStyle w:val="TableParagraph"/>
              <w:spacing w:before="34"/>
              <w:ind w:left="145" w:right="136"/>
              <w:rPr>
                <w:sz w:val="21"/>
              </w:rPr>
            </w:pPr>
            <w:r>
              <w:rPr>
                <w:sz w:val="21"/>
              </w:rPr>
              <w:t>色差仪</w:t>
            </w:r>
          </w:p>
        </w:tc>
        <w:tc>
          <w:tcPr>
            <w:tcW w:w="1844" w:type="dxa"/>
          </w:tcPr>
          <w:p>
            <w:pPr>
              <w:pStyle w:val="TableParagraph"/>
              <w:spacing w:before="41"/>
              <w:ind w:left="105" w:right="98"/>
              <w:rPr>
                <w:rFonts w:ascii="Times New Roman"/>
                <w:sz w:val="21"/>
              </w:rPr>
            </w:pPr>
            <w:r>
              <w:rPr>
                <w:rFonts w:ascii="Times New Roman"/>
                <w:sz w:val="21"/>
              </w:rPr>
              <w:t>CM-700D</w:t>
            </w:r>
          </w:p>
        </w:tc>
        <w:tc>
          <w:tcPr>
            <w:tcW w:w="898" w:type="dxa"/>
          </w:tcPr>
          <w:p>
            <w:pPr>
              <w:pStyle w:val="TableParagraph"/>
              <w:spacing w:before="41"/>
              <w:ind w:left="5"/>
              <w:rPr>
                <w:rFonts w:ascii="Times New Roman"/>
                <w:sz w:val="21"/>
              </w:rPr>
            </w:pPr>
            <w:r>
              <w:rPr>
                <w:rFonts w:ascii="Times New Roman"/>
                <w:w w:val="100"/>
                <w:sz w:val="21"/>
              </w:rPr>
              <w:t>2</w:t>
            </w:r>
          </w:p>
        </w:tc>
        <w:tc>
          <w:tcPr>
            <w:tcW w:w="1940" w:type="dxa"/>
          </w:tcPr>
          <w:p>
            <w:pPr>
              <w:pStyle w:val="TableParagraph"/>
              <w:spacing w:before="41"/>
              <w:ind w:left="101" w:right="95"/>
              <w:rPr>
                <w:rFonts w:ascii="Times New Roman"/>
                <w:sz w:val="21"/>
              </w:rPr>
            </w:pPr>
            <w:r>
              <w:rPr>
                <w:rFonts w:ascii="Times New Roman"/>
                <w:sz w:val="21"/>
              </w:rPr>
              <w:t>CM-700D</w:t>
            </w:r>
          </w:p>
        </w:tc>
        <w:tc>
          <w:tcPr>
            <w:tcW w:w="802" w:type="dxa"/>
          </w:tcPr>
          <w:p>
            <w:pPr>
              <w:pStyle w:val="TableParagraph"/>
              <w:spacing w:before="41"/>
              <w:rPr>
                <w:rFonts w:ascii="Times New Roman"/>
                <w:sz w:val="21"/>
              </w:rPr>
            </w:pPr>
            <w:r>
              <w:rPr>
                <w:rFonts w:ascii="Times New Roman"/>
                <w:w w:val="100"/>
                <w:sz w:val="21"/>
              </w:rPr>
              <w:t>2</w:t>
            </w:r>
          </w:p>
        </w:tc>
        <w:tc>
          <w:tcPr>
            <w:tcW w:w="920" w:type="dxa"/>
            <w:vMerge/>
            <w:tcBorders>
              <w:top w:val="nil"/>
            </w:tcBorders>
          </w:tcPr>
          <w:p>
            <w:pPr>
              <w:rPr>
                <w:sz w:val="2"/>
                <w:szCs w:val="2"/>
              </w:rPr>
            </w:pPr>
          </w:p>
        </w:tc>
      </w:tr>
      <w:tr>
        <w:trPr>
          <w:trHeight w:val="482" w:hRule="atLeast"/>
        </w:trPr>
        <w:tc>
          <w:tcPr>
            <w:tcW w:w="646" w:type="dxa"/>
          </w:tcPr>
          <w:p>
            <w:pPr>
              <w:pStyle w:val="TableParagraph"/>
              <w:spacing w:before="113"/>
              <w:ind w:left="215"/>
              <w:jc w:val="left"/>
              <w:rPr>
                <w:rFonts w:ascii="Times New Roman"/>
                <w:sz w:val="21"/>
              </w:rPr>
            </w:pPr>
            <w:r>
              <w:rPr>
                <w:rFonts w:ascii="Times New Roman"/>
                <w:sz w:val="21"/>
              </w:rPr>
              <w:t>20</w:t>
            </w:r>
          </w:p>
        </w:tc>
        <w:tc>
          <w:tcPr>
            <w:tcW w:w="2015" w:type="dxa"/>
          </w:tcPr>
          <w:p>
            <w:pPr>
              <w:pStyle w:val="TableParagraph"/>
              <w:spacing w:before="106"/>
              <w:ind w:left="145" w:right="136"/>
              <w:rPr>
                <w:sz w:val="21"/>
              </w:rPr>
            </w:pPr>
            <w:r>
              <w:rPr>
                <w:sz w:val="21"/>
              </w:rPr>
              <w:t>红外手动烘箱</w:t>
            </w:r>
          </w:p>
        </w:tc>
        <w:tc>
          <w:tcPr>
            <w:tcW w:w="1844" w:type="dxa"/>
          </w:tcPr>
          <w:p>
            <w:pPr>
              <w:pStyle w:val="TableParagraph"/>
              <w:spacing w:line="234" w:lineRule="exact"/>
              <w:ind w:left="101" w:right="98"/>
              <w:rPr>
                <w:rFonts w:ascii="Times New Roman"/>
                <w:sz w:val="21"/>
              </w:rPr>
            </w:pPr>
            <w:r>
              <w:rPr>
                <w:rFonts w:ascii="Times New Roman"/>
                <w:sz w:val="21"/>
              </w:rPr>
              <w:t>L900*W2000*H1</w:t>
            </w:r>
          </w:p>
          <w:p>
            <w:pPr>
              <w:pStyle w:val="TableParagraph"/>
              <w:spacing w:line="229" w:lineRule="exact"/>
              <w:ind w:left="102" w:right="98"/>
              <w:rPr>
                <w:rFonts w:ascii="Times New Roman"/>
                <w:sz w:val="21"/>
              </w:rPr>
            </w:pPr>
            <w:r>
              <w:rPr>
                <w:rFonts w:ascii="Times New Roman"/>
                <w:sz w:val="21"/>
              </w:rPr>
              <w:t>700mm</w:t>
            </w:r>
          </w:p>
        </w:tc>
        <w:tc>
          <w:tcPr>
            <w:tcW w:w="898" w:type="dxa"/>
          </w:tcPr>
          <w:p>
            <w:pPr>
              <w:pStyle w:val="TableParagraph"/>
              <w:spacing w:before="113"/>
              <w:ind w:left="5"/>
              <w:rPr>
                <w:rFonts w:ascii="Times New Roman"/>
                <w:sz w:val="21"/>
              </w:rPr>
            </w:pPr>
            <w:r>
              <w:rPr>
                <w:rFonts w:ascii="Times New Roman"/>
                <w:w w:val="100"/>
                <w:sz w:val="21"/>
              </w:rPr>
              <w:t>2</w:t>
            </w:r>
          </w:p>
        </w:tc>
        <w:tc>
          <w:tcPr>
            <w:tcW w:w="1940" w:type="dxa"/>
          </w:tcPr>
          <w:p>
            <w:pPr>
              <w:pStyle w:val="TableParagraph"/>
              <w:spacing w:line="234" w:lineRule="exact"/>
              <w:ind w:left="97" w:right="96"/>
              <w:rPr>
                <w:rFonts w:ascii="Times New Roman"/>
                <w:sz w:val="21"/>
              </w:rPr>
            </w:pPr>
            <w:r>
              <w:rPr>
                <w:rFonts w:ascii="Times New Roman"/>
                <w:sz w:val="21"/>
              </w:rPr>
              <w:t>L900*W2000*H17</w:t>
            </w:r>
          </w:p>
          <w:p>
            <w:pPr>
              <w:pStyle w:val="TableParagraph"/>
              <w:spacing w:line="229" w:lineRule="exact"/>
              <w:ind w:left="101" w:right="96"/>
              <w:rPr>
                <w:rFonts w:ascii="Times New Roman"/>
                <w:sz w:val="21"/>
              </w:rPr>
            </w:pPr>
            <w:r>
              <w:rPr>
                <w:rFonts w:ascii="Times New Roman"/>
                <w:sz w:val="21"/>
              </w:rPr>
              <w:t>00mm</w:t>
            </w:r>
          </w:p>
        </w:tc>
        <w:tc>
          <w:tcPr>
            <w:tcW w:w="802" w:type="dxa"/>
          </w:tcPr>
          <w:p>
            <w:pPr>
              <w:pStyle w:val="TableParagraph"/>
              <w:spacing w:before="113"/>
              <w:rPr>
                <w:rFonts w:ascii="Times New Roman"/>
                <w:sz w:val="21"/>
              </w:rPr>
            </w:pPr>
            <w:r>
              <w:rPr>
                <w:rFonts w:ascii="Times New Roman"/>
                <w:w w:val="100"/>
                <w:sz w:val="21"/>
              </w:rPr>
              <w:t>2</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21</w:t>
            </w:r>
          </w:p>
        </w:tc>
        <w:tc>
          <w:tcPr>
            <w:tcW w:w="2015" w:type="dxa"/>
          </w:tcPr>
          <w:p>
            <w:pPr>
              <w:pStyle w:val="TableParagraph"/>
              <w:spacing w:before="34"/>
              <w:ind w:left="148" w:right="136"/>
              <w:rPr>
                <w:sz w:val="21"/>
              </w:rPr>
            </w:pPr>
            <w:r>
              <w:rPr>
                <w:sz w:val="21"/>
              </w:rPr>
              <w:t>辅助设施</w:t>
            </w:r>
          </w:p>
        </w:tc>
        <w:tc>
          <w:tcPr>
            <w:tcW w:w="1844" w:type="dxa"/>
          </w:tcPr>
          <w:p>
            <w:pPr>
              <w:pStyle w:val="TableParagraph"/>
              <w:spacing w:before="43"/>
              <w:ind w:left="4"/>
              <w:rPr>
                <w:rFonts w:ascii="Times New Roman"/>
                <w:sz w:val="21"/>
              </w:rPr>
            </w:pPr>
            <w:r>
              <w:rPr>
                <w:rFonts w:ascii="Times New Roman"/>
                <w:w w:val="100"/>
                <w:sz w:val="21"/>
              </w:rPr>
              <w:t>-</w:t>
            </w:r>
          </w:p>
        </w:tc>
        <w:tc>
          <w:tcPr>
            <w:tcW w:w="898" w:type="dxa"/>
          </w:tcPr>
          <w:p>
            <w:pPr>
              <w:pStyle w:val="TableParagraph"/>
              <w:spacing w:before="43"/>
              <w:ind w:left="5"/>
              <w:rPr>
                <w:rFonts w:ascii="Times New Roman"/>
                <w:sz w:val="21"/>
              </w:rPr>
            </w:pPr>
            <w:r>
              <w:rPr>
                <w:rFonts w:ascii="Times New Roman"/>
                <w:w w:val="100"/>
                <w:sz w:val="21"/>
              </w:rPr>
              <w:t>1</w:t>
            </w:r>
          </w:p>
        </w:tc>
        <w:tc>
          <w:tcPr>
            <w:tcW w:w="1940" w:type="dxa"/>
          </w:tcPr>
          <w:p>
            <w:pPr>
              <w:pStyle w:val="TableParagraph"/>
              <w:spacing w:before="43"/>
              <w:ind w:left="4"/>
              <w:rPr>
                <w:rFonts w:ascii="Times New Roman"/>
                <w:sz w:val="21"/>
              </w:rPr>
            </w:pPr>
            <w:r>
              <w:rPr>
                <w:rFonts w:ascii="Times New Roman"/>
                <w:w w:val="100"/>
                <w:sz w:val="21"/>
              </w:rPr>
              <w:t>-</w:t>
            </w:r>
          </w:p>
        </w:tc>
        <w:tc>
          <w:tcPr>
            <w:tcW w:w="802" w:type="dxa"/>
          </w:tcPr>
          <w:p>
            <w:pPr>
              <w:pStyle w:val="TableParagraph"/>
              <w:spacing w:before="43"/>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544" w:hRule="atLeast"/>
        </w:trPr>
        <w:tc>
          <w:tcPr>
            <w:tcW w:w="646" w:type="dxa"/>
          </w:tcPr>
          <w:p>
            <w:pPr>
              <w:pStyle w:val="TableParagraph"/>
              <w:spacing w:before="144"/>
              <w:ind w:left="215"/>
              <w:jc w:val="left"/>
              <w:rPr>
                <w:rFonts w:ascii="Times New Roman"/>
                <w:sz w:val="21"/>
              </w:rPr>
            </w:pPr>
            <w:r>
              <w:rPr>
                <w:rFonts w:ascii="Times New Roman"/>
                <w:sz w:val="21"/>
              </w:rPr>
              <w:t>22</w:t>
            </w:r>
          </w:p>
        </w:tc>
        <w:tc>
          <w:tcPr>
            <w:tcW w:w="2015" w:type="dxa"/>
          </w:tcPr>
          <w:p>
            <w:pPr>
              <w:pStyle w:val="TableParagraph"/>
              <w:spacing w:before="1"/>
              <w:ind w:left="148" w:right="136"/>
              <w:rPr>
                <w:sz w:val="21"/>
              </w:rPr>
            </w:pPr>
            <w:r>
              <w:rPr>
                <w:sz w:val="21"/>
              </w:rPr>
              <w:t>阳极氧化自动生产</w:t>
            </w:r>
          </w:p>
          <w:p>
            <w:pPr>
              <w:pStyle w:val="TableParagraph"/>
              <w:spacing w:line="252" w:lineRule="exact" w:before="2"/>
              <w:ind w:left="9"/>
              <w:rPr>
                <w:sz w:val="21"/>
              </w:rPr>
            </w:pPr>
            <w:r>
              <w:rPr>
                <w:w w:val="100"/>
                <w:sz w:val="21"/>
              </w:rPr>
              <w:t>线</w:t>
            </w:r>
          </w:p>
        </w:tc>
        <w:tc>
          <w:tcPr>
            <w:tcW w:w="1844" w:type="dxa"/>
          </w:tcPr>
          <w:p>
            <w:pPr>
              <w:pStyle w:val="TableParagraph"/>
              <w:spacing w:before="144"/>
              <w:ind w:left="4"/>
              <w:rPr>
                <w:rFonts w:ascii="Times New Roman"/>
                <w:sz w:val="21"/>
              </w:rPr>
            </w:pPr>
            <w:r>
              <w:rPr>
                <w:rFonts w:ascii="Times New Roman"/>
                <w:w w:val="100"/>
                <w:sz w:val="21"/>
              </w:rPr>
              <w:t>-</w:t>
            </w:r>
          </w:p>
        </w:tc>
        <w:tc>
          <w:tcPr>
            <w:tcW w:w="898" w:type="dxa"/>
          </w:tcPr>
          <w:p>
            <w:pPr>
              <w:pStyle w:val="TableParagraph"/>
              <w:spacing w:before="144"/>
              <w:ind w:left="5"/>
              <w:rPr>
                <w:rFonts w:ascii="Times New Roman"/>
                <w:sz w:val="21"/>
              </w:rPr>
            </w:pPr>
            <w:r>
              <w:rPr>
                <w:rFonts w:ascii="Times New Roman"/>
                <w:w w:val="100"/>
                <w:sz w:val="21"/>
              </w:rPr>
              <w:t>1</w:t>
            </w:r>
          </w:p>
        </w:tc>
        <w:tc>
          <w:tcPr>
            <w:tcW w:w="1940" w:type="dxa"/>
          </w:tcPr>
          <w:p>
            <w:pPr>
              <w:pStyle w:val="TableParagraph"/>
              <w:spacing w:before="144"/>
              <w:ind w:left="4"/>
              <w:rPr>
                <w:rFonts w:ascii="Times New Roman"/>
                <w:sz w:val="21"/>
              </w:rPr>
            </w:pPr>
            <w:r>
              <w:rPr>
                <w:rFonts w:ascii="Times New Roman"/>
                <w:w w:val="100"/>
                <w:sz w:val="21"/>
              </w:rPr>
              <w:t>-</w:t>
            </w:r>
          </w:p>
        </w:tc>
        <w:tc>
          <w:tcPr>
            <w:tcW w:w="802" w:type="dxa"/>
          </w:tcPr>
          <w:p>
            <w:pPr>
              <w:pStyle w:val="TableParagraph"/>
              <w:spacing w:before="144"/>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3"/>
              <w:ind w:left="215"/>
              <w:jc w:val="left"/>
              <w:rPr>
                <w:rFonts w:ascii="Times New Roman"/>
                <w:sz w:val="21"/>
              </w:rPr>
            </w:pPr>
            <w:r>
              <w:rPr>
                <w:rFonts w:ascii="Times New Roman"/>
                <w:sz w:val="21"/>
              </w:rPr>
              <w:t>23</w:t>
            </w:r>
          </w:p>
        </w:tc>
        <w:tc>
          <w:tcPr>
            <w:tcW w:w="2015" w:type="dxa"/>
          </w:tcPr>
          <w:p>
            <w:pPr>
              <w:pStyle w:val="TableParagraph"/>
              <w:spacing w:before="34"/>
              <w:ind w:left="148" w:right="136"/>
              <w:rPr>
                <w:sz w:val="21"/>
              </w:rPr>
            </w:pPr>
            <w:r>
              <w:rPr>
                <w:sz w:val="21"/>
              </w:rPr>
              <w:t>独立打样测试线体</w:t>
            </w:r>
          </w:p>
        </w:tc>
        <w:tc>
          <w:tcPr>
            <w:tcW w:w="1844" w:type="dxa"/>
          </w:tcPr>
          <w:p>
            <w:pPr>
              <w:pStyle w:val="TableParagraph"/>
              <w:spacing w:before="43"/>
              <w:ind w:left="4"/>
              <w:rPr>
                <w:rFonts w:ascii="Times New Roman"/>
                <w:sz w:val="21"/>
              </w:rPr>
            </w:pPr>
            <w:r>
              <w:rPr>
                <w:rFonts w:ascii="Times New Roman"/>
                <w:w w:val="100"/>
                <w:sz w:val="21"/>
              </w:rPr>
              <w:t>-</w:t>
            </w:r>
          </w:p>
        </w:tc>
        <w:tc>
          <w:tcPr>
            <w:tcW w:w="898" w:type="dxa"/>
          </w:tcPr>
          <w:p>
            <w:pPr>
              <w:pStyle w:val="TableParagraph"/>
              <w:spacing w:before="43"/>
              <w:ind w:left="5"/>
              <w:rPr>
                <w:rFonts w:ascii="Times New Roman"/>
                <w:sz w:val="21"/>
              </w:rPr>
            </w:pPr>
            <w:r>
              <w:rPr>
                <w:rFonts w:ascii="Times New Roman"/>
                <w:w w:val="100"/>
                <w:sz w:val="21"/>
              </w:rPr>
              <w:t>1</w:t>
            </w:r>
          </w:p>
        </w:tc>
        <w:tc>
          <w:tcPr>
            <w:tcW w:w="1940" w:type="dxa"/>
          </w:tcPr>
          <w:p>
            <w:pPr>
              <w:pStyle w:val="TableParagraph"/>
              <w:spacing w:before="43"/>
              <w:ind w:left="4"/>
              <w:rPr>
                <w:rFonts w:ascii="Times New Roman"/>
                <w:sz w:val="21"/>
              </w:rPr>
            </w:pPr>
            <w:r>
              <w:rPr>
                <w:rFonts w:ascii="Times New Roman"/>
                <w:w w:val="100"/>
                <w:sz w:val="21"/>
              </w:rPr>
              <w:t>-</w:t>
            </w:r>
          </w:p>
        </w:tc>
        <w:tc>
          <w:tcPr>
            <w:tcW w:w="802" w:type="dxa"/>
          </w:tcPr>
          <w:p>
            <w:pPr>
              <w:pStyle w:val="TableParagraph"/>
              <w:spacing w:before="43"/>
              <w:rPr>
                <w:rFonts w:ascii="Times New Roman"/>
                <w:sz w:val="21"/>
              </w:rPr>
            </w:pPr>
            <w:r>
              <w:rPr>
                <w:rFonts w:ascii="Times New Roman"/>
                <w:w w:val="100"/>
                <w:sz w:val="21"/>
              </w:rPr>
              <w:t>1</w:t>
            </w:r>
          </w:p>
        </w:tc>
        <w:tc>
          <w:tcPr>
            <w:tcW w:w="920" w:type="dxa"/>
            <w:vMerge/>
            <w:tcBorders>
              <w:top w:val="nil"/>
            </w:tcBorders>
          </w:tcPr>
          <w:p>
            <w:pPr>
              <w:rPr>
                <w:sz w:val="2"/>
                <w:szCs w:val="2"/>
              </w:rPr>
            </w:pPr>
          </w:p>
        </w:tc>
      </w:tr>
      <w:tr>
        <w:trPr>
          <w:trHeight w:val="340" w:hRule="atLeast"/>
        </w:trPr>
        <w:tc>
          <w:tcPr>
            <w:tcW w:w="646" w:type="dxa"/>
          </w:tcPr>
          <w:p>
            <w:pPr>
              <w:pStyle w:val="TableParagraph"/>
              <w:spacing w:before="41"/>
              <w:ind w:left="215"/>
              <w:jc w:val="left"/>
              <w:rPr>
                <w:rFonts w:ascii="Times New Roman"/>
                <w:sz w:val="21"/>
              </w:rPr>
            </w:pPr>
            <w:r>
              <w:rPr>
                <w:rFonts w:ascii="Times New Roman"/>
                <w:sz w:val="21"/>
              </w:rPr>
              <w:t>24</w:t>
            </w:r>
          </w:p>
        </w:tc>
        <w:tc>
          <w:tcPr>
            <w:tcW w:w="2015" w:type="dxa"/>
          </w:tcPr>
          <w:p>
            <w:pPr>
              <w:pStyle w:val="TableParagraph"/>
              <w:spacing w:before="34"/>
              <w:ind w:left="148" w:right="136"/>
              <w:rPr>
                <w:sz w:val="21"/>
              </w:rPr>
            </w:pPr>
            <w:r>
              <w:rPr>
                <w:sz w:val="21"/>
              </w:rPr>
              <w:t>鲁式鼓风机</w:t>
            </w:r>
          </w:p>
        </w:tc>
        <w:tc>
          <w:tcPr>
            <w:tcW w:w="1844" w:type="dxa"/>
          </w:tcPr>
          <w:p>
            <w:pPr>
              <w:pStyle w:val="TableParagraph"/>
              <w:spacing w:before="41"/>
              <w:ind w:left="104" w:right="98"/>
              <w:rPr>
                <w:rFonts w:ascii="Times New Roman"/>
                <w:sz w:val="21"/>
              </w:rPr>
            </w:pPr>
            <w:r>
              <w:rPr>
                <w:rFonts w:ascii="Times New Roman"/>
                <w:sz w:val="21"/>
              </w:rPr>
              <w:t>ZLS-80</w:t>
            </w:r>
          </w:p>
        </w:tc>
        <w:tc>
          <w:tcPr>
            <w:tcW w:w="898" w:type="dxa"/>
          </w:tcPr>
          <w:p>
            <w:pPr>
              <w:pStyle w:val="TableParagraph"/>
              <w:spacing w:before="41"/>
              <w:ind w:left="5"/>
              <w:rPr>
                <w:rFonts w:ascii="Times New Roman"/>
                <w:sz w:val="21"/>
              </w:rPr>
            </w:pPr>
            <w:r>
              <w:rPr>
                <w:rFonts w:ascii="Times New Roman"/>
                <w:w w:val="100"/>
                <w:sz w:val="21"/>
              </w:rPr>
              <w:t>3</w:t>
            </w:r>
          </w:p>
        </w:tc>
        <w:tc>
          <w:tcPr>
            <w:tcW w:w="1940" w:type="dxa"/>
          </w:tcPr>
          <w:p>
            <w:pPr>
              <w:pStyle w:val="TableParagraph"/>
              <w:spacing w:before="41"/>
              <w:ind w:left="101" w:right="96"/>
              <w:rPr>
                <w:rFonts w:ascii="Times New Roman"/>
                <w:sz w:val="21"/>
              </w:rPr>
            </w:pPr>
            <w:r>
              <w:rPr>
                <w:rFonts w:ascii="Times New Roman"/>
                <w:sz w:val="21"/>
              </w:rPr>
              <w:t>ZLS-80</w:t>
            </w:r>
          </w:p>
        </w:tc>
        <w:tc>
          <w:tcPr>
            <w:tcW w:w="802" w:type="dxa"/>
          </w:tcPr>
          <w:p>
            <w:pPr>
              <w:pStyle w:val="TableParagraph"/>
              <w:spacing w:before="41"/>
              <w:rPr>
                <w:rFonts w:ascii="Times New Roman"/>
                <w:sz w:val="21"/>
              </w:rPr>
            </w:pPr>
            <w:r>
              <w:rPr>
                <w:rFonts w:ascii="Times New Roman"/>
                <w:w w:val="100"/>
                <w:sz w:val="21"/>
              </w:rPr>
              <w:t>3</w:t>
            </w:r>
          </w:p>
        </w:tc>
        <w:tc>
          <w:tcPr>
            <w:tcW w:w="920" w:type="dxa"/>
            <w:vMerge/>
            <w:tcBorders>
              <w:top w:val="nil"/>
            </w:tcBorders>
          </w:tcPr>
          <w:p>
            <w:pPr>
              <w:rPr>
                <w:sz w:val="2"/>
                <w:szCs w:val="2"/>
              </w:rPr>
            </w:pPr>
          </w:p>
        </w:tc>
      </w:tr>
      <w:tr>
        <w:trPr>
          <w:trHeight w:val="513" w:hRule="atLeast"/>
        </w:trPr>
        <w:tc>
          <w:tcPr>
            <w:tcW w:w="646" w:type="dxa"/>
          </w:tcPr>
          <w:p>
            <w:pPr>
              <w:pStyle w:val="TableParagraph"/>
              <w:spacing w:before="130"/>
              <w:ind w:left="215"/>
              <w:jc w:val="left"/>
              <w:rPr>
                <w:rFonts w:ascii="Times New Roman"/>
                <w:sz w:val="21"/>
              </w:rPr>
            </w:pPr>
            <w:r>
              <w:rPr>
                <w:rFonts w:ascii="Times New Roman"/>
                <w:sz w:val="21"/>
              </w:rPr>
              <w:t>25</w:t>
            </w:r>
          </w:p>
        </w:tc>
        <w:tc>
          <w:tcPr>
            <w:tcW w:w="2015" w:type="dxa"/>
          </w:tcPr>
          <w:p>
            <w:pPr>
              <w:pStyle w:val="TableParagraph"/>
              <w:spacing w:before="121"/>
              <w:ind w:left="148" w:right="136"/>
              <w:rPr>
                <w:sz w:val="21"/>
              </w:rPr>
            </w:pPr>
            <w:r>
              <w:rPr>
                <w:sz w:val="21"/>
              </w:rPr>
              <w:t>天车、机架、机械</w:t>
            </w:r>
          </w:p>
        </w:tc>
        <w:tc>
          <w:tcPr>
            <w:tcW w:w="1844" w:type="dxa"/>
          </w:tcPr>
          <w:p>
            <w:pPr>
              <w:pStyle w:val="TableParagraph"/>
              <w:spacing w:line="266" w:lineRule="exact" w:before="1"/>
              <w:ind w:left="104" w:right="98"/>
              <w:rPr>
                <w:sz w:val="21"/>
              </w:rPr>
            </w:pPr>
            <w:r>
              <w:rPr>
                <w:sz w:val="21"/>
              </w:rPr>
              <w:t>电磁制动电机</w:t>
            </w:r>
          </w:p>
          <w:p>
            <w:pPr>
              <w:pStyle w:val="TableParagraph"/>
              <w:spacing w:line="226" w:lineRule="exact"/>
              <w:ind w:left="106" w:right="98"/>
              <w:rPr>
                <w:rFonts w:ascii="Times New Roman"/>
                <w:sz w:val="21"/>
              </w:rPr>
            </w:pPr>
            <w:r>
              <w:rPr>
                <w:rFonts w:ascii="Times New Roman"/>
                <w:sz w:val="21"/>
              </w:rPr>
              <w:t>1.1kW</w:t>
            </w:r>
          </w:p>
        </w:tc>
        <w:tc>
          <w:tcPr>
            <w:tcW w:w="898" w:type="dxa"/>
          </w:tcPr>
          <w:p>
            <w:pPr>
              <w:pStyle w:val="TableParagraph"/>
              <w:spacing w:before="130"/>
              <w:ind w:left="5"/>
              <w:rPr>
                <w:rFonts w:ascii="Times New Roman"/>
                <w:sz w:val="21"/>
              </w:rPr>
            </w:pPr>
            <w:r>
              <w:rPr>
                <w:rFonts w:ascii="Times New Roman"/>
                <w:w w:val="100"/>
                <w:sz w:val="21"/>
              </w:rPr>
              <w:t>2</w:t>
            </w:r>
          </w:p>
        </w:tc>
        <w:tc>
          <w:tcPr>
            <w:tcW w:w="1940" w:type="dxa"/>
          </w:tcPr>
          <w:p>
            <w:pPr>
              <w:pStyle w:val="TableParagraph"/>
              <w:spacing w:line="266" w:lineRule="exact" w:before="1"/>
              <w:ind w:left="100" w:right="96"/>
              <w:rPr>
                <w:sz w:val="21"/>
              </w:rPr>
            </w:pPr>
            <w:r>
              <w:rPr>
                <w:sz w:val="21"/>
              </w:rPr>
              <w:t>电磁制动电机</w:t>
            </w:r>
          </w:p>
          <w:p>
            <w:pPr>
              <w:pStyle w:val="TableParagraph"/>
              <w:spacing w:line="226" w:lineRule="exact"/>
              <w:ind w:left="101" w:right="94"/>
              <w:rPr>
                <w:rFonts w:ascii="Times New Roman"/>
                <w:sz w:val="21"/>
              </w:rPr>
            </w:pPr>
            <w:r>
              <w:rPr>
                <w:rFonts w:ascii="Times New Roman"/>
                <w:sz w:val="21"/>
              </w:rPr>
              <w:t>1.1kW</w:t>
            </w:r>
          </w:p>
        </w:tc>
        <w:tc>
          <w:tcPr>
            <w:tcW w:w="802" w:type="dxa"/>
          </w:tcPr>
          <w:p>
            <w:pPr>
              <w:pStyle w:val="TableParagraph"/>
              <w:spacing w:before="130"/>
              <w:rPr>
                <w:rFonts w:ascii="Times New Roman"/>
                <w:sz w:val="21"/>
              </w:rPr>
            </w:pPr>
            <w:r>
              <w:rPr>
                <w:rFonts w:ascii="Times New Roman"/>
                <w:w w:val="100"/>
                <w:sz w:val="21"/>
              </w:rPr>
              <w:t>2</w:t>
            </w:r>
          </w:p>
        </w:tc>
        <w:tc>
          <w:tcPr>
            <w:tcW w:w="920" w:type="dxa"/>
            <w:vMerge/>
            <w:tcBorders>
              <w:top w:val="nil"/>
            </w:tcBorders>
          </w:tcPr>
          <w:p>
            <w:pPr>
              <w:rPr>
                <w:sz w:val="2"/>
                <w:szCs w:val="2"/>
              </w:rPr>
            </w:pPr>
          </w:p>
        </w:tc>
      </w:tr>
    </w:tbl>
    <w:p>
      <w:pPr>
        <w:pStyle w:val="BodyText"/>
        <w:ind w:left="711"/>
      </w:pPr>
      <w:r>
        <w:rPr/>
        <w:t>由表 </w:t>
      </w:r>
      <w:r>
        <w:rPr>
          <w:rFonts w:ascii="Times New Roman" w:eastAsia="Times New Roman"/>
        </w:rPr>
        <w:t>3-10 </w:t>
      </w:r>
      <w:r>
        <w:rPr/>
        <w:t>见，技改项目实际实施的生产设备规格、数量等与环评一致。</w:t>
      </w:r>
    </w:p>
    <w:p>
      <w:pPr>
        <w:pStyle w:val="BodyText"/>
        <w:spacing w:before="160"/>
        <w:ind w:left="711"/>
      </w:pPr>
      <w:r>
        <w:rPr>
          <w:rFonts w:ascii="Times New Roman" w:eastAsia="Times New Roman"/>
        </w:rPr>
        <w:t>2</w:t>
      </w:r>
      <w:r>
        <w:rPr/>
        <w:t>、项目配套阳极氧化线情况</w:t>
      </w:r>
    </w:p>
    <w:p>
      <w:pPr>
        <w:pStyle w:val="BodyText"/>
        <w:spacing w:line="364" w:lineRule="auto" w:before="158"/>
        <w:ind w:left="231" w:right="173" w:firstLine="479"/>
      </w:pPr>
      <w:r>
        <w:rPr/>
        <w:t>根据调查，项目目前已在生产厂区配套实施了 </w:t>
      </w:r>
      <w:r>
        <w:rPr>
          <w:rFonts w:ascii="Times New Roman" w:eastAsia="Times New Roman"/>
        </w:rPr>
        <w:t>1 </w:t>
      </w:r>
      <w:r>
        <w:rPr/>
        <w:t>条全自动阳极氧化生产线、</w:t>
      </w:r>
      <w:r>
        <w:rPr>
          <w:rFonts w:ascii="Times New Roman" w:eastAsia="Times New Roman"/>
        </w:rPr>
        <w:t>1 </w:t>
      </w:r>
      <w:r>
        <w:rPr/>
        <w:t>条独立打样测试线体，项目实际实施的生产线槽体排列及尺寸情况见表 </w:t>
      </w:r>
      <w:r>
        <w:rPr>
          <w:rFonts w:ascii="Times New Roman" w:eastAsia="Times New Roman"/>
        </w:rPr>
        <w:t>3-11</w:t>
      </w:r>
      <w:r>
        <w:rPr/>
        <w:t>、</w:t>
      </w:r>
      <w:r>
        <w:rPr>
          <w:rFonts w:ascii="Times New Roman" w:eastAsia="Times New Roman"/>
        </w:rPr>
        <w:t>3-12</w:t>
      </w:r>
      <w:r>
        <w:rPr/>
        <w:t>。</w:t>
      </w:r>
    </w:p>
    <w:p>
      <w:pPr>
        <w:spacing w:after="0" w:line="364" w:lineRule="auto"/>
        <w:sectPr>
          <w:pgSz w:w="11910" w:h="16840"/>
          <w:pgMar w:header="766" w:footer="692" w:top="1280" w:bottom="880" w:left="1300" w:right="1300"/>
        </w:sectPr>
      </w:pPr>
    </w:p>
    <w:p>
      <w:pPr>
        <w:pStyle w:val="BodyText"/>
        <w:spacing w:before="10"/>
        <w:rPr>
          <w:sz w:val="12"/>
        </w:rPr>
      </w:pPr>
    </w:p>
    <w:p>
      <w:pPr>
        <w:pStyle w:val="Heading4"/>
        <w:tabs>
          <w:tab w:pos="1179" w:val="left" w:leader="none"/>
        </w:tabs>
        <w:spacing w:before="74"/>
        <w:ind w:left="198"/>
        <w:jc w:val="center"/>
        <w:rPr>
          <w:rFonts w:ascii="宋体" w:eastAsia="宋体" w:hint="eastAsia"/>
        </w:rPr>
      </w:pPr>
      <w:r>
        <w:rPr>
          <w:rFonts w:ascii="宋体" w:eastAsia="宋体" w:hint="eastAsia"/>
        </w:rPr>
        <w:t>表</w:t>
      </w:r>
      <w:r>
        <w:rPr>
          <w:rFonts w:ascii="宋体" w:eastAsia="宋体" w:hint="eastAsia"/>
          <w:spacing w:val="-60"/>
        </w:rPr>
        <w:t> </w:t>
      </w:r>
      <w:r>
        <w:rPr/>
        <w:t>3-11</w:t>
        <w:tab/>
      </w:r>
      <w:r>
        <w:rPr>
          <w:rFonts w:ascii="宋体" w:eastAsia="宋体" w:hint="eastAsia"/>
        </w:rPr>
        <w:t>技改项目阳极氧化自动生产线槽体排列及尺寸</w:t>
      </w:r>
    </w:p>
    <w:p>
      <w:pPr>
        <w:pStyle w:val="BodyText"/>
        <w:spacing w:before="4"/>
        <w:rPr>
          <w:b/>
          <w:sz w:val="12"/>
        </w:rPr>
      </w:pPr>
    </w:p>
    <w:tbl>
      <w:tblPr>
        <w:tblW w:w="0" w:type="auto"/>
        <w:jc w:val="left"/>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968"/>
        <w:gridCol w:w="1100"/>
        <w:gridCol w:w="1987"/>
        <w:gridCol w:w="1541"/>
        <w:gridCol w:w="979"/>
        <w:gridCol w:w="2105"/>
        <w:gridCol w:w="1544"/>
        <w:gridCol w:w="1726"/>
      </w:tblGrid>
      <w:tr>
        <w:trPr>
          <w:trHeight w:val="340" w:hRule="atLeast"/>
        </w:trPr>
        <w:tc>
          <w:tcPr>
            <w:tcW w:w="1044" w:type="dxa"/>
            <w:vMerge w:val="restart"/>
          </w:tcPr>
          <w:p>
            <w:pPr>
              <w:pStyle w:val="TableParagraph"/>
              <w:spacing w:before="7"/>
              <w:jc w:val="left"/>
              <w:rPr>
                <w:b/>
                <w:sz w:val="24"/>
              </w:rPr>
            </w:pPr>
          </w:p>
          <w:p>
            <w:pPr>
              <w:pStyle w:val="TableParagraph"/>
              <w:ind w:left="311"/>
              <w:jc w:val="left"/>
              <w:rPr>
                <w:sz w:val="21"/>
              </w:rPr>
            </w:pPr>
            <w:r>
              <w:rPr>
                <w:sz w:val="21"/>
              </w:rPr>
              <w:t>序号</w:t>
            </w:r>
          </w:p>
        </w:tc>
        <w:tc>
          <w:tcPr>
            <w:tcW w:w="1968" w:type="dxa"/>
            <w:vMerge w:val="restart"/>
          </w:tcPr>
          <w:p>
            <w:pPr>
              <w:pStyle w:val="TableParagraph"/>
              <w:spacing w:before="7"/>
              <w:jc w:val="left"/>
              <w:rPr>
                <w:b/>
                <w:sz w:val="24"/>
              </w:rPr>
            </w:pPr>
          </w:p>
          <w:p>
            <w:pPr>
              <w:pStyle w:val="TableParagraph"/>
              <w:ind w:left="564"/>
              <w:jc w:val="left"/>
              <w:rPr>
                <w:sz w:val="21"/>
              </w:rPr>
            </w:pPr>
            <w:r>
              <w:rPr>
                <w:sz w:val="21"/>
              </w:rPr>
              <w:t>槽体名称</w:t>
            </w:r>
          </w:p>
        </w:tc>
        <w:tc>
          <w:tcPr>
            <w:tcW w:w="4628" w:type="dxa"/>
            <w:gridSpan w:val="3"/>
          </w:tcPr>
          <w:p>
            <w:pPr>
              <w:pStyle w:val="TableParagraph"/>
              <w:spacing w:before="37"/>
              <w:ind w:left="1663" w:right="1648"/>
              <w:rPr>
                <w:sz w:val="21"/>
              </w:rPr>
            </w:pPr>
            <w:r>
              <w:rPr>
                <w:sz w:val="21"/>
              </w:rPr>
              <w:t>环评审批情况</w:t>
            </w:r>
          </w:p>
        </w:tc>
        <w:tc>
          <w:tcPr>
            <w:tcW w:w="4628" w:type="dxa"/>
            <w:gridSpan w:val="3"/>
          </w:tcPr>
          <w:p>
            <w:pPr>
              <w:pStyle w:val="TableParagraph"/>
              <w:spacing w:before="37"/>
              <w:ind w:left="1663" w:right="1649"/>
              <w:rPr>
                <w:sz w:val="21"/>
              </w:rPr>
            </w:pPr>
            <w:r>
              <w:rPr>
                <w:sz w:val="21"/>
              </w:rPr>
              <w:t>实际实施情况</w:t>
            </w:r>
          </w:p>
        </w:tc>
        <w:tc>
          <w:tcPr>
            <w:tcW w:w="1726" w:type="dxa"/>
            <w:vMerge w:val="restart"/>
          </w:tcPr>
          <w:p>
            <w:pPr>
              <w:pStyle w:val="TableParagraph"/>
              <w:spacing w:before="7"/>
              <w:jc w:val="left"/>
              <w:rPr>
                <w:b/>
                <w:sz w:val="24"/>
              </w:rPr>
            </w:pPr>
          </w:p>
          <w:p>
            <w:pPr>
              <w:pStyle w:val="TableParagraph"/>
              <w:ind w:left="634" w:right="617"/>
              <w:rPr>
                <w:sz w:val="21"/>
              </w:rPr>
            </w:pPr>
            <w:r>
              <w:rPr>
                <w:sz w:val="21"/>
              </w:rPr>
              <w:t>备注</w:t>
            </w:r>
          </w:p>
        </w:tc>
      </w:tr>
      <w:tr>
        <w:trPr>
          <w:trHeight w:val="544" w:hRule="atLeast"/>
        </w:trPr>
        <w:tc>
          <w:tcPr>
            <w:tcW w:w="1044" w:type="dxa"/>
            <w:vMerge/>
            <w:tcBorders>
              <w:top w:val="nil"/>
            </w:tcBorders>
          </w:tcPr>
          <w:p>
            <w:pPr>
              <w:rPr>
                <w:sz w:val="2"/>
                <w:szCs w:val="2"/>
              </w:rPr>
            </w:pPr>
          </w:p>
        </w:tc>
        <w:tc>
          <w:tcPr>
            <w:tcW w:w="1968" w:type="dxa"/>
            <w:vMerge/>
            <w:tcBorders>
              <w:top w:val="nil"/>
            </w:tcBorders>
          </w:tcPr>
          <w:p>
            <w:pPr>
              <w:rPr>
                <w:sz w:val="2"/>
                <w:szCs w:val="2"/>
              </w:rPr>
            </w:pPr>
          </w:p>
        </w:tc>
        <w:tc>
          <w:tcPr>
            <w:tcW w:w="1100" w:type="dxa"/>
          </w:tcPr>
          <w:p>
            <w:pPr>
              <w:pStyle w:val="TableParagraph"/>
              <w:spacing w:before="137"/>
              <w:ind w:left="108" w:right="-15"/>
              <w:rPr>
                <w:sz w:val="21"/>
              </w:rPr>
            </w:pPr>
            <w:r>
              <w:rPr>
                <w:spacing w:val="-33"/>
                <w:sz w:val="21"/>
              </w:rPr>
              <w:t>数量</w:t>
            </w:r>
            <w:r>
              <w:rPr>
                <w:spacing w:val="-3"/>
                <w:sz w:val="21"/>
              </w:rPr>
              <w:t>（</w:t>
            </w:r>
            <w:r>
              <w:rPr>
                <w:sz w:val="21"/>
              </w:rPr>
              <w:t>只</w:t>
            </w:r>
            <w:r>
              <w:rPr>
                <w:spacing w:val="-16"/>
                <w:sz w:val="21"/>
              </w:rPr>
              <w:t>）</w:t>
            </w:r>
          </w:p>
        </w:tc>
        <w:tc>
          <w:tcPr>
            <w:tcW w:w="1987" w:type="dxa"/>
          </w:tcPr>
          <w:p>
            <w:pPr>
              <w:pStyle w:val="TableParagraph"/>
              <w:spacing w:before="137"/>
              <w:ind w:left="187" w:right="177"/>
              <w:rPr>
                <w:sz w:val="21"/>
              </w:rPr>
            </w:pPr>
            <w:r>
              <w:rPr>
                <w:sz w:val="21"/>
              </w:rPr>
              <w:t>尺寸（</w:t>
            </w:r>
            <w:r>
              <w:rPr>
                <w:rFonts w:ascii="Times New Roman" w:eastAsia="Times New Roman"/>
                <w:sz w:val="21"/>
              </w:rPr>
              <w:t>mm</w:t>
            </w:r>
            <w:r>
              <w:rPr>
                <w:sz w:val="21"/>
              </w:rPr>
              <w:t>）</w:t>
            </w:r>
          </w:p>
        </w:tc>
        <w:tc>
          <w:tcPr>
            <w:tcW w:w="1541" w:type="dxa"/>
          </w:tcPr>
          <w:p>
            <w:pPr>
              <w:pStyle w:val="TableParagraph"/>
              <w:spacing w:before="3"/>
              <w:ind w:left="120" w:right="105"/>
              <w:rPr>
                <w:sz w:val="21"/>
              </w:rPr>
            </w:pPr>
            <w:r>
              <w:rPr>
                <w:sz w:val="21"/>
              </w:rPr>
              <w:t>单槽有效容积</w:t>
            </w:r>
          </w:p>
          <w:p>
            <w:pPr>
              <w:pStyle w:val="TableParagraph"/>
              <w:spacing w:line="250" w:lineRule="exact" w:before="2"/>
              <w:ind w:left="120" w:right="105"/>
              <w:rPr>
                <w:sz w:val="21"/>
              </w:rPr>
            </w:pPr>
            <w:r>
              <w:rPr>
                <w:sz w:val="21"/>
              </w:rPr>
              <w:t>（</w:t>
            </w:r>
            <w:r>
              <w:rPr>
                <w:rFonts w:ascii="Times New Roman" w:eastAsia="Times New Roman"/>
                <w:sz w:val="21"/>
              </w:rPr>
              <w:t>m</w:t>
            </w:r>
            <w:r>
              <w:rPr>
                <w:rFonts w:ascii="Times New Roman" w:eastAsia="Times New Roman"/>
                <w:sz w:val="21"/>
                <w:vertAlign w:val="superscript"/>
              </w:rPr>
              <w:t>3</w:t>
            </w:r>
            <w:r>
              <w:rPr>
                <w:sz w:val="21"/>
                <w:vertAlign w:val="baseline"/>
              </w:rPr>
              <w:t>）</w:t>
            </w:r>
          </w:p>
        </w:tc>
        <w:tc>
          <w:tcPr>
            <w:tcW w:w="979" w:type="dxa"/>
          </w:tcPr>
          <w:p>
            <w:pPr>
              <w:pStyle w:val="TableParagraph"/>
              <w:spacing w:before="3"/>
              <w:ind w:left="154" w:right="139"/>
              <w:rPr>
                <w:sz w:val="21"/>
              </w:rPr>
            </w:pPr>
            <w:r>
              <w:rPr>
                <w:sz w:val="21"/>
              </w:rPr>
              <w:t>数量</w:t>
            </w:r>
          </w:p>
          <w:p>
            <w:pPr>
              <w:pStyle w:val="TableParagraph"/>
              <w:spacing w:line="250" w:lineRule="exact" w:before="2"/>
              <w:ind w:left="154" w:right="139"/>
              <w:rPr>
                <w:sz w:val="21"/>
              </w:rPr>
            </w:pPr>
            <w:r>
              <w:rPr>
                <w:sz w:val="21"/>
              </w:rPr>
              <w:t>（只）</w:t>
            </w:r>
          </w:p>
        </w:tc>
        <w:tc>
          <w:tcPr>
            <w:tcW w:w="2105" w:type="dxa"/>
          </w:tcPr>
          <w:p>
            <w:pPr>
              <w:pStyle w:val="TableParagraph"/>
              <w:spacing w:before="137"/>
              <w:ind w:left="468"/>
              <w:jc w:val="left"/>
              <w:rPr>
                <w:sz w:val="21"/>
              </w:rPr>
            </w:pPr>
            <w:r>
              <w:rPr>
                <w:sz w:val="21"/>
              </w:rPr>
              <w:t>尺寸（</w:t>
            </w:r>
            <w:r>
              <w:rPr>
                <w:rFonts w:ascii="Times New Roman" w:eastAsia="Times New Roman"/>
                <w:sz w:val="21"/>
              </w:rPr>
              <w:t>mm</w:t>
            </w:r>
            <w:r>
              <w:rPr>
                <w:sz w:val="21"/>
              </w:rPr>
              <w:t>）</w:t>
            </w:r>
          </w:p>
        </w:tc>
        <w:tc>
          <w:tcPr>
            <w:tcW w:w="1544" w:type="dxa"/>
          </w:tcPr>
          <w:p>
            <w:pPr>
              <w:pStyle w:val="TableParagraph"/>
              <w:spacing w:before="3"/>
              <w:ind w:left="123" w:right="105"/>
              <w:rPr>
                <w:sz w:val="21"/>
              </w:rPr>
            </w:pPr>
            <w:r>
              <w:rPr>
                <w:sz w:val="21"/>
              </w:rPr>
              <w:t>单槽有效容积</w:t>
            </w:r>
          </w:p>
          <w:p>
            <w:pPr>
              <w:pStyle w:val="TableParagraph"/>
              <w:spacing w:line="250" w:lineRule="exact" w:before="2"/>
              <w:ind w:left="118" w:right="105"/>
              <w:rPr>
                <w:sz w:val="21"/>
              </w:rPr>
            </w:pPr>
            <w:r>
              <w:rPr>
                <w:sz w:val="21"/>
              </w:rPr>
              <w:t>（</w:t>
            </w:r>
            <w:r>
              <w:rPr>
                <w:rFonts w:ascii="Times New Roman" w:eastAsia="Times New Roman"/>
                <w:sz w:val="21"/>
              </w:rPr>
              <w:t>m</w:t>
            </w:r>
            <w:r>
              <w:rPr>
                <w:rFonts w:ascii="Times New Roman" w:eastAsia="Times New Roman"/>
                <w:sz w:val="21"/>
                <w:vertAlign w:val="superscript"/>
              </w:rPr>
              <w:t>3</w:t>
            </w:r>
            <w:r>
              <w:rPr>
                <w:sz w:val="21"/>
                <w:vertAlign w:val="baseline"/>
              </w:rPr>
              <w:t>）</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1</w:t>
            </w:r>
          </w:p>
        </w:tc>
        <w:tc>
          <w:tcPr>
            <w:tcW w:w="1968" w:type="dxa"/>
          </w:tcPr>
          <w:p>
            <w:pPr>
              <w:pStyle w:val="TableParagraph"/>
              <w:spacing w:before="37"/>
              <w:ind w:left="334" w:right="319"/>
              <w:rPr>
                <w:sz w:val="21"/>
              </w:rPr>
            </w:pPr>
            <w:r>
              <w:rPr>
                <w:sz w:val="21"/>
              </w:rPr>
              <w:t>上料位</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8"/>
              <w:rPr>
                <w:rFonts w:ascii="Times New Roman"/>
                <w:sz w:val="21"/>
              </w:rPr>
            </w:pPr>
            <w:r>
              <w:rPr>
                <w:rFonts w:ascii="Times New Roman"/>
                <w:w w:val="100"/>
                <w:sz w:val="21"/>
              </w:rPr>
              <w:t>-</w:t>
            </w:r>
          </w:p>
        </w:tc>
        <w:tc>
          <w:tcPr>
            <w:tcW w:w="1541" w:type="dxa"/>
          </w:tcPr>
          <w:p>
            <w:pPr>
              <w:pStyle w:val="TableParagraph"/>
              <w:spacing w:before="43"/>
              <w:ind w:left="13"/>
              <w:rPr>
                <w:rFonts w:ascii="Times New Roman"/>
                <w:sz w:val="21"/>
              </w:rPr>
            </w:pPr>
            <w:r>
              <w:rPr>
                <w:rFonts w:ascii="Times New Roman"/>
                <w:w w:val="100"/>
                <w:sz w:val="21"/>
              </w:rPr>
              <w:t>-</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16"/>
              <w:rPr>
                <w:rFonts w:ascii="Times New Roman"/>
                <w:sz w:val="21"/>
              </w:rPr>
            </w:pPr>
            <w:r>
              <w:rPr>
                <w:rFonts w:ascii="Times New Roman"/>
                <w:w w:val="100"/>
                <w:sz w:val="21"/>
              </w:rPr>
              <w:t>-</w:t>
            </w:r>
          </w:p>
        </w:tc>
        <w:tc>
          <w:tcPr>
            <w:tcW w:w="1544" w:type="dxa"/>
          </w:tcPr>
          <w:p>
            <w:pPr>
              <w:pStyle w:val="TableParagraph"/>
              <w:spacing w:before="43"/>
              <w:ind w:left="16"/>
              <w:rPr>
                <w:rFonts w:ascii="Times New Roman"/>
                <w:sz w:val="21"/>
              </w:rPr>
            </w:pPr>
            <w:r>
              <w:rPr>
                <w:rFonts w:ascii="Times New Roman"/>
                <w:w w:val="100"/>
                <w:sz w:val="21"/>
              </w:rPr>
              <w:t>-</w:t>
            </w:r>
          </w:p>
        </w:tc>
        <w:tc>
          <w:tcPr>
            <w:tcW w:w="1726"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ind w:left="336"/>
              <w:jc w:val="left"/>
              <w:rPr>
                <w:sz w:val="21"/>
              </w:rPr>
            </w:pPr>
            <w:r>
              <w:rPr>
                <w:sz w:val="21"/>
              </w:rPr>
              <w:t>与环评一致</w:t>
            </w:r>
          </w:p>
        </w:tc>
      </w:tr>
      <w:tr>
        <w:trPr>
          <w:trHeight w:val="340" w:hRule="atLeast"/>
        </w:trPr>
        <w:tc>
          <w:tcPr>
            <w:tcW w:w="1044" w:type="dxa"/>
          </w:tcPr>
          <w:p>
            <w:pPr>
              <w:pStyle w:val="TableParagraph"/>
              <w:spacing w:before="44"/>
              <w:ind w:left="12"/>
              <w:rPr>
                <w:rFonts w:ascii="Times New Roman"/>
                <w:sz w:val="21"/>
              </w:rPr>
            </w:pPr>
            <w:r>
              <w:rPr>
                <w:rFonts w:ascii="Times New Roman"/>
                <w:w w:val="100"/>
                <w:sz w:val="21"/>
              </w:rPr>
              <w:t>2</w:t>
            </w:r>
          </w:p>
        </w:tc>
        <w:tc>
          <w:tcPr>
            <w:tcW w:w="1968" w:type="dxa"/>
          </w:tcPr>
          <w:p>
            <w:pPr>
              <w:pStyle w:val="TableParagraph"/>
              <w:spacing w:before="37"/>
              <w:ind w:left="334" w:right="319"/>
              <w:rPr>
                <w:sz w:val="21"/>
              </w:rPr>
            </w:pPr>
            <w:r>
              <w:rPr>
                <w:sz w:val="21"/>
              </w:rPr>
              <w:t>转移车</w:t>
            </w:r>
          </w:p>
        </w:tc>
        <w:tc>
          <w:tcPr>
            <w:tcW w:w="1100" w:type="dxa"/>
          </w:tcPr>
          <w:p>
            <w:pPr>
              <w:pStyle w:val="TableParagraph"/>
              <w:spacing w:before="44"/>
              <w:ind w:left="9"/>
              <w:rPr>
                <w:rFonts w:ascii="Times New Roman"/>
                <w:sz w:val="21"/>
              </w:rPr>
            </w:pPr>
            <w:r>
              <w:rPr>
                <w:rFonts w:ascii="Times New Roman"/>
                <w:w w:val="100"/>
                <w:sz w:val="21"/>
              </w:rPr>
              <w:t>1</w:t>
            </w:r>
          </w:p>
        </w:tc>
        <w:tc>
          <w:tcPr>
            <w:tcW w:w="1987" w:type="dxa"/>
          </w:tcPr>
          <w:p>
            <w:pPr>
              <w:pStyle w:val="TableParagraph"/>
              <w:spacing w:before="44"/>
              <w:ind w:left="8"/>
              <w:rPr>
                <w:rFonts w:ascii="Times New Roman"/>
                <w:sz w:val="21"/>
              </w:rPr>
            </w:pPr>
            <w:r>
              <w:rPr>
                <w:rFonts w:ascii="Times New Roman"/>
                <w:w w:val="100"/>
                <w:sz w:val="21"/>
              </w:rPr>
              <w:t>-</w:t>
            </w:r>
          </w:p>
        </w:tc>
        <w:tc>
          <w:tcPr>
            <w:tcW w:w="1541" w:type="dxa"/>
          </w:tcPr>
          <w:p>
            <w:pPr>
              <w:pStyle w:val="TableParagraph"/>
              <w:spacing w:before="44"/>
              <w:ind w:left="13"/>
              <w:rPr>
                <w:rFonts w:ascii="Times New Roman"/>
                <w:sz w:val="21"/>
              </w:rPr>
            </w:pPr>
            <w:r>
              <w:rPr>
                <w:rFonts w:ascii="Times New Roman"/>
                <w:w w:val="100"/>
                <w:sz w:val="21"/>
              </w:rPr>
              <w:t>-</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16"/>
              <w:rPr>
                <w:rFonts w:ascii="Times New Roman"/>
                <w:sz w:val="21"/>
              </w:rPr>
            </w:pPr>
            <w:r>
              <w:rPr>
                <w:rFonts w:ascii="Times New Roman"/>
                <w:w w:val="100"/>
                <w:sz w:val="21"/>
              </w:rPr>
              <w:t>-</w:t>
            </w:r>
          </w:p>
        </w:tc>
        <w:tc>
          <w:tcPr>
            <w:tcW w:w="1544" w:type="dxa"/>
          </w:tcPr>
          <w:p>
            <w:pPr>
              <w:pStyle w:val="TableParagraph"/>
              <w:spacing w:before="44"/>
              <w:ind w:left="16"/>
              <w:rPr>
                <w:rFonts w:ascii="Times New Roman"/>
                <w:sz w:val="21"/>
              </w:rPr>
            </w:pPr>
            <w:r>
              <w:rPr>
                <w:rFonts w:ascii="Times New Roman"/>
                <w:w w:val="100"/>
                <w:sz w:val="21"/>
              </w:rPr>
              <w:t>-</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3</w:t>
            </w:r>
          </w:p>
        </w:tc>
        <w:tc>
          <w:tcPr>
            <w:tcW w:w="1968" w:type="dxa"/>
          </w:tcPr>
          <w:p>
            <w:pPr>
              <w:pStyle w:val="TableParagraph"/>
              <w:spacing w:before="37"/>
              <w:ind w:left="334" w:right="319"/>
              <w:rPr>
                <w:sz w:val="21"/>
              </w:rPr>
            </w:pPr>
            <w:r>
              <w:rPr>
                <w:sz w:val="21"/>
              </w:rPr>
              <w:t>脱脂槽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4</w:t>
            </w:r>
          </w:p>
        </w:tc>
        <w:tc>
          <w:tcPr>
            <w:tcW w:w="1968" w:type="dxa"/>
          </w:tcPr>
          <w:p>
            <w:pPr>
              <w:pStyle w:val="TableParagraph"/>
              <w:spacing w:before="37"/>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5</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6</w:t>
            </w:r>
          </w:p>
        </w:tc>
        <w:tc>
          <w:tcPr>
            <w:tcW w:w="1968" w:type="dxa"/>
          </w:tcPr>
          <w:p>
            <w:pPr>
              <w:pStyle w:val="TableParagraph"/>
              <w:spacing w:before="34"/>
              <w:ind w:left="334" w:right="319"/>
              <w:rPr>
                <w:sz w:val="21"/>
              </w:rPr>
            </w:pPr>
            <w:r>
              <w:rPr>
                <w:sz w:val="21"/>
              </w:rPr>
              <w:t>碱洗槽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7</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4"/>
              <w:ind w:left="12"/>
              <w:rPr>
                <w:rFonts w:ascii="Times New Roman"/>
                <w:sz w:val="21"/>
              </w:rPr>
            </w:pPr>
            <w:r>
              <w:rPr>
                <w:rFonts w:ascii="Times New Roman"/>
                <w:w w:val="100"/>
                <w:sz w:val="21"/>
              </w:rPr>
              <w:t>8</w:t>
            </w:r>
          </w:p>
        </w:tc>
        <w:tc>
          <w:tcPr>
            <w:tcW w:w="1968" w:type="dxa"/>
          </w:tcPr>
          <w:p>
            <w:pPr>
              <w:pStyle w:val="TableParagraph"/>
              <w:spacing w:before="35"/>
              <w:ind w:left="334" w:right="319"/>
              <w:rPr>
                <w:sz w:val="21"/>
              </w:rPr>
            </w:pPr>
            <w:r>
              <w:rPr>
                <w:sz w:val="21"/>
              </w:rPr>
              <w:t>水洗槽</w:t>
            </w:r>
          </w:p>
        </w:tc>
        <w:tc>
          <w:tcPr>
            <w:tcW w:w="1100" w:type="dxa"/>
          </w:tcPr>
          <w:p>
            <w:pPr>
              <w:pStyle w:val="TableParagraph"/>
              <w:spacing w:before="44"/>
              <w:ind w:left="9"/>
              <w:rPr>
                <w:rFonts w:ascii="Times New Roman"/>
                <w:sz w:val="21"/>
              </w:rPr>
            </w:pPr>
            <w:r>
              <w:rPr>
                <w:rFonts w:ascii="Times New Roman"/>
                <w:w w:val="100"/>
                <w:sz w:val="21"/>
              </w:rPr>
              <w:t>1</w:t>
            </w:r>
          </w:p>
        </w:tc>
        <w:tc>
          <w:tcPr>
            <w:tcW w:w="1987" w:type="dxa"/>
          </w:tcPr>
          <w:p>
            <w:pPr>
              <w:pStyle w:val="TableParagraph"/>
              <w:spacing w:before="44"/>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4"/>
              <w:ind w:left="120" w:right="105"/>
              <w:rPr>
                <w:rFonts w:ascii="Times New Roman"/>
                <w:sz w:val="21"/>
              </w:rPr>
            </w:pPr>
            <w:r>
              <w:rPr>
                <w:rFonts w:ascii="Times New Roman"/>
                <w:sz w:val="21"/>
              </w:rPr>
              <w:t>1.98</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4"/>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12"/>
              <w:rPr>
                <w:rFonts w:ascii="Times New Roman"/>
                <w:sz w:val="21"/>
              </w:rPr>
            </w:pPr>
            <w:r>
              <w:rPr>
                <w:rFonts w:ascii="Times New Roman"/>
                <w:w w:val="100"/>
                <w:sz w:val="21"/>
              </w:rPr>
              <w:t>9</w:t>
            </w:r>
          </w:p>
        </w:tc>
        <w:tc>
          <w:tcPr>
            <w:tcW w:w="1968" w:type="dxa"/>
          </w:tcPr>
          <w:p>
            <w:pPr>
              <w:pStyle w:val="TableParagraph"/>
              <w:spacing w:before="34"/>
              <w:ind w:left="334" w:right="319"/>
              <w:rPr>
                <w:sz w:val="21"/>
              </w:rPr>
            </w:pPr>
            <w:r>
              <w:rPr>
                <w:sz w:val="21"/>
              </w:rPr>
              <w:t>中和槽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10</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1"/>
              <w:ind w:left="201" w:right="189"/>
              <w:rPr>
                <w:rFonts w:ascii="Times New Roman"/>
                <w:sz w:val="21"/>
              </w:rPr>
            </w:pPr>
            <w:r>
              <w:rPr>
                <w:rFonts w:ascii="Times New Roman"/>
                <w:sz w:val="21"/>
              </w:rPr>
              <w:t>11</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1"/>
              <w:ind w:left="9"/>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1"/>
              <w:ind w:left="120" w:right="105"/>
              <w:rPr>
                <w:rFonts w:ascii="Times New Roman"/>
                <w:sz w:val="21"/>
              </w:rPr>
            </w:pPr>
            <w:r>
              <w:rPr>
                <w:rFonts w:ascii="Times New Roman"/>
                <w:sz w:val="21"/>
              </w:rPr>
              <w:t>1.98</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1"/>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37" w:hRule="atLeast"/>
        </w:trPr>
        <w:tc>
          <w:tcPr>
            <w:tcW w:w="1044" w:type="dxa"/>
          </w:tcPr>
          <w:p>
            <w:pPr>
              <w:pStyle w:val="TableParagraph"/>
              <w:spacing w:before="41"/>
              <w:ind w:left="201" w:right="189"/>
              <w:rPr>
                <w:rFonts w:ascii="Times New Roman"/>
                <w:sz w:val="21"/>
              </w:rPr>
            </w:pPr>
            <w:r>
              <w:rPr>
                <w:rFonts w:ascii="Times New Roman"/>
                <w:sz w:val="21"/>
              </w:rPr>
              <w:t>12</w:t>
            </w:r>
          </w:p>
        </w:tc>
        <w:tc>
          <w:tcPr>
            <w:tcW w:w="1968" w:type="dxa"/>
          </w:tcPr>
          <w:p>
            <w:pPr>
              <w:pStyle w:val="TableParagraph"/>
              <w:spacing w:before="34"/>
              <w:ind w:left="334" w:right="319"/>
              <w:rPr>
                <w:sz w:val="21"/>
              </w:rPr>
            </w:pPr>
            <w:r>
              <w:rPr>
                <w:sz w:val="21"/>
              </w:rPr>
              <w:t>化抛槽</w:t>
            </w:r>
          </w:p>
        </w:tc>
        <w:tc>
          <w:tcPr>
            <w:tcW w:w="1100" w:type="dxa"/>
          </w:tcPr>
          <w:p>
            <w:pPr>
              <w:pStyle w:val="TableParagraph"/>
              <w:spacing w:before="41"/>
              <w:ind w:left="9"/>
              <w:rPr>
                <w:rFonts w:ascii="Times New Roman"/>
                <w:sz w:val="21"/>
              </w:rPr>
            </w:pPr>
            <w:r>
              <w:rPr>
                <w:rFonts w:ascii="Times New Roman"/>
                <w:w w:val="100"/>
                <w:sz w:val="21"/>
              </w:rPr>
              <w:t>1</w:t>
            </w:r>
          </w:p>
        </w:tc>
        <w:tc>
          <w:tcPr>
            <w:tcW w:w="1987" w:type="dxa"/>
          </w:tcPr>
          <w:p>
            <w:pPr>
              <w:pStyle w:val="TableParagraph"/>
              <w:spacing w:before="41"/>
              <w:ind w:left="187" w:right="194"/>
              <w:rPr>
                <w:rFonts w:ascii="Times New Roman" w:hAnsi="Times New Roman"/>
                <w:sz w:val="21"/>
              </w:rPr>
            </w:pPr>
            <w:r>
              <w:rPr>
                <w:rFonts w:ascii="Times New Roman" w:hAnsi="Times New Roman"/>
                <w:sz w:val="21"/>
              </w:rPr>
              <w:t>2400×10 00×1200</w:t>
            </w:r>
          </w:p>
        </w:tc>
        <w:tc>
          <w:tcPr>
            <w:tcW w:w="1541" w:type="dxa"/>
          </w:tcPr>
          <w:p>
            <w:pPr>
              <w:pStyle w:val="TableParagraph"/>
              <w:spacing w:before="41"/>
              <w:ind w:left="120" w:right="105"/>
              <w:rPr>
                <w:rFonts w:ascii="Times New Roman"/>
                <w:sz w:val="21"/>
              </w:rPr>
            </w:pPr>
            <w:r>
              <w:rPr>
                <w:rFonts w:ascii="Times New Roman"/>
                <w:sz w:val="21"/>
              </w:rPr>
              <w:t>2.64</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02"/>
              <w:jc w:val="left"/>
              <w:rPr>
                <w:rFonts w:ascii="Times New Roman" w:hAnsi="Times New Roman"/>
                <w:sz w:val="21"/>
              </w:rPr>
            </w:pPr>
            <w:r>
              <w:rPr>
                <w:rFonts w:ascii="Times New Roman" w:hAnsi="Times New Roman"/>
                <w:sz w:val="21"/>
              </w:rPr>
              <w:t>2400×1000×1200</w:t>
            </w:r>
          </w:p>
        </w:tc>
        <w:tc>
          <w:tcPr>
            <w:tcW w:w="1544" w:type="dxa"/>
          </w:tcPr>
          <w:p>
            <w:pPr>
              <w:pStyle w:val="TableParagraph"/>
              <w:spacing w:before="41"/>
              <w:ind w:left="123" w:right="105"/>
              <w:rPr>
                <w:rFonts w:ascii="Times New Roman"/>
                <w:sz w:val="21"/>
              </w:rPr>
            </w:pPr>
            <w:r>
              <w:rPr>
                <w:rFonts w:ascii="Times New Roman"/>
                <w:sz w:val="21"/>
              </w:rPr>
              <w:t>2.64</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13</w:t>
            </w:r>
          </w:p>
        </w:tc>
        <w:tc>
          <w:tcPr>
            <w:tcW w:w="1968" w:type="dxa"/>
          </w:tcPr>
          <w:p>
            <w:pPr>
              <w:pStyle w:val="TableParagraph"/>
              <w:spacing w:before="37"/>
              <w:ind w:left="334" w:right="317"/>
              <w:rPr>
                <w:sz w:val="21"/>
              </w:rPr>
            </w:pPr>
            <w:r>
              <w:rPr>
                <w:sz w:val="21"/>
              </w:rPr>
              <w:t>热水洗槽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2400×800×1200</w:t>
            </w:r>
          </w:p>
        </w:tc>
        <w:tc>
          <w:tcPr>
            <w:tcW w:w="1541" w:type="dxa"/>
          </w:tcPr>
          <w:p>
            <w:pPr>
              <w:pStyle w:val="TableParagraph"/>
              <w:spacing w:before="43"/>
              <w:ind w:left="120" w:right="105"/>
              <w:rPr>
                <w:rFonts w:ascii="Times New Roman"/>
                <w:sz w:val="21"/>
              </w:rPr>
            </w:pPr>
            <w:r>
              <w:rPr>
                <w:rFonts w:ascii="Times New Roman"/>
                <w:sz w:val="21"/>
              </w:rPr>
              <w:t>2.11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2400×800×1200</w:t>
            </w:r>
          </w:p>
        </w:tc>
        <w:tc>
          <w:tcPr>
            <w:tcW w:w="1544" w:type="dxa"/>
          </w:tcPr>
          <w:p>
            <w:pPr>
              <w:pStyle w:val="TableParagraph"/>
              <w:spacing w:before="43"/>
              <w:ind w:left="123" w:right="105"/>
              <w:rPr>
                <w:rFonts w:ascii="Times New Roman"/>
                <w:sz w:val="21"/>
              </w:rPr>
            </w:pPr>
            <w:r>
              <w:rPr>
                <w:rFonts w:ascii="Times New Roman"/>
                <w:sz w:val="21"/>
              </w:rPr>
              <w:t>2.11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14</w:t>
            </w:r>
          </w:p>
        </w:tc>
        <w:tc>
          <w:tcPr>
            <w:tcW w:w="1968" w:type="dxa"/>
          </w:tcPr>
          <w:p>
            <w:pPr>
              <w:pStyle w:val="TableParagraph"/>
              <w:spacing w:before="37"/>
              <w:ind w:left="334" w:right="319"/>
              <w:rPr>
                <w:sz w:val="21"/>
              </w:rPr>
            </w:pPr>
            <w:r>
              <w:rPr>
                <w:sz w:val="21"/>
              </w:rPr>
              <w:t>化抛槽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2400×1000×1200</w:t>
            </w:r>
          </w:p>
        </w:tc>
        <w:tc>
          <w:tcPr>
            <w:tcW w:w="1541" w:type="dxa"/>
          </w:tcPr>
          <w:p>
            <w:pPr>
              <w:pStyle w:val="TableParagraph"/>
              <w:spacing w:before="43"/>
              <w:ind w:left="120" w:right="105"/>
              <w:rPr>
                <w:rFonts w:ascii="Times New Roman"/>
                <w:sz w:val="21"/>
              </w:rPr>
            </w:pPr>
            <w:r>
              <w:rPr>
                <w:rFonts w:ascii="Times New Roman"/>
                <w:sz w:val="21"/>
              </w:rPr>
              <w:t>2.64</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02"/>
              <w:jc w:val="left"/>
              <w:rPr>
                <w:rFonts w:ascii="Times New Roman" w:hAnsi="Times New Roman"/>
                <w:sz w:val="21"/>
              </w:rPr>
            </w:pPr>
            <w:r>
              <w:rPr>
                <w:rFonts w:ascii="Times New Roman" w:hAnsi="Times New Roman"/>
                <w:sz w:val="21"/>
              </w:rPr>
              <w:t>2400×1000×1200</w:t>
            </w:r>
          </w:p>
        </w:tc>
        <w:tc>
          <w:tcPr>
            <w:tcW w:w="1544" w:type="dxa"/>
          </w:tcPr>
          <w:p>
            <w:pPr>
              <w:pStyle w:val="TableParagraph"/>
              <w:spacing w:before="43"/>
              <w:ind w:left="123" w:right="105"/>
              <w:rPr>
                <w:rFonts w:ascii="Times New Roman"/>
                <w:sz w:val="21"/>
              </w:rPr>
            </w:pPr>
            <w:r>
              <w:rPr>
                <w:rFonts w:ascii="Times New Roman"/>
                <w:sz w:val="21"/>
              </w:rPr>
              <w:t>2.64</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15</w:t>
            </w:r>
          </w:p>
        </w:tc>
        <w:tc>
          <w:tcPr>
            <w:tcW w:w="1968" w:type="dxa"/>
          </w:tcPr>
          <w:p>
            <w:pPr>
              <w:pStyle w:val="TableParagraph"/>
              <w:spacing w:before="37"/>
              <w:ind w:left="334" w:right="317"/>
              <w:rPr>
                <w:sz w:val="21"/>
              </w:rPr>
            </w:pPr>
            <w:r>
              <w:rPr>
                <w:sz w:val="21"/>
              </w:rPr>
              <w:t>热水洗槽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2400×800×1200</w:t>
            </w:r>
          </w:p>
        </w:tc>
        <w:tc>
          <w:tcPr>
            <w:tcW w:w="1541" w:type="dxa"/>
          </w:tcPr>
          <w:p>
            <w:pPr>
              <w:pStyle w:val="TableParagraph"/>
              <w:spacing w:before="43"/>
              <w:ind w:left="120" w:right="105"/>
              <w:rPr>
                <w:rFonts w:ascii="Times New Roman"/>
                <w:sz w:val="21"/>
              </w:rPr>
            </w:pPr>
            <w:r>
              <w:rPr>
                <w:rFonts w:ascii="Times New Roman"/>
                <w:sz w:val="21"/>
              </w:rPr>
              <w:t>2.11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2400×800×1200</w:t>
            </w:r>
          </w:p>
        </w:tc>
        <w:tc>
          <w:tcPr>
            <w:tcW w:w="1544" w:type="dxa"/>
          </w:tcPr>
          <w:p>
            <w:pPr>
              <w:pStyle w:val="TableParagraph"/>
              <w:spacing w:before="43"/>
              <w:ind w:left="123" w:right="105"/>
              <w:rPr>
                <w:rFonts w:ascii="Times New Roman"/>
                <w:sz w:val="21"/>
              </w:rPr>
            </w:pPr>
            <w:r>
              <w:rPr>
                <w:rFonts w:ascii="Times New Roman"/>
                <w:sz w:val="21"/>
              </w:rPr>
              <w:t>2.11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16</w:t>
            </w:r>
          </w:p>
        </w:tc>
        <w:tc>
          <w:tcPr>
            <w:tcW w:w="1968" w:type="dxa"/>
          </w:tcPr>
          <w:p>
            <w:pPr>
              <w:pStyle w:val="TableParagraph"/>
              <w:spacing w:before="37"/>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17</w:t>
            </w:r>
          </w:p>
        </w:tc>
        <w:tc>
          <w:tcPr>
            <w:tcW w:w="1968" w:type="dxa"/>
          </w:tcPr>
          <w:p>
            <w:pPr>
              <w:pStyle w:val="TableParagraph"/>
              <w:spacing w:before="34"/>
              <w:ind w:left="334" w:right="319"/>
              <w:rPr>
                <w:sz w:val="21"/>
              </w:rPr>
            </w:pPr>
            <w:r>
              <w:rPr>
                <w:sz w:val="21"/>
              </w:rPr>
              <w:t>中和槽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18</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19</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20</w:t>
            </w:r>
          </w:p>
        </w:tc>
        <w:tc>
          <w:tcPr>
            <w:tcW w:w="1968" w:type="dxa"/>
          </w:tcPr>
          <w:p>
            <w:pPr>
              <w:pStyle w:val="TableParagraph"/>
              <w:spacing w:before="34"/>
              <w:ind w:left="334" w:right="317"/>
              <w:rPr>
                <w:sz w:val="21"/>
              </w:rPr>
            </w:pPr>
            <w:r>
              <w:rPr>
                <w:sz w:val="21"/>
              </w:rPr>
              <w:t>预封闭槽</w:t>
            </w:r>
          </w:p>
        </w:tc>
        <w:tc>
          <w:tcPr>
            <w:tcW w:w="1100" w:type="dxa"/>
          </w:tcPr>
          <w:p>
            <w:pPr>
              <w:pStyle w:val="TableParagraph"/>
              <w:spacing w:before="43"/>
              <w:ind w:left="9"/>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4"/>
              <w:ind w:left="201" w:right="189"/>
              <w:rPr>
                <w:rFonts w:ascii="Times New Roman"/>
                <w:sz w:val="21"/>
              </w:rPr>
            </w:pPr>
            <w:r>
              <w:rPr>
                <w:rFonts w:ascii="Times New Roman"/>
                <w:sz w:val="21"/>
              </w:rPr>
              <w:t>21</w:t>
            </w:r>
          </w:p>
        </w:tc>
        <w:tc>
          <w:tcPr>
            <w:tcW w:w="1968" w:type="dxa"/>
          </w:tcPr>
          <w:p>
            <w:pPr>
              <w:pStyle w:val="TableParagraph"/>
              <w:spacing w:before="35"/>
              <w:ind w:left="334" w:right="317"/>
              <w:rPr>
                <w:sz w:val="21"/>
              </w:rPr>
            </w:pPr>
            <w:r>
              <w:rPr>
                <w:sz w:val="21"/>
              </w:rPr>
              <w:t>预封闭槽</w:t>
            </w:r>
          </w:p>
        </w:tc>
        <w:tc>
          <w:tcPr>
            <w:tcW w:w="1100" w:type="dxa"/>
          </w:tcPr>
          <w:p>
            <w:pPr>
              <w:pStyle w:val="TableParagraph"/>
              <w:spacing w:before="44"/>
              <w:ind w:left="9"/>
              <w:rPr>
                <w:rFonts w:ascii="Times New Roman"/>
                <w:sz w:val="21"/>
              </w:rPr>
            </w:pPr>
            <w:r>
              <w:rPr>
                <w:rFonts w:ascii="Times New Roman"/>
                <w:w w:val="100"/>
                <w:sz w:val="21"/>
              </w:rPr>
              <w:t>1</w:t>
            </w:r>
          </w:p>
        </w:tc>
        <w:tc>
          <w:tcPr>
            <w:tcW w:w="1987" w:type="dxa"/>
          </w:tcPr>
          <w:p>
            <w:pPr>
              <w:pStyle w:val="TableParagraph"/>
              <w:spacing w:before="44"/>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4"/>
              <w:ind w:left="120" w:right="105"/>
              <w:rPr>
                <w:rFonts w:ascii="Times New Roman"/>
                <w:sz w:val="21"/>
              </w:rPr>
            </w:pPr>
            <w:r>
              <w:rPr>
                <w:rFonts w:ascii="Times New Roman"/>
                <w:sz w:val="21"/>
              </w:rPr>
              <w:t>1.98</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4"/>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bl>
    <w:p>
      <w:pPr>
        <w:spacing w:after="0"/>
        <w:rPr>
          <w:sz w:val="2"/>
          <w:szCs w:val="2"/>
        </w:rPr>
        <w:sectPr>
          <w:headerReference w:type="default" r:id="rId31"/>
          <w:footerReference w:type="default" r:id="rId32"/>
          <w:pgSz w:w="16840" w:h="11910" w:orient="landscape"/>
          <w:pgMar w:header="769" w:footer="692" w:top="1180" w:bottom="880" w:left="1300" w:right="1300"/>
          <w:pgNumType w:start="18"/>
        </w:sectPr>
      </w:pPr>
    </w:p>
    <w:p>
      <w:pPr>
        <w:pStyle w:val="BodyText"/>
        <w:spacing w:before="8"/>
        <w:rPr>
          <w:rFonts w:ascii="Times New Roman"/>
          <w:sz w:val="20"/>
        </w:rPr>
      </w:pPr>
    </w:p>
    <w:tbl>
      <w:tblPr>
        <w:tblW w:w="0" w:type="auto"/>
        <w:jc w:val="left"/>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968"/>
        <w:gridCol w:w="1100"/>
        <w:gridCol w:w="1987"/>
        <w:gridCol w:w="1541"/>
        <w:gridCol w:w="979"/>
        <w:gridCol w:w="2105"/>
        <w:gridCol w:w="1544"/>
        <w:gridCol w:w="1726"/>
      </w:tblGrid>
      <w:tr>
        <w:trPr>
          <w:trHeight w:val="340" w:hRule="atLeast"/>
        </w:trPr>
        <w:tc>
          <w:tcPr>
            <w:tcW w:w="1044" w:type="dxa"/>
          </w:tcPr>
          <w:p>
            <w:pPr>
              <w:pStyle w:val="TableParagraph"/>
              <w:spacing w:before="43"/>
              <w:ind w:left="201" w:right="189"/>
              <w:rPr>
                <w:rFonts w:ascii="Times New Roman"/>
                <w:sz w:val="21"/>
              </w:rPr>
            </w:pPr>
            <w:r>
              <w:rPr>
                <w:rFonts w:ascii="Times New Roman"/>
                <w:sz w:val="21"/>
              </w:rPr>
              <w:t>22</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val="restart"/>
          </w:tcPr>
          <w:p>
            <w:pPr>
              <w:pStyle w:val="TableParagraph"/>
              <w:jc w:val="left"/>
              <w:rPr>
                <w:rFonts w:ascii="Times New Roman"/>
                <w:sz w:val="20"/>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23</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1"/>
              <w:ind w:left="201" w:right="189"/>
              <w:rPr>
                <w:rFonts w:ascii="Times New Roman"/>
                <w:sz w:val="21"/>
              </w:rPr>
            </w:pPr>
            <w:r>
              <w:rPr>
                <w:rFonts w:ascii="Times New Roman"/>
                <w:sz w:val="21"/>
              </w:rPr>
              <w:t>24</w:t>
            </w:r>
          </w:p>
        </w:tc>
        <w:tc>
          <w:tcPr>
            <w:tcW w:w="1968" w:type="dxa"/>
          </w:tcPr>
          <w:p>
            <w:pPr>
              <w:pStyle w:val="TableParagraph"/>
              <w:spacing w:before="34"/>
              <w:ind w:left="334" w:right="319"/>
              <w:rPr>
                <w:sz w:val="21"/>
              </w:rPr>
            </w:pPr>
            <w:r>
              <w:rPr>
                <w:sz w:val="21"/>
              </w:rPr>
              <w:t>中和槽</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1"/>
              <w:ind w:left="120" w:right="105"/>
              <w:rPr>
                <w:rFonts w:ascii="Times New Roman"/>
                <w:sz w:val="21"/>
              </w:rPr>
            </w:pPr>
            <w:r>
              <w:rPr>
                <w:rFonts w:ascii="Times New Roman"/>
                <w:sz w:val="21"/>
              </w:rPr>
              <w:t>1.98</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1"/>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37" w:hRule="atLeast"/>
        </w:trPr>
        <w:tc>
          <w:tcPr>
            <w:tcW w:w="1044" w:type="dxa"/>
          </w:tcPr>
          <w:p>
            <w:pPr>
              <w:pStyle w:val="TableParagraph"/>
              <w:spacing w:before="41"/>
              <w:ind w:left="201" w:right="189"/>
              <w:rPr>
                <w:rFonts w:ascii="Times New Roman"/>
                <w:sz w:val="21"/>
              </w:rPr>
            </w:pPr>
            <w:r>
              <w:rPr>
                <w:rFonts w:ascii="Times New Roman"/>
                <w:sz w:val="21"/>
              </w:rPr>
              <w:t>25</w:t>
            </w:r>
          </w:p>
        </w:tc>
        <w:tc>
          <w:tcPr>
            <w:tcW w:w="1968" w:type="dxa"/>
          </w:tcPr>
          <w:p>
            <w:pPr>
              <w:pStyle w:val="TableParagraph"/>
              <w:spacing w:before="34"/>
              <w:ind w:left="334" w:right="319"/>
              <w:rPr>
                <w:sz w:val="21"/>
              </w:rPr>
            </w:pPr>
            <w:r>
              <w:rPr>
                <w:sz w:val="21"/>
              </w:rPr>
              <w:t>水洗槽</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1"/>
              <w:ind w:left="120" w:right="105"/>
              <w:rPr>
                <w:rFonts w:ascii="Times New Roman"/>
                <w:sz w:val="21"/>
              </w:rPr>
            </w:pPr>
            <w:r>
              <w:rPr>
                <w:rFonts w:ascii="Times New Roman"/>
                <w:sz w:val="21"/>
              </w:rPr>
              <w:t>1.98</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1"/>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26</w:t>
            </w:r>
          </w:p>
        </w:tc>
        <w:tc>
          <w:tcPr>
            <w:tcW w:w="1968" w:type="dxa"/>
          </w:tcPr>
          <w:p>
            <w:pPr>
              <w:pStyle w:val="TableParagraph"/>
              <w:spacing w:before="37"/>
              <w:ind w:left="334" w:right="319"/>
              <w:rPr>
                <w:sz w:val="21"/>
              </w:rPr>
            </w:pPr>
            <w:r>
              <w:rPr>
                <w:sz w:val="21"/>
              </w:rPr>
              <w:t>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4"/>
              <w:ind w:left="201" w:right="189"/>
              <w:rPr>
                <w:rFonts w:ascii="Times New Roman"/>
                <w:sz w:val="21"/>
              </w:rPr>
            </w:pPr>
            <w:r>
              <w:rPr>
                <w:rFonts w:ascii="Times New Roman"/>
                <w:sz w:val="21"/>
              </w:rPr>
              <w:t>27</w:t>
            </w:r>
          </w:p>
        </w:tc>
        <w:tc>
          <w:tcPr>
            <w:tcW w:w="1968" w:type="dxa"/>
          </w:tcPr>
          <w:p>
            <w:pPr>
              <w:pStyle w:val="TableParagraph"/>
              <w:spacing w:before="37"/>
              <w:ind w:left="334" w:right="319"/>
              <w:rPr>
                <w:rFonts w:ascii="Times New Roman" w:eastAsia="Times New Roman"/>
                <w:sz w:val="21"/>
              </w:rPr>
            </w:pPr>
            <w:r>
              <w:rPr>
                <w:sz w:val="21"/>
              </w:rPr>
              <w:t>阳极氧化槽 </w:t>
            </w:r>
            <w:r>
              <w:rPr>
                <w:rFonts w:ascii="Times New Roman" w:eastAsia="Times New Roman"/>
                <w:sz w:val="21"/>
              </w:rPr>
              <w:t>1</w:t>
            </w:r>
          </w:p>
        </w:tc>
        <w:tc>
          <w:tcPr>
            <w:tcW w:w="1100" w:type="dxa"/>
          </w:tcPr>
          <w:p>
            <w:pPr>
              <w:pStyle w:val="TableParagraph"/>
              <w:spacing w:before="44"/>
              <w:ind w:right="482"/>
              <w:jc w:val="right"/>
              <w:rPr>
                <w:rFonts w:ascii="Times New Roman"/>
                <w:sz w:val="21"/>
              </w:rPr>
            </w:pPr>
            <w:r>
              <w:rPr>
                <w:rFonts w:ascii="Times New Roman"/>
                <w:w w:val="100"/>
                <w:sz w:val="21"/>
              </w:rPr>
              <w:t>1</w:t>
            </w:r>
          </w:p>
        </w:tc>
        <w:tc>
          <w:tcPr>
            <w:tcW w:w="1987" w:type="dxa"/>
          </w:tcPr>
          <w:p>
            <w:pPr>
              <w:pStyle w:val="TableParagraph"/>
              <w:spacing w:before="44"/>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4"/>
              <w:ind w:left="120" w:right="105"/>
              <w:rPr>
                <w:rFonts w:ascii="Times New Roman"/>
                <w:sz w:val="21"/>
              </w:rPr>
            </w:pPr>
            <w:r>
              <w:rPr>
                <w:rFonts w:ascii="Times New Roman"/>
                <w:sz w:val="21"/>
              </w:rPr>
              <w:t>2.51</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4"/>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28</w:t>
            </w:r>
          </w:p>
        </w:tc>
        <w:tc>
          <w:tcPr>
            <w:tcW w:w="1968" w:type="dxa"/>
          </w:tcPr>
          <w:p>
            <w:pPr>
              <w:pStyle w:val="TableParagraph"/>
              <w:spacing w:before="37"/>
              <w:ind w:left="334" w:right="319"/>
              <w:rPr>
                <w:rFonts w:ascii="Times New Roman" w:eastAsia="Times New Roman"/>
                <w:sz w:val="21"/>
              </w:rPr>
            </w:pPr>
            <w:r>
              <w:rPr>
                <w:sz w:val="21"/>
              </w:rPr>
              <w:t>阳极氧化槽 </w:t>
            </w:r>
            <w:r>
              <w:rPr>
                <w:rFonts w:ascii="Times New Roman" w:eastAsia="Times New Roman"/>
                <w:sz w:val="21"/>
              </w:rPr>
              <w:t>2</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29</w:t>
            </w:r>
          </w:p>
        </w:tc>
        <w:tc>
          <w:tcPr>
            <w:tcW w:w="1968" w:type="dxa"/>
          </w:tcPr>
          <w:p>
            <w:pPr>
              <w:pStyle w:val="TableParagraph"/>
              <w:spacing w:before="37"/>
              <w:ind w:left="334" w:right="319"/>
              <w:rPr>
                <w:rFonts w:ascii="Times New Roman" w:eastAsia="Times New Roman"/>
                <w:sz w:val="21"/>
              </w:rPr>
            </w:pPr>
            <w:r>
              <w:rPr>
                <w:sz w:val="21"/>
              </w:rPr>
              <w:t>阳极氧化槽 </w:t>
            </w:r>
            <w:r>
              <w:rPr>
                <w:rFonts w:ascii="Times New Roman" w:eastAsia="Times New Roman"/>
                <w:sz w:val="21"/>
              </w:rPr>
              <w:t>3</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30</w:t>
            </w:r>
          </w:p>
        </w:tc>
        <w:tc>
          <w:tcPr>
            <w:tcW w:w="1968" w:type="dxa"/>
          </w:tcPr>
          <w:p>
            <w:pPr>
              <w:pStyle w:val="TableParagraph"/>
              <w:spacing w:before="37"/>
              <w:ind w:left="334" w:right="319"/>
              <w:rPr>
                <w:rFonts w:ascii="Times New Roman" w:eastAsia="Times New Roman"/>
                <w:sz w:val="21"/>
              </w:rPr>
            </w:pPr>
            <w:r>
              <w:rPr>
                <w:sz w:val="21"/>
              </w:rPr>
              <w:t>阳极氧化槽 </w:t>
            </w:r>
            <w:r>
              <w:rPr>
                <w:rFonts w:ascii="Times New Roman" w:eastAsia="Times New Roman"/>
                <w:sz w:val="21"/>
              </w:rPr>
              <w:t>4</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31</w:t>
            </w:r>
          </w:p>
        </w:tc>
        <w:tc>
          <w:tcPr>
            <w:tcW w:w="1968" w:type="dxa"/>
          </w:tcPr>
          <w:p>
            <w:pPr>
              <w:pStyle w:val="TableParagraph"/>
              <w:spacing w:before="34"/>
              <w:ind w:left="334" w:right="319"/>
              <w:rPr>
                <w:rFonts w:ascii="Times New Roman" w:eastAsia="Times New Roman"/>
                <w:sz w:val="21"/>
              </w:rPr>
            </w:pPr>
            <w:r>
              <w:rPr>
                <w:sz w:val="21"/>
              </w:rPr>
              <w:t>阳极氧化槽 </w:t>
            </w:r>
            <w:r>
              <w:rPr>
                <w:rFonts w:ascii="Times New Roman" w:eastAsia="Times New Roman"/>
                <w:sz w:val="21"/>
              </w:rPr>
              <w:t>5</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32</w:t>
            </w:r>
          </w:p>
        </w:tc>
        <w:tc>
          <w:tcPr>
            <w:tcW w:w="1968" w:type="dxa"/>
          </w:tcPr>
          <w:p>
            <w:pPr>
              <w:pStyle w:val="TableParagraph"/>
              <w:spacing w:before="34"/>
              <w:ind w:left="334" w:right="319"/>
              <w:rPr>
                <w:rFonts w:ascii="Times New Roman" w:eastAsia="Times New Roman"/>
                <w:sz w:val="21"/>
              </w:rPr>
            </w:pPr>
            <w:r>
              <w:rPr>
                <w:sz w:val="21"/>
              </w:rPr>
              <w:t>阳极氧化槽 </w:t>
            </w:r>
            <w:r>
              <w:rPr>
                <w:rFonts w:ascii="Times New Roman" w:eastAsia="Times New Roman"/>
                <w:sz w:val="21"/>
              </w:rPr>
              <w:t>6</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4"/>
              <w:ind w:left="201" w:right="189"/>
              <w:rPr>
                <w:rFonts w:ascii="Times New Roman"/>
                <w:sz w:val="21"/>
              </w:rPr>
            </w:pPr>
            <w:r>
              <w:rPr>
                <w:rFonts w:ascii="Times New Roman"/>
                <w:sz w:val="21"/>
              </w:rPr>
              <w:t>33</w:t>
            </w:r>
          </w:p>
        </w:tc>
        <w:tc>
          <w:tcPr>
            <w:tcW w:w="1968" w:type="dxa"/>
          </w:tcPr>
          <w:p>
            <w:pPr>
              <w:pStyle w:val="TableParagraph"/>
              <w:spacing w:before="35"/>
              <w:ind w:left="334" w:right="317"/>
              <w:rPr>
                <w:sz w:val="21"/>
              </w:rPr>
            </w:pPr>
            <w:r>
              <w:rPr>
                <w:sz w:val="21"/>
              </w:rPr>
              <w:t>纯水洗槽</w:t>
            </w:r>
          </w:p>
        </w:tc>
        <w:tc>
          <w:tcPr>
            <w:tcW w:w="1100" w:type="dxa"/>
          </w:tcPr>
          <w:p>
            <w:pPr>
              <w:pStyle w:val="TableParagraph"/>
              <w:spacing w:before="44"/>
              <w:ind w:right="482"/>
              <w:jc w:val="right"/>
              <w:rPr>
                <w:rFonts w:ascii="Times New Roman"/>
                <w:sz w:val="21"/>
              </w:rPr>
            </w:pPr>
            <w:r>
              <w:rPr>
                <w:rFonts w:ascii="Times New Roman"/>
                <w:w w:val="100"/>
                <w:sz w:val="21"/>
              </w:rPr>
              <w:t>1</w:t>
            </w:r>
          </w:p>
        </w:tc>
        <w:tc>
          <w:tcPr>
            <w:tcW w:w="1987" w:type="dxa"/>
          </w:tcPr>
          <w:p>
            <w:pPr>
              <w:pStyle w:val="TableParagraph"/>
              <w:spacing w:before="44"/>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4"/>
              <w:ind w:left="120" w:right="105"/>
              <w:rPr>
                <w:rFonts w:ascii="Times New Roman"/>
                <w:sz w:val="21"/>
              </w:rPr>
            </w:pPr>
            <w:r>
              <w:rPr>
                <w:rFonts w:ascii="Times New Roman"/>
                <w:sz w:val="21"/>
              </w:rPr>
              <w:t>1.98</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4"/>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34</w:t>
            </w:r>
          </w:p>
        </w:tc>
        <w:tc>
          <w:tcPr>
            <w:tcW w:w="1968" w:type="dxa"/>
          </w:tcPr>
          <w:p>
            <w:pPr>
              <w:pStyle w:val="TableParagraph"/>
              <w:spacing w:before="34"/>
              <w:ind w:left="334" w:right="319"/>
              <w:rPr>
                <w:sz w:val="21"/>
              </w:rPr>
            </w:pPr>
            <w:r>
              <w:rPr>
                <w:sz w:val="21"/>
              </w:rPr>
              <w:t>超声波表调槽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35</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1"/>
              <w:ind w:left="201" w:right="189"/>
              <w:rPr>
                <w:rFonts w:ascii="Times New Roman"/>
                <w:sz w:val="21"/>
              </w:rPr>
            </w:pPr>
            <w:r>
              <w:rPr>
                <w:rFonts w:ascii="Times New Roman"/>
                <w:sz w:val="21"/>
              </w:rPr>
              <w:t>36</w:t>
            </w:r>
          </w:p>
        </w:tc>
        <w:tc>
          <w:tcPr>
            <w:tcW w:w="1968" w:type="dxa"/>
          </w:tcPr>
          <w:p>
            <w:pPr>
              <w:pStyle w:val="TableParagraph"/>
              <w:spacing w:before="34"/>
              <w:ind w:left="334" w:right="319"/>
              <w:rPr>
                <w:sz w:val="21"/>
              </w:rPr>
            </w:pPr>
            <w:r>
              <w:rPr>
                <w:sz w:val="21"/>
              </w:rPr>
              <w:t>超声波表调槽</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1"/>
              <w:ind w:left="120" w:right="105"/>
              <w:rPr>
                <w:rFonts w:ascii="Times New Roman"/>
                <w:sz w:val="21"/>
              </w:rPr>
            </w:pPr>
            <w:r>
              <w:rPr>
                <w:rFonts w:ascii="Times New Roman"/>
                <w:sz w:val="21"/>
              </w:rPr>
              <w:t>2.51</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55"/>
              <w:jc w:val="left"/>
              <w:rPr>
                <w:rFonts w:ascii="Times New Roman" w:hAnsi="Times New Roman"/>
                <w:sz w:val="21"/>
              </w:rPr>
            </w:pPr>
            <w:r>
              <w:rPr>
                <w:rFonts w:ascii="Times New Roman" w:hAnsi="Times New Roman"/>
                <w:sz w:val="21"/>
              </w:rPr>
              <w:t>2400×950 ×1200</w:t>
            </w:r>
          </w:p>
        </w:tc>
        <w:tc>
          <w:tcPr>
            <w:tcW w:w="1544" w:type="dxa"/>
          </w:tcPr>
          <w:p>
            <w:pPr>
              <w:pStyle w:val="TableParagraph"/>
              <w:spacing w:before="41"/>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37" w:hRule="atLeast"/>
        </w:trPr>
        <w:tc>
          <w:tcPr>
            <w:tcW w:w="1044" w:type="dxa"/>
          </w:tcPr>
          <w:p>
            <w:pPr>
              <w:pStyle w:val="TableParagraph"/>
              <w:spacing w:before="41"/>
              <w:ind w:left="201" w:right="189"/>
              <w:rPr>
                <w:rFonts w:ascii="Times New Roman"/>
                <w:sz w:val="21"/>
              </w:rPr>
            </w:pPr>
            <w:r>
              <w:rPr>
                <w:rFonts w:ascii="Times New Roman"/>
                <w:sz w:val="21"/>
              </w:rPr>
              <w:t>37</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1"/>
              <w:ind w:left="120" w:right="105"/>
              <w:rPr>
                <w:rFonts w:ascii="Times New Roman"/>
                <w:sz w:val="21"/>
              </w:rPr>
            </w:pPr>
            <w:r>
              <w:rPr>
                <w:rFonts w:ascii="Times New Roman"/>
                <w:sz w:val="21"/>
              </w:rPr>
              <w:t>1.98</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1"/>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38</w:t>
            </w:r>
          </w:p>
        </w:tc>
        <w:tc>
          <w:tcPr>
            <w:tcW w:w="1968" w:type="dxa"/>
          </w:tcPr>
          <w:p>
            <w:pPr>
              <w:pStyle w:val="TableParagraph"/>
              <w:spacing w:before="37"/>
              <w:ind w:left="334" w:right="319"/>
              <w:rPr>
                <w:sz w:val="21"/>
              </w:rPr>
            </w:pPr>
            <w:r>
              <w:rPr>
                <w:sz w:val="21"/>
              </w:rPr>
              <w:t>超声波表调槽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2400×950×1200</w:t>
            </w:r>
          </w:p>
        </w:tc>
        <w:tc>
          <w:tcPr>
            <w:tcW w:w="1541" w:type="dxa"/>
          </w:tcPr>
          <w:p>
            <w:pPr>
              <w:pStyle w:val="TableParagraph"/>
              <w:spacing w:before="43"/>
              <w:ind w:left="120" w:right="105"/>
              <w:rPr>
                <w:rFonts w:ascii="Times New Roman"/>
                <w:sz w:val="21"/>
              </w:rPr>
            </w:pPr>
            <w:r>
              <w:rPr>
                <w:rFonts w:ascii="Times New Roman"/>
                <w:sz w:val="21"/>
              </w:rPr>
              <w:t>2.51</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2400×950×1200</w:t>
            </w:r>
          </w:p>
        </w:tc>
        <w:tc>
          <w:tcPr>
            <w:tcW w:w="1544" w:type="dxa"/>
          </w:tcPr>
          <w:p>
            <w:pPr>
              <w:pStyle w:val="TableParagraph"/>
              <w:spacing w:before="43"/>
              <w:ind w:left="123" w:right="105"/>
              <w:rPr>
                <w:rFonts w:ascii="Times New Roman"/>
                <w:sz w:val="21"/>
              </w:rPr>
            </w:pPr>
            <w:r>
              <w:rPr>
                <w:rFonts w:ascii="Times New Roman"/>
                <w:sz w:val="21"/>
              </w:rPr>
              <w:t>2.51</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39</w:t>
            </w:r>
          </w:p>
        </w:tc>
        <w:tc>
          <w:tcPr>
            <w:tcW w:w="1968" w:type="dxa"/>
          </w:tcPr>
          <w:p>
            <w:pPr>
              <w:pStyle w:val="TableParagraph"/>
              <w:spacing w:before="37"/>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40</w:t>
            </w:r>
          </w:p>
        </w:tc>
        <w:tc>
          <w:tcPr>
            <w:tcW w:w="1968" w:type="dxa"/>
          </w:tcPr>
          <w:p>
            <w:pPr>
              <w:pStyle w:val="TableParagraph"/>
              <w:spacing w:before="37"/>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41</w:t>
            </w:r>
          </w:p>
        </w:tc>
        <w:tc>
          <w:tcPr>
            <w:tcW w:w="1968" w:type="dxa"/>
          </w:tcPr>
          <w:p>
            <w:pPr>
              <w:pStyle w:val="TableParagraph"/>
              <w:spacing w:before="37"/>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42</w:t>
            </w:r>
          </w:p>
        </w:tc>
        <w:tc>
          <w:tcPr>
            <w:tcW w:w="1968" w:type="dxa"/>
          </w:tcPr>
          <w:p>
            <w:pPr>
              <w:pStyle w:val="TableParagraph"/>
              <w:spacing w:before="37"/>
              <w:ind w:left="334" w:right="319"/>
              <w:rPr>
                <w:sz w:val="21"/>
              </w:rPr>
            </w:pPr>
            <w:r>
              <w:rPr>
                <w:sz w:val="21"/>
              </w:rPr>
              <w:t>染色槽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43</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44</w:t>
            </w:r>
          </w:p>
        </w:tc>
        <w:tc>
          <w:tcPr>
            <w:tcW w:w="1968" w:type="dxa"/>
          </w:tcPr>
          <w:p>
            <w:pPr>
              <w:pStyle w:val="TableParagraph"/>
              <w:spacing w:before="34"/>
              <w:ind w:left="334" w:right="319"/>
              <w:rPr>
                <w:sz w:val="21"/>
              </w:rPr>
            </w:pPr>
            <w:r>
              <w:rPr>
                <w:sz w:val="21"/>
              </w:rPr>
              <w:t>染色槽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45</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46</w:t>
            </w:r>
          </w:p>
        </w:tc>
        <w:tc>
          <w:tcPr>
            <w:tcW w:w="1968" w:type="dxa"/>
          </w:tcPr>
          <w:p>
            <w:pPr>
              <w:pStyle w:val="TableParagraph"/>
              <w:spacing w:before="34"/>
              <w:ind w:left="334" w:right="319"/>
              <w:rPr>
                <w:sz w:val="21"/>
              </w:rPr>
            </w:pPr>
            <w:r>
              <w:rPr>
                <w:sz w:val="21"/>
              </w:rPr>
              <w:t>染色槽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55"/>
              <w:jc w:val="left"/>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bl>
    <w:p>
      <w:pPr>
        <w:spacing w:after="0"/>
        <w:rPr>
          <w:sz w:val="2"/>
          <w:szCs w:val="2"/>
        </w:rPr>
        <w:sectPr>
          <w:pgSz w:w="16840" w:h="11910" w:orient="landscape"/>
          <w:pgMar w:header="769" w:footer="692" w:top="1180" w:bottom="880" w:left="1300" w:right="1300"/>
        </w:sectPr>
      </w:pPr>
    </w:p>
    <w:p>
      <w:pPr>
        <w:pStyle w:val="BodyText"/>
        <w:spacing w:before="8"/>
        <w:rPr>
          <w:rFonts w:ascii="Times New Roman"/>
          <w:sz w:val="20"/>
        </w:rPr>
      </w:pPr>
    </w:p>
    <w:tbl>
      <w:tblPr>
        <w:tblW w:w="0" w:type="auto"/>
        <w:jc w:val="left"/>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968"/>
        <w:gridCol w:w="1100"/>
        <w:gridCol w:w="1987"/>
        <w:gridCol w:w="1541"/>
        <w:gridCol w:w="979"/>
        <w:gridCol w:w="2105"/>
        <w:gridCol w:w="1544"/>
        <w:gridCol w:w="1726"/>
      </w:tblGrid>
      <w:tr>
        <w:trPr>
          <w:trHeight w:val="340" w:hRule="atLeast"/>
        </w:trPr>
        <w:tc>
          <w:tcPr>
            <w:tcW w:w="1044" w:type="dxa"/>
          </w:tcPr>
          <w:p>
            <w:pPr>
              <w:pStyle w:val="TableParagraph"/>
              <w:spacing w:before="43"/>
              <w:ind w:left="201" w:right="189"/>
              <w:rPr>
                <w:rFonts w:ascii="Times New Roman"/>
                <w:sz w:val="21"/>
              </w:rPr>
            </w:pPr>
            <w:r>
              <w:rPr>
                <w:rFonts w:ascii="Times New Roman"/>
                <w:sz w:val="21"/>
              </w:rPr>
              <w:t>47</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val="restart"/>
          </w:tcPr>
          <w:p>
            <w:pPr>
              <w:pStyle w:val="TableParagraph"/>
              <w:jc w:val="left"/>
              <w:rPr>
                <w:rFonts w:ascii="Times New Roman"/>
                <w:sz w:val="20"/>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48</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1"/>
              <w:ind w:left="201" w:right="189"/>
              <w:rPr>
                <w:rFonts w:ascii="Times New Roman"/>
                <w:sz w:val="21"/>
              </w:rPr>
            </w:pPr>
            <w:r>
              <w:rPr>
                <w:rFonts w:ascii="Times New Roman"/>
                <w:sz w:val="21"/>
              </w:rPr>
              <w:t>49</w:t>
            </w:r>
          </w:p>
        </w:tc>
        <w:tc>
          <w:tcPr>
            <w:tcW w:w="1968" w:type="dxa"/>
          </w:tcPr>
          <w:p>
            <w:pPr>
              <w:pStyle w:val="TableParagraph"/>
              <w:spacing w:before="34"/>
              <w:ind w:left="334" w:right="319"/>
              <w:rPr>
                <w:sz w:val="21"/>
              </w:rPr>
            </w:pPr>
            <w:r>
              <w:rPr>
                <w:sz w:val="21"/>
              </w:rPr>
              <w:t>封孔槽</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1"/>
              <w:ind w:left="120" w:right="105"/>
              <w:rPr>
                <w:rFonts w:ascii="Times New Roman"/>
                <w:sz w:val="21"/>
              </w:rPr>
            </w:pPr>
            <w:r>
              <w:rPr>
                <w:rFonts w:ascii="Times New Roman"/>
                <w:sz w:val="21"/>
              </w:rPr>
              <w:t>1.98</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1"/>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37" w:hRule="atLeast"/>
        </w:trPr>
        <w:tc>
          <w:tcPr>
            <w:tcW w:w="1044" w:type="dxa"/>
          </w:tcPr>
          <w:p>
            <w:pPr>
              <w:pStyle w:val="TableParagraph"/>
              <w:spacing w:before="41"/>
              <w:ind w:left="201" w:right="189"/>
              <w:rPr>
                <w:rFonts w:ascii="Times New Roman"/>
                <w:sz w:val="21"/>
              </w:rPr>
            </w:pPr>
            <w:r>
              <w:rPr>
                <w:rFonts w:ascii="Times New Roman"/>
                <w:sz w:val="21"/>
              </w:rPr>
              <w:t>50</w:t>
            </w:r>
          </w:p>
        </w:tc>
        <w:tc>
          <w:tcPr>
            <w:tcW w:w="1968" w:type="dxa"/>
          </w:tcPr>
          <w:p>
            <w:pPr>
              <w:pStyle w:val="TableParagraph"/>
              <w:spacing w:before="34"/>
              <w:ind w:left="334" w:right="319"/>
              <w:rPr>
                <w:sz w:val="21"/>
              </w:rPr>
            </w:pPr>
            <w:r>
              <w:rPr>
                <w:sz w:val="21"/>
              </w:rPr>
              <w:t>封孔槽</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1"/>
              <w:ind w:left="120" w:right="105"/>
              <w:rPr>
                <w:rFonts w:ascii="Times New Roman"/>
                <w:sz w:val="21"/>
              </w:rPr>
            </w:pPr>
            <w:r>
              <w:rPr>
                <w:rFonts w:ascii="Times New Roman"/>
                <w:sz w:val="21"/>
              </w:rPr>
              <w:t>1.98</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1"/>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51</w:t>
            </w:r>
          </w:p>
        </w:tc>
        <w:tc>
          <w:tcPr>
            <w:tcW w:w="1968" w:type="dxa"/>
          </w:tcPr>
          <w:p>
            <w:pPr>
              <w:pStyle w:val="TableParagraph"/>
              <w:spacing w:before="37"/>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4"/>
              <w:ind w:left="201" w:right="189"/>
              <w:rPr>
                <w:rFonts w:ascii="Times New Roman"/>
                <w:sz w:val="21"/>
              </w:rPr>
            </w:pPr>
            <w:r>
              <w:rPr>
                <w:rFonts w:ascii="Times New Roman"/>
                <w:sz w:val="21"/>
              </w:rPr>
              <w:t>52</w:t>
            </w:r>
          </w:p>
        </w:tc>
        <w:tc>
          <w:tcPr>
            <w:tcW w:w="1968" w:type="dxa"/>
          </w:tcPr>
          <w:p>
            <w:pPr>
              <w:pStyle w:val="TableParagraph"/>
              <w:spacing w:before="37"/>
              <w:ind w:left="334" w:right="319"/>
              <w:rPr>
                <w:sz w:val="21"/>
              </w:rPr>
            </w:pPr>
            <w:r>
              <w:rPr>
                <w:sz w:val="21"/>
              </w:rPr>
              <w:t>封孔槽</w:t>
            </w:r>
          </w:p>
        </w:tc>
        <w:tc>
          <w:tcPr>
            <w:tcW w:w="1100" w:type="dxa"/>
          </w:tcPr>
          <w:p>
            <w:pPr>
              <w:pStyle w:val="TableParagraph"/>
              <w:spacing w:before="44"/>
              <w:ind w:right="482"/>
              <w:jc w:val="right"/>
              <w:rPr>
                <w:rFonts w:ascii="Times New Roman"/>
                <w:sz w:val="21"/>
              </w:rPr>
            </w:pPr>
            <w:r>
              <w:rPr>
                <w:rFonts w:ascii="Times New Roman"/>
                <w:w w:val="100"/>
                <w:sz w:val="21"/>
              </w:rPr>
              <w:t>1</w:t>
            </w:r>
          </w:p>
        </w:tc>
        <w:tc>
          <w:tcPr>
            <w:tcW w:w="1987" w:type="dxa"/>
          </w:tcPr>
          <w:p>
            <w:pPr>
              <w:pStyle w:val="TableParagraph"/>
              <w:spacing w:before="44"/>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4"/>
              <w:ind w:left="120" w:right="105"/>
              <w:rPr>
                <w:rFonts w:ascii="Times New Roman"/>
                <w:sz w:val="21"/>
              </w:rPr>
            </w:pPr>
            <w:r>
              <w:rPr>
                <w:rFonts w:ascii="Times New Roman"/>
                <w:sz w:val="21"/>
              </w:rPr>
              <w:t>1.98</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4"/>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53</w:t>
            </w:r>
          </w:p>
        </w:tc>
        <w:tc>
          <w:tcPr>
            <w:tcW w:w="1968" w:type="dxa"/>
          </w:tcPr>
          <w:p>
            <w:pPr>
              <w:pStyle w:val="TableParagraph"/>
              <w:spacing w:before="37"/>
              <w:ind w:left="334" w:right="319"/>
              <w:rPr>
                <w:sz w:val="21"/>
              </w:rPr>
            </w:pPr>
            <w:r>
              <w:rPr>
                <w:sz w:val="21"/>
              </w:rPr>
              <w:t>封孔槽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54</w:t>
            </w:r>
          </w:p>
        </w:tc>
        <w:tc>
          <w:tcPr>
            <w:tcW w:w="1968" w:type="dxa"/>
          </w:tcPr>
          <w:p>
            <w:pPr>
              <w:pStyle w:val="TableParagraph"/>
              <w:spacing w:before="37"/>
              <w:ind w:left="334" w:right="319"/>
              <w:rPr>
                <w:sz w:val="21"/>
              </w:rPr>
            </w:pPr>
            <w:r>
              <w:rPr>
                <w:sz w:val="21"/>
              </w:rPr>
              <w:t>封孔槽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55</w:t>
            </w:r>
          </w:p>
        </w:tc>
        <w:tc>
          <w:tcPr>
            <w:tcW w:w="1968" w:type="dxa"/>
          </w:tcPr>
          <w:p>
            <w:pPr>
              <w:pStyle w:val="TableParagraph"/>
              <w:spacing w:before="37"/>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56</w:t>
            </w:r>
          </w:p>
        </w:tc>
        <w:tc>
          <w:tcPr>
            <w:tcW w:w="1968" w:type="dxa"/>
          </w:tcPr>
          <w:p>
            <w:pPr>
              <w:pStyle w:val="TableParagraph"/>
              <w:spacing w:before="34"/>
              <w:ind w:left="334" w:right="319"/>
              <w:rPr>
                <w:sz w:val="21"/>
              </w:rPr>
            </w:pPr>
            <w:r>
              <w:rPr>
                <w:sz w:val="21"/>
              </w:rPr>
              <w:t>除灰槽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57</w:t>
            </w:r>
          </w:p>
        </w:tc>
        <w:tc>
          <w:tcPr>
            <w:tcW w:w="1968" w:type="dxa"/>
          </w:tcPr>
          <w:p>
            <w:pPr>
              <w:pStyle w:val="TableParagraph"/>
              <w:spacing w:before="34"/>
              <w:ind w:left="334" w:right="317"/>
              <w:rPr>
                <w:sz w:val="21"/>
              </w:rPr>
            </w:pPr>
            <w:r>
              <w:rPr>
                <w:sz w:val="21"/>
              </w:rPr>
              <w:t>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4"/>
              <w:ind w:left="201" w:right="189"/>
              <w:rPr>
                <w:rFonts w:ascii="Times New Roman"/>
                <w:sz w:val="21"/>
              </w:rPr>
            </w:pPr>
            <w:r>
              <w:rPr>
                <w:rFonts w:ascii="Times New Roman"/>
                <w:sz w:val="21"/>
              </w:rPr>
              <w:t>58</w:t>
            </w:r>
          </w:p>
        </w:tc>
        <w:tc>
          <w:tcPr>
            <w:tcW w:w="1968" w:type="dxa"/>
          </w:tcPr>
          <w:p>
            <w:pPr>
              <w:pStyle w:val="TableParagraph"/>
              <w:spacing w:before="35"/>
              <w:ind w:left="334" w:right="317"/>
              <w:rPr>
                <w:sz w:val="21"/>
              </w:rPr>
            </w:pPr>
            <w:r>
              <w:rPr>
                <w:sz w:val="21"/>
              </w:rPr>
              <w:t>纯水洗槽</w:t>
            </w:r>
          </w:p>
        </w:tc>
        <w:tc>
          <w:tcPr>
            <w:tcW w:w="1100" w:type="dxa"/>
          </w:tcPr>
          <w:p>
            <w:pPr>
              <w:pStyle w:val="TableParagraph"/>
              <w:spacing w:before="44"/>
              <w:ind w:right="482"/>
              <w:jc w:val="right"/>
              <w:rPr>
                <w:rFonts w:ascii="Times New Roman"/>
                <w:sz w:val="21"/>
              </w:rPr>
            </w:pPr>
            <w:r>
              <w:rPr>
                <w:rFonts w:ascii="Times New Roman"/>
                <w:w w:val="100"/>
                <w:sz w:val="21"/>
              </w:rPr>
              <w:t>1</w:t>
            </w:r>
          </w:p>
        </w:tc>
        <w:tc>
          <w:tcPr>
            <w:tcW w:w="1987" w:type="dxa"/>
          </w:tcPr>
          <w:p>
            <w:pPr>
              <w:pStyle w:val="TableParagraph"/>
              <w:spacing w:before="44"/>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4"/>
              <w:ind w:left="120" w:right="105"/>
              <w:rPr>
                <w:rFonts w:ascii="Times New Roman"/>
                <w:sz w:val="21"/>
              </w:rPr>
            </w:pPr>
            <w:r>
              <w:rPr>
                <w:rFonts w:ascii="Times New Roman"/>
                <w:sz w:val="21"/>
              </w:rPr>
              <w:t>1.98</w:t>
            </w:r>
          </w:p>
        </w:tc>
        <w:tc>
          <w:tcPr>
            <w:tcW w:w="979" w:type="dxa"/>
          </w:tcPr>
          <w:p>
            <w:pPr>
              <w:pStyle w:val="TableParagraph"/>
              <w:spacing w:before="44"/>
              <w:ind w:left="15"/>
              <w:rPr>
                <w:rFonts w:ascii="Times New Roman"/>
                <w:sz w:val="21"/>
              </w:rPr>
            </w:pPr>
            <w:r>
              <w:rPr>
                <w:rFonts w:ascii="Times New Roman"/>
                <w:w w:val="100"/>
                <w:sz w:val="21"/>
              </w:rPr>
              <w:t>1</w:t>
            </w:r>
          </w:p>
        </w:tc>
        <w:tc>
          <w:tcPr>
            <w:tcW w:w="2105" w:type="dxa"/>
          </w:tcPr>
          <w:p>
            <w:pPr>
              <w:pStyle w:val="TableParagraph"/>
              <w:spacing w:before="44"/>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4"/>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59</w:t>
            </w:r>
          </w:p>
        </w:tc>
        <w:tc>
          <w:tcPr>
            <w:tcW w:w="1968" w:type="dxa"/>
          </w:tcPr>
          <w:p>
            <w:pPr>
              <w:pStyle w:val="TableParagraph"/>
              <w:spacing w:before="34"/>
              <w:ind w:left="334" w:right="319"/>
              <w:rPr>
                <w:sz w:val="21"/>
              </w:rPr>
            </w:pPr>
            <w:r>
              <w:rPr>
                <w:sz w:val="21"/>
              </w:rPr>
              <w:t>超音波水洗槽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3"/>
              <w:ind w:left="201" w:right="189"/>
              <w:rPr>
                <w:rFonts w:ascii="Times New Roman"/>
                <w:sz w:val="21"/>
              </w:rPr>
            </w:pPr>
            <w:r>
              <w:rPr>
                <w:rFonts w:ascii="Times New Roman"/>
                <w:sz w:val="21"/>
              </w:rPr>
              <w:t>60</w:t>
            </w:r>
          </w:p>
        </w:tc>
        <w:tc>
          <w:tcPr>
            <w:tcW w:w="1968" w:type="dxa"/>
          </w:tcPr>
          <w:p>
            <w:pPr>
              <w:pStyle w:val="TableParagraph"/>
              <w:spacing w:before="34"/>
              <w:ind w:left="334" w:right="317"/>
              <w:rPr>
                <w:sz w:val="21"/>
              </w:rPr>
            </w:pPr>
            <w:r>
              <w:rPr>
                <w:sz w:val="21"/>
              </w:rPr>
              <w:t>热纯水洗槽</w:t>
            </w:r>
          </w:p>
        </w:tc>
        <w:tc>
          <w:tcPr>
            <w:tcW w:w="1100" w:type="dxa"/>
          </w:tcPr>
          <w:p>
            <w:pPr>
              <w:pStyle w:val="TableParagraph"/>
              <w:spacing w:before="43"/>
              <w:ind w:right="482"/>
              <w:jc w:val="right"/>
              <w:rPr>
                <w:rFonts w:ascii="Times New Roman"/>
                <w:sz w:val="21"/>
              </w:rPr>
            </w:pPr>
            <w:r>
              <w:rPr>
                <w:rFonts w:ascii="Times New Roman"/>
                <w:w w:val="100"/>
                <w:sz w:val="21"/>
              </w:rPr>
              <w:t>1</w:t>
            </w:r>
          </w:p>
        </w:tc>
        <w:tc>
          <w:tcPr>
            <w:tcW w:w="1987" w:type="dxa"/>
          </w:tcPr>
          <w:p>
            <w:pPr>
              <w:pStyle w:val="TableParagraph"/>
              <w:spacing w:before="43"/>
              <w:ind w:left="164" w:right="194"/>
              <w:rPr>
                <w:rFonts w:ascii="Times New Roman" w:hAnsi="Times New Roman"/>
                <w:sz w:val="21"/>
              </w:rPr>
            </w:pPr>
            <w:r>
              <w:rPr>
                <w:rFonts w:ascii="Times New Roman" w:hAnsi="Times New Roman"/>
                <w:sz w:val="21"/>
              </w:rPr>
              <w:t>2400×750×1200</w:t>
            </w:r>
          </w:p>
        </w:tc>
        <w:tc>
          <w:tcPr>
            <w:tcW w:w="1541" w:type="dxa"/>
          </w:tcPr>
          <w:p>
            <w:pPr>
              <w:pStyle w:val="TableParagraph"/>
              <w:spacing w:before="43"/>
              <w:ind w:left="120" w:right="105"/>
              <w:rPr>
                <w:rFonts w:ascii="Times New Roman"/>
                <w:sz w:val="21"/>
              </w:rPr>
            </w:pPr>
            <w:r>
              <w:rPr>
                <w:rFonts w:ascii="Times New Roman"/>
                <w:sz w:val="21"/>
              </w:rPr>
              <w:t>1.98</w:t>
            </w:r>
          </w:p>
        </w:tc>
        <w:tc>
          <w:tcPr>
            <w:tcW w:w="979" w:type="dxa"/>
          </w:tcPr>
          <w:p>
            <w:pPr>
              <w:pStyle w:val="TableParagraph"/>
              <w:spacing w:before="43"/>
              <w:ind w:left="15"/>
              <w:rPr>
                <w:rFonts w:ascii="Times New Roman"/>
                <w:sz w:val="21"/>
              </w:rPr>
            </w:pPr>
            <w:r>
              <w:rPr>
                <w:rFonts w:ascii="Times New Roman"/>
                <w:w w:val="100"/>
                <w:sz w:val="21"/>
              </w:rPr>
              <w:t>1</w:t>
            </w:r>
          </w:p>
        </w:tc>
        <w:tc>
          <w:tcPr>
            <w:tcW w:w="2105" w:type="dxa"/>
          </w:tcPr>
          <w:p>
            <w:pPr>
              <w:pStyle w:val="TableParagraph"/>
              <w:spacing w:before="43"/>
              <w:ind w:left="315" w:right="342"/>
              <w:rPr>
                <w:rFonts w:ascii="Times New Roman" w:hAnsi="Times New Roman"/>
                <w:sz w:val="21"/>
              </w:rPr>
            </w:pPr>
            <w:r>
              <w:rPr>
                <w:rFonts w:ascii="Times New Roman" w:hAnsi="Times New Roman"/>
                <w:sz w:val="21"/>
              </w:rPr>
              <w:t>2400×750×1200</w:t>
            </w:r>
          </w:p>
        </w:tc>
        <w:tc>
          <w:tcPr>
            <w:tcW w:w="1544" w:type="dxa"/>
          </w:tcPr>
          <w:p>
            <w:pPr>
              <w:pStyle w:val="TableParagraph"/>
              <w:spacing w:before="43"/>
              <w:ind w:left="123" w:right="105"/>
              <w:rPr>
                <w:rFonts w:ascii="Times New Roman"/>
                <w:sz w:val="21"/>
              </w:rPr>
            </w:pPr>
            <w:r>
              <w:rPr>
                <w:rFonts w:ascii="Times New Roman"/>
                <w:sz w:val="21"/>
              </w:rPr>
              <w:t>1.98</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1"/>
              <w:ind w:left="201" w:right="189"/>
              <w:rPr>
                <w:rFonts w:ascii="Times New Roman"/>
                <w:sz w:val="21"/>
              </w:rPr>
            </w:pPr>
            <w:r>
              <w:rPr>
                <w:rFonts w:ascii="Times New Roman"/>
                <w:sz w:val="21"/>
              </w:rPr>
              <w:t>61</w:t>
            </w:r>
          </w:p>
        </w:tc>
        <w:tc>
          <w:tcPr>
            <w:tcW w:w="1968" w:type="dxa"/>
          </w:tcPr>
          <w:p>
            <w:pPr>
              <w:pStyle w:val="TableParagraph"/>
              <w:spacing w:before="34"/>
              <w:ind w:left="334" w:right="319"/>
              <w:rPr>
                <w:sz w:val="21"/>
              </w:rPr>
            </w:pPr>
            <w:r>
              <w:rPr>
                <w:sz w:val="21"/>
              </w:rPr>
              <w:t>下料位</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8"/>
              <w:rPr>
                <w:rFonts w:ascii="Times New Roman"/>
                <w:sz w:val="21"/>
              </w:rPr>
            </w:pPr>
            <w:r>
              <w:rPr>
                <w:rFonts w:ascii="Times New Roman"/>
                <w:w w:val="100"/>
                <w:sz w:val="21"/>
              </w:rPr>
              <w:t>-</w:t>
            </w:r>
          </w:p>
        </w:tc>
        <w:tc>
          <w:tcPr>
            <w:tcW w:w="1541" w:type="dxa"/>
          </w:tcPr>
          <w:p>
            <w:pPr>
              <w:pStyle w:val="TableParagraph"/>
              <w:spacing w:before="41"/>
              <w:ind w:left="13"/>
              <w:rPr>
                <w:rFonts w:ascii="Times New Roman"/>
                <w:sz w:val="21"/>
              </w:rPr>
            </w:pPr>
            <w:r>
              <w:rPr>
                <w:rFonts w:ascii="Times New Roman"/>
                <w:w w:val="100"/>
                <w:sz w:val="21"/>
              </w:rPr>
              <w:t>-</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16"/>
              <w:rPr>
                <w:rFonts w:ascii="Times New Roman"/>
                <w:sz w:val="21"/>
              </w:rPr>
            </w:pPr>
            <w:r>
              <w:rPr>
                <w:rFonts w:ascii="Times New Roman"/>
                <w:w w:val="100"/>
                <w:sz w:val="21"/>
              </w:rPr>
              <w:t>-</w:t>
            </w:r>
          </w:p>
        </w:tc>
        <w:tc>
          <w:tcPr>
            <w:tcW w:w="1544" w:type="dxa"/>
          </w:tcPr>
          <w:p>
            <w:pPr>
              <w:pStyle w:val="TableParagraph"/>
              <w:spacing w:before="41"/>
              <w:ind w:left="16"/>
              <w:rPr>
                <w:rFonts w:ascii="Times New Roman"/>
                <w:sz w:val="21"/>
              </w:rPr>
            </w:pPr>
            <w:r>
              <w:rPr>
                <w:rFonts w:ascii="Times New Roman"/>
                <w:w w:val="100"/>
                <w:sz w:val="21"/>
              </w:rPr>
              <w:t>-</w:t>
            </w:r>
          </w:p>
        </w:tc>
        <w:tc>
          <w:tcPr>
            <w:tcW w:w="1726" w:type="dxa"/>
            <w:vMerge/>
            <w:tcBorders>
              <w:top w:val="nil"/>
            </w:tcBorders>
          </w:tcPr>
          <w:p>
            <w:pPr>
              <w:rPr>
                <w:sz w:val="2"/>
                <w:szCs w:val="2"/>
              </w:rPr>
            </w:pPr>
          </w:p>
        </w:tc>
      </w:tr>
      <w:tr>
        <w:trPr>
          <w:trHeight w:val="340" w:hRule="atLeast"/>
        </w:trPr>
        <w:tc>
          <w:tcPr>
            <w:tcW w:w="1044" w:type="dxa"/>
          </w:tcPr>
          <w:p>
            <w:pPr>
              <w:pStyle w:val="TableParagraph"/>
              <w:spacing w:before="41"/>
              <w:ind w:left="201" w:right="189"/>
              <w:rPr>
                <w:rFonts w:ascii="Times New Roman"/>
                <w:sz w:val="21"/>
              </w:rPr>
            </w:pPr>
            <w:r>
              <w:rPr>
                <w:rFonts w:ascii="Times New Roman"/>
                <w:sz w:val="21"/>
              </w:rPr>
              <w:t>62</w:t>
            </w:r>
          </w:p>
        </w:tc>
        <w:tc>
          <w:tcPr>
            <w:tcW w:w="1968" w:type="dxa"/>
          </w:tcPr>
          <w:p>
            <w:pPr>
              <w:pStyle w:val="TableParagraph"/>
              <w:spacing w:before="34"/>
              <w:ind w:left="334" w:right="319"/>
              <w:rPr>
                <w:sz w:val="21"/>
              </w:rPr>
            </w:pPr>
            <w:r>
              <w:rPr>
                <w:sz w:val="21"/>
              </w:rPr>
              <w:t>转移车</w:t>
            </w:r>
          </w:p>
        </w:tc>
        <w:tc>
          <w:tcPr>
            <w:tcW w:w="1100" w:type="dxa"/>
          </w:tcPr>
          <w:p>
            <w:pPr>
              <w:pStyle w:val="TableParagraph"/>
              <w:spacing w:before="41"/>
              <w:ind w:right="482"/>
              <w:jc w:val="right"/>
              <w:rPr>
                <w:rFonts w:ascii="Times New Roman"/>
                <w:sz w:val="21"/>
              </w:rPr>
            </w:pPr>
            <w:r>
              <w:rPr>
                <w:rFonts w:ascii="Times New Roman"/>
                <w:w w:val="100"/>
                <w:sz w:val="21"/>
              </w:rPr>
              <w:t>1</w:t>
            </w:r>
          </w:p>
        </w:tc>
        <w:tc>
          <w:tcPr>
            <w:tcW w:w="1987" w:type="dxa"/>
          </w:tcPr>
          <w:p>
            <w:pPr>
              <w:pStyle w:val="TableParagraph"/>
              <w:spacing w:before="41"/>
              <w:ind w:left="8"/>
              <w:rPr>
                <w:rFonts w:ascii="Times New Roman"/>
                <w:sz w:val="21"/>
              </w:rPr>
            </w:pPr>
            <w:r>
              <w:rPr>
                <w:rFonts w:ascii="Times New Roman"/>
                <w:w w:val="100"/>
                <w:sz w:val="21"/>
              </w:rPr>
              <w:t>-</w:t>
            </w:r>
          </w:p>
        </w:tc>
        <w:tc>
          <w:tcPr>
            <w:tcW w:w="1541" w:type="dxa"/>
          </w:tcPr>
          <w:p>
            <w:pPr>
              <w:pStyle w:val="TableParagraph"/>
              <w:spacing w:before="41"/>
              <w:ind w:left="13"/>
              <w:rPr>
                <w:rFonts w:ascii="Times New Roman"/>
                <w:sz w:val="21"/>
              </w:rPr>
            </w:pPr>
            <w:r>
              <w:rPr>
                <w:rFonts w:ascii="Times New Roman"/>
                <w:w w:val="100"/>
                <w:sz w:val="21"/>
              </w:rPr>
              <w:t>-</w:t>
            </w:r>
          </w:p>
        </w:tc>
        <w:tc>
          <w:tcPr>
            <w:tcW w:w="979" w:type="dxa"/>
          </w:tcPr>
          <w:p>
            <w:pPr>
              <w:pStyle w:val="TableParagraph"/>
              <w:spacing w:before="41"/>
              <w:ind w:left="15"/>
              <w:rPr>
                <w:rFonts w:ascii="Times New Roman"/>
                <w:sz w:val="21"/>
              </w:rPr>
            </w:pPr>
            <w:r>
              <w:rPr>
                <w:rFonts w:ascii="Times New Roman"/>
                <w:w w:val="100"/>
                <w:sz w:val="21"/>
              </w:rPr>
              <w:t>1</w:t>
            </w:r>
          </w:p>
        </w:tc>
        <w:tc>
          <w:tcPr>
            <w:tcW w:w="2105" w:type="dxa"/>
          </w:tcPr>
          <w:p>
            <w:pPr>
              <w:pStyle w:val="TableParagraph"/>
              <w:spacing w:before="41"/>
              <w:ind w:left="16"/>
              <w:rPr>
                <w:rFonts w:ascii="Times New Roman"/>
                <w:sz w:val="21"/>
              </w:rPr>
            </w:pPr>
            <w:r>
              <w:rPr>
                <w:rFonts w:ascii="Times New Roman"/>
                <w:w w:val="100"/>
                <w:sz w:val="21"/>
              </w:rPr>
              <w:t>-</w:t>
            </w:r>
          </w:p>
        </w:tc>
        <w:tc>
          <w:tcPr>
            <w:tcW w:w="1544" w:type="dxa"/>
          </w:tcPr>
          <w:p>
            <w:pPr>
              <w:pStyle w:val="TableParagraph"/>
              <w:spacing w:before="41"/>
              <w:ind w:left="16"/>
              <w:rPr>
                <w:rFonts w:ascii="Times New Roman"/>
                <w:sz w:val="21"/>
              </w:rPr>
            </w:pPr>
            <w:r>
              <w:rPr>
                <w:rFonts w:ascii="Times New Roman"/>
                <w:w w:val="100"/>
                <w:sz w:val="21"/>
              </w:rPr>
              <w:t>-</w:t>
            </w:r>
          </w:p>
        </w:tc>
        <w:tc>
          <w:tcPr>
            <w:tcW w:w="1726" w:type="dxa"/>
            <w:vMerge/>
            <w:tcBorders>
              <w:top w:val="nil"/>
            </w:tcBorders>
          </w:tcPr>
          <w:p>
            <w:pPr>
              <w:rPr>
                <w:sz w:val="2"/>
                <w:szCs w:val="2"/>
              </w:rPr>
            </w:pPr>
          </w:p>
        </w:tc>
      </w:tr>
    </w:tbl>
    <w:p>
      <w:pPr>
        <w:tabs>
          <w:tab w:pos="1181" w:val="left" w:leader="none"/>
        </w:tabs>
        <w:spacing w:before="0"/>
        <w:ind w:left="199" w:right="0" w:firstLine="0"/>
        <w:jc w:val="center"/>
        <w:rPr>
          <w:b/>
          <w:sz w:val="24"/>
        </w:rPr>
      </w:pPr>
      <w:r>
        <w:rPr>
          <w:b/>
          <w:sz w:val="24"/>
        </w:rPr>
        <w:t>表</w:t>
      </w:r>
      <w:r>
        <w:rPr>
          <w:b/>
          <w:spacing w:val="-60"/>
          <w:sz w:val="24"/>
        </w:rPr>
        <w:t> </w:t>
      </w:r>
      <w:r>
        <w:rPr>
          <w:rFonts w:ascii="Times New Roman" w:eastAsia="Times New Roman"/>
          <w:b/>
          <w:sz w:val="24"/>
        </w:rPr>
        <w:t>3-12</w:t>
        <w:tab/>
      </w:r>
      <w:r>
        <w:rPr>
          <w:b/>
          <w:sz w:val="24"/>
        </w:rPr>
        <w:t>技改项目独立打样测试线体槽体排列及尺寸</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1952"/>
        <w:gridCol w:w="1117"/>
        <w:gridCol w:w="1952"/>
        <w:gridCol w:w="1537"/>
        <w:gridCol w:w="1117"/>
        <w:gridCol w:w="1952"/>
        <w:gridCol w:w="1537"/>
        <w:gridCol w:w="1748"/>
      </w:tblGrid>
      <w:tr>
        <w:trPr>
          <w:trHeight w:val="340" w:hRule="atLeast"/>
        </w:trPr>
        <w:tc>
          <w:tcPr>
            <w:tcW w:w="1088" w:type="dxa"/>
            <w:vMerge w:val="restart"/>
          </w:tcPr>
          <w:p>
            <w:pPr>
              <w:pStyle w:val="TableParagraph"/>
              <w:spacing w:before="8"/>
              <w:jc w:val="left"/>
              <w:rPr>
                <w:b/>
                <w:sz w:val="24"/>
              </w:rPr>
            </w:pPr>
          </w:p>
          <w:p>
            <w:pPr>
              <w:pStyle w:val="TableParagraph"/>
              <w:ind w:left="333"/>
              <w:jc w:val="left"/>
              <w:rPr>
                <w:sz w:val="21"/>
              </w:rPr>
            </w:pPr>
            <w:r>
              <w:rPr>
                <w:sz w:val="21"/>
              </w:rPr>
              <w:t>序号</w:t>
            </w:r>
          </w:p>
        </w:tc>
        <w:tc>
          <w:tcPr>
            <w:tcW w:w="1952" w:type="dxa"/>
            <w:vMerge w:val="restart"/>
            <w:tcBorders>
              <w:right w:val="single" w:sz="6" w:space="0" w:color="000000"/>
            </w:tcBorders>
          </w:tcPr>
          <w:p>
            <w:pPr>
              <w:pStyle w:val="TableParagraph"/>
              <w:spacing w:before="8"/>
              <w:jc w:val="left"/>
              <w:rPr>
                <w:b/>
                <w:sz w:val="24"/>
              </w:rPr>
            </w:pPr>
          </w:p>
          <w:p>
            <w:pPr>
              <w:pStyle w:val="TableParagraph"/>
              <w:ind w:left="551"/>
              <w:jc w:val="left"/>
              <w:rPr>
                <w:sz w:val="21"/>
              </w:rPr>
            </w:pPr>
            <w:r>
              <w:rPr>
                <w:sz w:val="21"/>
              </w:rPr>
              <w:t>槽体名称</w:t>
            </w:r>
          </w:p>
        </w:tc>
        <w:tc>
          <w:tcPr>
            <w:tcW w:w="460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7"/>
              <w:ind w:left="1645" w:right="1640"/>
              <w:rPr>
                <w:sz w:val="21"/>
              </w:rPr>
            </w:pPr>
            <w:r>
              <w:rPr>
                <w:sz w:val="21"/>
              </w:rPr>
              <w:t>环评审批情况</w:t>
            </w:r>
          </w:p>
        </w:tc>
        <w:tc>
          <w:tcPr>
            <w:tcW w:w="460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7"/>
              <w:ind w:left="1643" w:right="1643"/>
              <w:rPr>
                <w:sz w:val="21"/>
              </w:rPr>
            </w:pPr>
            <w:r>
              <w:rPr>
                <w:sz w:val="21"/>
              </w:rPr>
              <w:t>实际实施情况</w:t>
            </w:r>
          </w:p>
        </w:tc>
        <w:tc>
          <w:tcPr>
            <w:tcW w:w="1748" w:type="dxa"/>
            <w:vMerge w:val="restart"/>
            <w:tcBorders>
              <w:left w:val="single" w:sz="6" w:space="0" w:color="000000"/>
            </w:tcBorders>
          </w:tcPr>
          <w:p>
            <w:pPr>
              <w:pStyle w:val="TableParagraph"/>
              <w:spacing w:before="8"/>
              <w:jc w:val="left"/>
              <w:rPr>
                <w:b/>
                <w:sz w:val="24"/>
              </w:rPr>
            </w:pPr>
          </w:p>
          <w:p>
            <w:pPr>
              <w:pStyle w:val="TableParagraph"/>
              <w:ind w:left="636" w:right="638"/>
              <w:rPr>
                <w:sz w:val="21"/>
              </w:rPr>
            </w:pPr>
            <w:r>
              <w:rPr>
                <w:sz w:val="21"/>
              </w:rPr>
              <w:t>备注</w:t>
            </w:r>
          </w:p>
        </w:tc>
      </w:tr>
      <w:tr>
        <w:trPr>
          <w:trHeight w:val="541" w:hRule="atLeast"/>
        </w:trPr>
        <w:tc>
          <w:tcPr>
            <w:tcW w:w="1088" w:type="dxa"/>
            <w:vMerge/>
            <w:tcBorders>
              <w:top w:val="nil"/>
            </w:tcBorders>
          </w:tcPr>
          <w:p>
            <w:pPr>
              <w:rPr>
                <w:sz w:val="2"/>
                <w:szCs w:val="2"/>
              </w:rPr>
            </w:pPr>
          </w:p>
        </w:tc>
        <w:tc>
          <w:tcPr>
            <w:tcW w:w="1952" w:type="dxa"/>
            <w:vMerge/>
            <w:tcBorders>
              <w:top w:val="nil"/>
              <w:right w:val="single" w:sz="6" w:space="0" w:color="000000"/>
            </w:tcBorders>
          </w:tcPr>
          <w:p>
            <w:pPr>
              <w:rPr>
                <w:sz w:val="2"/>
                <w:szCs w:val="2"/>
              </w:rPr>
            </w:pP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137"/>
              <w:ind w:left="104" w:right="-15"/>
              <w:rPr>
                <w:sz w:val="21"/>
              </w:rPr>
            </w:pPr>
            <w:r>
              <w:rPr>
                <w:spacing w:val="-23"/>
                <w:sz w:val="21"/>
              </w:rPr>
              <w:t>数量</w:t>
            </w:r>
            <w:r>
              <w:rPr>
                <w:sz w:val="21"/>
              </w:rPr>
              <w:t>（</w:t>
            </w:r>
            <w:r>
              <w:rPr>
                <w:spacing w:val="-3"/>
                <w:sz w:val="21"/>
              </w:rPr>
              <w:t>只</w:t>
            </w:r>
            <w:r>
              <w:rPr>
                <w:spacing w:val="-14"/>
                <w:sz w:val="21"/>
              </w:rPr>
              <w:t>）</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137"/>
              <w:ind w:left="386"/>
              <w:jc w:val="left"/>
              <w:rPr>
                <w:sz w:val="21"/>
              </w:rPr>
            </w:pPr>
            <w:r>
              <w:rPr>
                <w:sz w:val="21"/>
              </w:rPr>
              <w:t>尺寸（</w:t>
            </w:r>
            <w:r>
              <w:rPr>
                <w:rFonts w:ascii="Times New Roman" w:eastAsia="Times New Roman"/>
                <w:sz w:val="21"/>
              </w:rPr>
              <w:t>mm</w:t>
            </w:r>
            <w:r>
              <w:rPr>
                <w:sz w:val="21"/>
              </w:rPr>
              <w:t>）</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1"/>
              <w:ind w:left="111" w:right="108"/>
              <w:rPr>
                <w:sz w:val="21"/>
              </w:rPr>
            </w:pPr>
            <w:r>
              <w:rPr>
                <w:sz w:val="21"/>
              </w:rPr>
              <w:t>单槽有效容积</w:t>
            </w:r>
          </w:p>
          <w:p>
            <w:pPr>
              <w:pStyle w:val="TableParagraph"/>
              <w:spacing w:line="247" w:lineRule="exact" w:before="4"/>
              <w:ind w:left="111" w:right="108"/>
              <w:rPr>
                <w:sz w:val="21"/>
              </w:rPr>
            </w:pPr>
            <w:r>
              <w:rPr>
                <w:sz w:val="21"/>
              </w:rPr>
              <w:t>（</w:t>
            </w:r>
            <w:r>
              <w:rPr>
                <w:rFonts w:ascii="Times New Roman" w:eastAsia="Times New Roman"/>
                <w:sz w:val="21"/>
              </w:rPr>
              <w:t>m</w:t>
            </w:r>
            <w:r>
              <w:rPr>
                <w:rFonts w:ascii="Times New Roman" w:eastAsia="Times New Roman"/>
                <w:sz w:val="21"/>
                <w:vertAlign w:val="superscript"/>
              </w:rPr>
              <w:t>3</w:t>
            </w:r>
            <w:r>
              <w:rPr>
                <w:sz w:val="21"/>
                <w:vertAlign w:val="baseline"/>
              </w:rPr>
              <w:t>）</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137"/>
              <w:ind w:left="102" w:right="-15"/>
              <w:rPr>
                <w:sz w:val="21"/>
              </w:rPr>
            </w:pPr>
            <w:r>
              <w:rPr>
                <w:spacing w:val="-23"/>
                <w:sz w:val="21"/>
              </w:rPr>
              <w:t>数量</w:t>
            </w:r>
            <w:r>
              <w:rPr>
                <w:sz w:val="21"/>
              </w:rPr>
              <w:t>（</w:t>
            </w:r>
            <w:r>
              <w:rPr>
                <w:spacing w:val="-3"/>
                <w:sz w:val="21"/>
              </w:rPr>
              <w:t>只</w:t>
            </w:r>
            <w:r>
              <w:rPr>
                <w:spacing w:val="-12"/>
                <w:sz w:val="21"/>
              </w:rPr>
              <w:t>）</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137"/>
              <w:ind w:left="384"/>
              <w:jc w:val="left"/>
              <w:rPr>
                <w:sz w:val="21"/>
              </w:rPr>
            </w:pPr>
            <w:r>
              <w:rPr>
                <w:sz w:val="21"/>
              </w:rPr>
              <w:t>尺寸（</w:t>
            </w:r>
            <w:r>
              <w:rPr>
                <w:rFonts w:ascii="Times New Roman" w:eastAsia="Times New Roman"/>
                <w:sz w:val="21"/>
              </w:rPr>
              <w:t>mm</w:t>
            </w:r>
            <w:r>
              <w:rPr>
                <w:sz w:val="21"/>
              </w:rPr>
              <w:t>）</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1"/>
              <w:ind w:left="109" w:right="109"/>
              <w:rPr>
                <w:sz w:val="21"/>
              </w:rPr>
            </w:pPr>
            <w:r>
              <w:rPr>
                <w:sz w:val="21"/>
              </w:rPr>
              <w:t>单槽有效容积</w:t>
            </w:r>
          </w:p>
          <w:p>
            <w:pPr>
              <w:pStyle w:val="TableParagraph"/>
              <w:spacing w:line="247" w:lineRule="exact" w:before="4"/>
              <w:ind w:left="109" w:right="109"/>
              <w:rPr>
                <w:sz w:val="21"/>
              </w:rPr>
            </w:pPr>
            <w:r>
              <w:rPr>
                <w:sz w:val="21"/>
              </w:rPr>
              <w:t>（</w:t>
            </w:r>
            <w:r>
              <w:rPr>
                <w:rFonts w:ascii="Times New Roman" w:eastAsia="Times New Roman"/>
                <w:sz w:val="21"/>
              </w:rPr>
              <w:t>m</w:t>
            </w:r>
            <w:r>
              <w:rPr>
                <w:rFonts w:ascii="Times New Roman" w:eastAsia="Times New Roman"/>
                <w:sz w:val="21"/>
                <w:vertAlign w:val="superscript"/>
              </w:rPr>
              <w:t>3</w:t>
            </w:r>
            <w:r>
              <w:rPr>
                <w:sz w:val="21"/>
                <w:vertAlign w:val="baseline"/>
              </w:rPr>
              <w:t>）</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6"/>
              <w:ind w:left="7"/>
              <w:rPr>
                <w:rFonts w:ascii="Times New Roman"/>
                <w:sz w:val="21"/>
              </w:rPr>
            </w:pPr>
            <w:r>
              <w:rPr>
                <w:rFonts w:ascii="Times New Roman"/>
                <w:w w:val="100"/>
                <w:sz w:val="21"/>
              </w:rPr>
              <w:t>1</w:t>
            </w:r>
          </w:p>
        </w:tc>
        <w:tc>
          <w:tcPr>
            <w:tcW w:w="1952" w:type="dxa"/>
            <w:tcBorders>
              <w:right w:val="single" w:sz="6" w:space="0" w:color="000000"/>
            </w:tcBorders>
          </w:tcPr>
          <w:p>
            <w:pPr>
              <w:pStyle w:val="TableParagraph"/>
              <w:spacing w:before="39"/>
              <w:ind w:right="646"/>
              <w:jc w:val="right"/>
              <w:rPr>
                <w:sz w:val="21"/>
              </w:rPr>
            </w:pPr>
            <w:r>
              <w:rPr>
                <w:sz w:val="21"/>
              </w:rPr>
              <w:t>脱脂槽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3"/>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21"/>
              <w:jc w:val="left"/>
              <w:rPr>
                <w:rFonts w:ascii="Times New Roman" w:hAnsi="Times New Roman"/>
                <w:sz w:val="21"/>
              </w:rPr>
            </w:pPr>
            <w:r>
              <w:rPr>
                <w:rFonts w:ascii="Times New Roman" w:hAnsi="Times New Roman"/>
                <w:sz w:val="21"/>
              </w:rPr>
              <w:t>1200×1000×1200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1.32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right="261"/>
              <w:jc w:val="right"/>
              <w:rPr>
                <w:rFonts w:ascii="Times New Roman" w:hAnsi="Times New Roman"/>
                <w:sz w:val="21"/>
              </w:rPr>
            </w:pPr>
            <w:r>
              <w:rPr>
                <w:rFonts w:ascii="Times New Roman" w:hAnsi="Times New Roman"/>
                <w:sz w:val="21"/>
              </w:rPr>
              <w:t>1200×1000×1200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1.32</w:t>
            </w:r>
          </w:p>
        </w:tc>
        <w:tc>
          <w:tcPr>
            <w:tcW w:w="1748" w:type="dxa"/>
            <w:vMerge w:val="restart"/>
            <w:tcBorders>
              <w:left w:val="single" w:sz="6" w:space="0" w:color="000000"/>
              <w:bottom w:val="nil"/>
            </w:tcBorders>
          </w:tcPr>
          <w:p>
            <w:pPr>
              <w:pStyle w:val="TableParagraph"/>
              <w:jc w:val="left"/>
              <w:rPr>
                <w:b/>
                <w:sz w:val="20"/>
              </w:rPr>
            </w:pPr>
          </w:p>
          <w:p>
            <w:pPr>
              <w:pStyle w:val="TableParagraph"/>
              <w:jc w:val="left"/>
              <w:rPr>
                <w:b/>
                <w:sz w:val="20"/>
              </w:rPr>
            </w:pPr>
          </w:p>
          <w:p>
            <w:pPr>
              <w:pStyle w:val="TableParagraph"/>
              <w:spacing w:before="6"/>
              <w:jc w:val="left"/>
              <w:rPr>
                <w:b/>
                <w:sz w:val="18"/>
              </w:rPr>
            </w:pPr>
          </w:p>
          <w:p>
            <w:pPr>
              <w:pStyle w:val="TableParagraph"/>
              <w:ind w:left="340"/>
              <w:jc w:val="left"/>
              <w:rPr>
                <w:sz w:val="21"/>
              </w:rPr>
            </w:pPr>
            <w:r>
              <w:rPr>
                <w:sz w:val="21"/>
              </w:rPr>
              <w:t>与环评一致</w:t>
            </w:r>
          </w:p>
        </w:tc>
      </w:tr>
      <w:tr>
        <w:trPr>
          <w:trHeight w:val="340" w:hRule="atLeast"/>
        </w:trPr>
        <w:tc>
          <w:tcPr>
            <w:tcW w:w="1088" w:type="dxa"/>
          </w:tcPr>
          <w:p>
            <w:pPr>
              <w:pStyle w:val="TableParagraph"/>
              <w:spacing w:before="46"/>
              <w:ind w:left="7"/>
              <w:rPr>
                <w:rFonts w:ascii="Times New Roman"/>
                <w:sz w:val="21"/>
              </w:rPr>
            </w:pPr>
            <w:r>
              <w:rPr>
                <w:rFonts w:ascii="Times New Roman"/>
                <w:w w:val="100"/>
                <w:sz w:val="21"/>
              </w:rPr>
              <w:t>2</w:t>
            </w:r>
          </w:p>
        </w:tc>
        <w:tc>
          <w:tcPr>
            <w:tcW w:w="1952" w:type="dxa"/>
            <w:tcBorders>
              <w:right w:val="single" w:sz="6" w:space="0" w:color="000000"/>
            </w:tcBorders>
          </w:tcPr>
          <w:p>
            <w:pPr>
              <w:pStyle w:val="TableParagraph"/>
              <w:spacing w:before="39"/>
              <w:ind w:right="646"/>
              <w:jc w:val="right"/>
              <w:rPr>
                <w:sz w:val="21"/>
              </w:rPr>
            </w:pPr>
            <w:r>
              <w:rPr>
                <w:sz w:val="21"/>
              </w:rPr>
              <w:t>脱脂槽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3"/>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1200×900×1200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1.19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right="313"/>
              <w:jc w:val="right"/>
              <w:rPr>
                <w:rFonts w:ascii="Times New Roman" w:hAnsi="Times New Roman"/>
                <w:sz w:val="21"/>
              </w:rPr>
            </w:pPr>
            <w:r>
              <w:rPr>
                <w:rFonts w:ascii="Times New Roman" w:hAnsi="Times New Roman"/>
                <w:sz w:val="21"/>
              </w:rPr>
              <w:t>1200×900×1200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1.19</w:t>
            </w:r>
          </w:p>
        </w:tc>
        <w:tc>
          <w:tcPr>
            <w:tcW w:w="1748" w:type="dxa"/>
            <w:vMerge/>
            <w:tcBorders>
              <w:top w:val="nil"/>
              <w:left w:val="single" w:sz="6" w:space="0" w:color="000000"/>
              <w:bottom w:val="nil"/>
            </w:tcBorders>
          </w:tcPr>
          <w:p>
            <w:pPr>
              <w:rPr>
                <w:sz w:val="2"/>
                <w:szCs w:val="2"/>
              </w:rPr>
            </w:pPr>
          </w:p>
        </w:tc>
      </w:tr>
      <w:tr>
        <w:trPr>
          <w:trHeight w:val="340" w:hRule="atLeast"/>
        </w:trPr>
        <w:tc>
          <w:tcPr>
            <w:tcW w:w="1088" w:type="dxa"/>
          </w:tcPr>
          <w:p>
            <w:pPr>
              <w:pStyle w:val="TableParagraph"/>
              <w:spacing w:before="46"/>
              <w:ind w:left="7"/>
              <w:rPr>
                <w:rFonts w:ascii="Times New Roman"/>
                <w:sz w:val="21"/>
              </w:rPr>
            </w:pPr>
            <w:r>
              <w:rPr>
                <w:rFonts w:ascii="Times New Roman"/>
                <w:w w:val="100"/>
                <w:sz w:val="21"/>
              </w:rPr>
              <w:t>3</w:t>
            </w:r>
          </w:p>
        </w:tc>
        <w:tc>
          <w:tcPr>
            <w:tcW w:w="1952" w:type="dxa"/>
            <w:tcBorders>
              <w:right w:val="single" w:sz="6" w:space="0" w:color="000000"/>
            </w:tcBorders>
          </w:tcPr>
          <w:p>
            <w:pPr>
              <w:pStyle w:val="TableParagraph"/>
              <w:spacing w:before="39"/>
              <w:ind w:right="646"/>
              <w:jc w:val="right"/>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3"/>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4"/>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c>
          <w:tcPr>
            <w:tcW w:w="1748" w:type="dxa"/>
            <w:vMerge/>
            <w:tcBorders>
              <w:top w:val="nil"/>
              <w:left w:val="single" w:sz="6" w:space="0" w:color="000000"/>
              <w:bottom w:val="nil"/>
            </w:tcBorders>
          </w:tcPr>
          <w:p>
            <w:pPr>
              <w:rPr>
                <w:sz w:val="2"/>
                <w:szCs w:val="2"/>
              </w:rPr>
            </w:pPr>
          </w:p>
        </w:tc>
      </w:tr>
      <w:tr>
        <w:trPr>
          <w:trHeight w:val="340" w:hRule="atLeast"/>
        </w:trPr>
        <w:tc>
          <w:tcPr>
            <w:tcW w:w="1088" w:type="dxa"/>
            <w:tcBorders>
              <w:bottom w:val="single" w:sz="6" w:space="0" w:color="000000"/>
            </w:tcBorders>
          </w:tcPr>
          <w:p>
            <w:pPr>
              <w:pStyle w:val="TableParagraph"/>
              <w:spacing w:before="46"/>
              <w:ind w:left="7"/>
              <w:rPr>
                <w:rFonts w:ascii="Times New Roman"/>
                <w:sz w:val="21"/>
              </w:rPr>
            </w:pPr>
            <w:r>
              <w:rPr>
                <w:rFonts w:ascii="Times New Roman"/>
                <w:w w:val="100"/>
                <w:sz w:val="21"/>
              </w:rPr>
              <w:t>4</w:t>
            </w:r>
          </w:p>
        </w:tc>
        <w:tc>
          <w:tcPr>
            <w:tcW w:w="1952" w:type="dxa"/>
            <w:tcBorders>
              <w:bottom w:val="single" w:sz="6" w:space="0" w:color="000000"/>
              <w:right w:val="single" w:sz="6" w:space="0" w:color="000000"/>
            </w:tcBorders>
          </w:tcPr>
          <w:p>
            <w:pPr>
              <w:pStyle w:val="TableParagraph"/>
              <w:spacing w:before="37"/>
              <w:ind w:right="646"/>
              <w:jc w:val="right"/>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3"/>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4"/>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c>
          <w:tcPr>
            <w:tcW w:w="1748" w:type="dxa"/>
            <w:vMerge/>
            <w:tcBorders>
              <w:top w:val="nil"/>
              <w:left w:val="single" w:sz="6" w:space="0" w:color="000000"/>
              <w:bottom w:val="nil"/>
            </w:tcBorders>
          </w:tcPr>
          <w:p>
            <w:pPr>
              <w:rPr>
                <w:sz w:val="2"/>
                <w:szCs w:val="2"/>
              </w:rPr>
            </w:pPr>
          </w:p>
        </w:tc>
      </w:tr>
      <w:tr>
        <w:trPr>
          <w:trHeight w:val="340" w:hRule="atLeast"/>
        </w:trPr>
        <w:tc>
          <w:tcPr>
            <w:tcW w:w="1088" w:type="dxa"/>
            <w:tcBorders>
              <w:top w:val="single" w:sz="6" w:space="0" w:color="000000"/>
            </w:tcBorders>
          </w:tcPr>
          <w:p>
            <w:pPr>
              <w:pStyle w:val="TableParagraph"/>
              <w:spacing w:before="46"/>
              <w:ind w:left="7"/>
              <w:rPr>
                <w:rFonts w:ascii="Times New Roman"/>
                <w:sz w:val="21"/>
              </w:rPr>
            </w:pPr>
            <w:r>
              <w:rPr>
                <w:rFonts w:ascii="Times New Roman"/>
                <w:w w:val="100"/>
                <w:sz w:val="21"/>
              </w:rPr>
              <w:t>5</w:t>
            </w:r>
          </w:p>
        </w:tc>
        <w:tc>
          <w:tcPr>
            <w:tcW w:w="1952" w:type="dxa"/>
            <w:tcBorders>
              <w:top w:val="single" w:sz="6" w:space="0" w:color="000000"/>
              <w:right w:val="single" w:sz="6" w:space="0" w:color="000000"/>
            </w:tcBorders>
          </w:tcPr>
          <w:p>
            <w:pPr>
              <w:pStyle w:val="TableParagraph"/>
              <w:spacing w:before="37"/>
              <w:ind w:right="646"/>
              <w:jc w:val="right"/>
              <w:rPr>
                <w:sz w:val="21"/>
              </w:rPr>
            </w:pPr>
            <w:r>
              <w:rPr>
                <w:sz w:val="21"/>
              </w:rPr>
              <w:t>碱洗槽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3"/>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1200×700×1200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0.92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right="313"/>
              <w:jc w:val="right"/>
              <w:rPr>
                <w:rFonts w:ascii="Times New Roman" w:hAnsi="Times New Roman"/>
                <w:sz w:val="21"/>
              </w:rPr>
            </w:pPr>
            <w:r>
              <w:rPr>
                <w:rFonts w:ascii="Times New Roman" w:hAnsi="Times New Roman"/>
                <w:sz w:val="21"/>
              </w:rPr>
              <w:t>1200×700×1200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0.92</w:t>
            </w:r>
          </w:p>
        </w:tc>
        <w:tc>
          <w:tcPr>
            <w:tcW w:w="1748" w:type="dxa"/>
            <w:vMerge/>
            <w:tcBorders>
              <w:top w:val="nil"/>
              <w:left w:val="single" w:sz="6" w:space="0" w:color="000000"/>
              <w:bottom w:val="nil"/>
            </w:tcBorders>
          </w:tcPr>
          <w:p>
            <w:pPr>
              <w:rPr>
                <w:sz w:val="2"/>
                <w:szCs w:val="2"/>
              </w:rPr>
            </w:pPr>
          </w:p>
        </w:tc>
      </w:tr>
    </w:tbl>
    <w:p>
      <w:pPr>
        <w:spacing w:after="0"/>
        <w:rPr>
          <w:sz w:val="2"/>
          <w:szCs w:val="2"/>
        </w:rPr>
        <w:sectPr>
          <w:footerReference w:type="default" r:id="rId33"/>
          <w:pgSz w:w="16840" w:h="11910" w:orient="landscape"/>
          <w:pgMar w:footer="692" w:header="769" w:top="1180" w:bottom="880" w:left="1300" w:right="1300"/>
          <w:pgNumType w:start="20"/>
        </w:sectPr>
      </w:pPr>
    </w:p>
    <w:p>
      <w:pPr>
        <w:pStyle w:val="BodyText"/>
        <w:spacing w:before="8"/>
        <w:rPr>
          <w:rFonts w:ascii="Times New Roman"/>
          <w:sz w:val="20"/>
        </w:rPr>
      </w:pPr>
      <w:r>
        <w:rPr/>
        <w:pict>
          <v:line style="position:absolute;mso-position-horizontal-relative:page;mso-position-vertical-relative:page;z-index:251687936" from="770.859985pt,70.94001pt" to="770.859985pt,514.800010pt" stroked="true" strokeweight=".47998pt" strokecolor="#000000">
            <v:stroke dashstyle="solid"/>
            <w10:wrap type="none"/>
          </v:line>
        </w:pic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1952"/>
        <w:gridCol w:w="1117"/>
        <w:gridCol w:w="1952"/>
        <w:gridCol w:w="1537"/>
        <w:gridCol w:w="1117"/>
        <w:gridCol w:w="1952"/>
        <w:gridCol w:w="1537"/>
      </w:tblGrid>
      <w:tr>
        <w:trPr>
          <w:trHeight w:val="337" w:hRule="atLeast"/>
        </w:trPr>
        <w:tc>
          <w:tcPr>
            <w:tcW w:w="1088" w:type="dxa"/>
            <w:tcBorders>
              <w:top w:val="nil"/>
            </w:tcBorders>
          </w:tcPr>
          <w:p>
            <w:pPr>
              <w:pStyle w:val="TableParagraph"/>
              <w:spacing w:before="43"/>
              <w:ind w:left="489"/>
              <w:jc w:val="left"/>
              <w:rPr>
                <w:rFonts w:ascii="Times New Roman"/>
                <w:sz w:val="21"/>
              </w:rPr>
            </w:pPr>
            <w:r>
              <w:rPr>
                <w:rFonts w:ascii="Times New Roman"/>
                <w:w w:val="100"/>
                <w:sz w:val="21"/>
              </w:rPr>
              <w:t>6</w:t>
            </w:r>
          </w:p>
        </w:tc>
        <w:tc>
          <w:tcPr>
            <w:tcW w:w="1952" w:type="dxa"/>
            <w:tcBorders>
              <w:top w:val="nil"/>
              <w:right w:val="single" w:sz="6" w:space="0" w:color="000000"/>
            </w:tcBorders>
          </w:tcPr>
          <w:p>
            <w:pPr>
              <w:pStyle w:val="TableParagraph"/>
              <w:spacing w:before="34"/>
              <w:ind w:left="323" w:right="315"/>
              <w:rPr>
                <w:sz w:val="21"/>
              </w:rPr>
            </w:pPr>
            <w:r>
              <w:rPr>
                <w:sz w:val="21"/>
              </w:rPr>
              <w:t>放置槽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274"/>
              <w:jc w:val="left"/>
              <w:rPr>
                <w:rFonts w:ascii="Times New Roman" w:hAnsi="Times New Roman"/>
                <w:sz w:val="21"/>
              </w:rPr>
            </w:pPr>
            <w:r>
              <w:rPr>
                <w:rFonts w:ascii="Times New Roman" w:hAnsi="Times New Roman"/>
                <w:sz w:val="21"/>
              </w:rPr>
              <w:t>1000×900×1200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0.99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1000×900×1200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0.99</w:t>
            </w:r>
          </w:p>
        </w:tc>
      </w:tr>
      <w:tr>
        <w:trPr>
          <w:trHeight w:val="340" w:hRule="atLeast"/>
        </w:trPr>
        <w:tc>
          <w:tcPr>
            <w:tcW w:w="1088" w:type="dxa"/>
          </w:tcPr>
          <w:p>
            <w:pPr>
              <w:pStyle w:val="TableParagraph"/>
              <w:spacing w:before="46"/>
              <w:ind w:left="489"/>
              <w:jc w:val="left"/>
              <w:rPr>
                <w:rFonts w:ascii="Times New Roman"/>
                <w:sz w:val="21"/>
              </w:rPr>
            </w:pPr>
            <w:r>
              <w:rPr>
                <w:rFonts w:ascii="Times New Roman"/>
                <w:w w:val="100"/>
                <w:sz w:val="21"/>
              </w:rPr>
              <w:t>7</w:t>
            </w:r>
          </w:p>
        </w:tc>
        <w:tc>
          <w:tcPr>
            <w:tcW w:w="1952" w:type="dxa"/>
            <w:tcBorders>
              <w:right w:val="single" w:sz="6" w:space="0" w:color="000000"/>
            </w:tcBorders>
          </w:tcPr>
          <w:p>
            <w:pPr>
              <w:pStyle w:val="TableParagraph"/>
              <w:spacing w:before="37"/>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3"/>
              <w:ind w:left="489"/>
              <w:jc w:val="left"/>
              <w:rPr>
                <w:rFonts w:ascii="Times New Roman"/>
                <w:sz w:val="21"/>
              </w:rPr>
            </w:pPr>
            <w:r>
              <w:rPr>
                <w:rFonts w:ascii="Times New Roman"/>
                <w:w w:val="100"/>
                <w:sz w:val="21"/>
              </w:rPr>
              <w:t>8</w:t>
            </w:r>
          </w:p>
        </w:tc>
        <w:tc>
          <w:tcPr>
            <w:tcW w:w="1952" w:type="dxa"/>
            <w:tcBorders>
              <w:right w:val="single" w:sz="6" w:space="0" w:color="000000"/>
            </w:tcBorders>
          </w:tcPr>
          <w:p>
            <w:pPr>
              <w:pStyle w:val="TableParagraph"/>
              <w:spacing w:before="37"/>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r>
      <w:tr>
        <w:trPr>
          <w:trHeight w:val="337" w:hRule="atLeast"/>
        </w:trPr>
        <w:tc>
          <w:tcPr>
            <w:tcW w:w="1088" w:type="dxa"/>
          </w:tcPr>
          <w:p>
            <w:pPr>
              <w:pStyle w:val="TableParagraph"/>
              <w:spacing w:before="43"/>
              <w:ind w:left="489"/>
              <w:jc w:val="left"/>
              <w:rPr>
                <w:rFonts w:ascii="Times New Roman"/>
                <w:sz w:val="21"/>
              </w:rPr>
            </w:pPr>
            <w:r>
              <w:rPr>
                <w:rFonts w:ascii="Times New Roman"/>
                <w:w w:val="100"/>
                <w:sz w:val="21"/>
              </w:rPr>
              <w:t>9</w:t>
            </w:r>
          </w:p>
        </w:tc>
        <w:tc>
          <w:tcPr>
            <w:tcW w:w="1952" w:type="dxa"/>
            <w:tcBorders>
              <w:right w:val="single" w:sz="6" w:space="0" w:color="000000"/>
            </w:tcBorders>
          </w:tcPr>
          <w:p>
            <w:pPr>
              <w:pStyle w:val="TableParagraph"/>
              <w:spacing w:before="37"/>
              <w:ind w:left="323" w:right="315"/>
              <w:rPr>
                <w:sz w:val="21"/>
              </w:rPr>
            </w:pPr>
            <w:r>
              <w:rPr>
                <w:sz w:val="21"/>
              </w:rPr>
              <w:t>中和槽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10</w:t>
            </w:r>
          </w:p>
        </w:tc>
        <w:tc>
          <w:tcPr>
            <w:tcW w:w="1952" w:type="dxa"/>
            <w:tcBorders>
              <w:right w:val="single" w:sz="6" w:space="0" w:color="000000"/>
            </w:tcBorders>
          </w:tcPr>
          <w:p>
            <w:pPr>
              <w:pStyle w:val="TableParagraph"/>
              <w:spacing w:before="39"/>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11</w:t>
            </w:r>
          </w:p>
        </w:tc>
        <w:tc>
          <w:tcPr>
            <w:tcW w:w="1952" w:type="dxa"/>
            <w:tcBorders>
              <w:right w:val="single" w:sz="6" w:space="0" w:color="000000"/>
            </w:tcBorders>
          </w:tcPr>
          <w:p>
            <w:pPr>
              <w:pStyle w:val="TableParagraph"/>
              <w:spacing w:before="40"/>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12</w:t>
            </w:r>
          </w:p>
        </w:tc>
        <w:tc>
          <w:tcPr>
            <w:tcW w:w="1952" w:type="dxa"/>
            <w:tcBorders>
              <w:right w:val="single" w:sz="6" w:space="0" w:color="000000"/>
            </w:tcBorders>
          </w:tcPr>
          <w:p>
            <w:pPr>
              <w:pStyle w:val="TableParagraph"/>
              <w:spacing w:before="39"/>
              <w:ind w:left="323" w:right="315"/>
              <w:rPr>
                <w:sz w:val="21"/>
              </w:rPr>
            </w:pPr>
            <w:r>
              <w:rPr>
                <w:sz w:val="21"/>
              </w:rPr>
              <w:t>化抛槽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1200×900×1200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1.19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1200×900×1200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1.19</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13</w:t>
            </w:r>
          </w:p>
        </w:tc>
        <w:tc>
          <w:tcPr>
            <w:tcW w:w="1952" w:type="dxa"/>
            <w:tcBorders>
              <w:right w:val="single" w:sz="6" w:space="0" w:color="000000"/>
            </w:tcBorders>
          </w:tcPr>
          <w:p>
            <w:pPr>
              <w:pStyle w:val="TableParagraph"/>
              <w:spacing w:before="39"/>
              <w:ind w:left="320" w:right="315"/>
              <w:rPr>
                <w:sz w:val="21"/>
              </w:rPr>
            </w:pPr>
            <w:r>
              <w:rPr>
                <w:sz w:val="21"/>
              </w:rPr>
              <w:t>热水洗槽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800×900×1200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800×900×1200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14</w:t>
            </w:r>
          </w:p>
        </w:tc>
        <w:tc>
          <w:tcPr>
            <w:tcW w:w="1952" w:type="dxa"/>
            <w:tcBorders>
              <w:right w:val="single" w:sz="6" w:space="0" w:color="000000"/>
            </w:tcBorders>
          </w:tcPr>
          <w:p>
            <w:pPr>
              <w:pStyle w:val="TableParagraph"/>
              <w:spacing w:before="39"/>
              <w:ind w:left="323" w:right="315"/>
              <w:rPr>
                <w:sz w:val="21"/>
              </w:rPr>
            </w:pPr>
            <w:r>
              <w:rPr>
                <w:sz w:val="21"/>
              </w:rPr>
              <w:t>化抛槽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1200×900×1200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1.19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1200×900×1200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1.19</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15</w:t>
            </w:r>
          </w:p>
        </w:tc>
        <w:tc>
          <w:tcPr>
            <w:tcW w:w="1952" w:type="dxa"/>
            <w:tcBorders>
              <w:right w:val="single" w:sz="6" w:space="0" w:color="000000"/>
            </w:tcBorders>
          </w:tcPr>
          <w:p>
            <w:pPr>
              <w:pStyle w:val="TableParagraph"/>
              <w:spacing w:before="37"/>
              <w:ind w:left="320" w:right="315"/>
              <w:rPr>
                <w:sz w:val="21"/>
              </w:rPr>
            </w:pPr>
            <w:r>
              <w:rPr>
                <w:sz w:val="21"/>
              </w:rPr>
              <w:t>热水洗槽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16</w:t>
            </w:r>
          </w:p>
        </w:tc>
        <w:tc>
          <w:tcPr>
            <w:tcW w:w="1952" w:type="dxa"/>
            <w:tcBorders>
              <w:right w:val="single" w:sz="6" w:space="0" w:color="000000"/>
            </w:tcBorders>
          </w:tcPr>
          <w:p>
            <w:pPr>
              <w:pStyle w:val="TableParagraph"/>
              <w:spacing w:before="37"/>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17</w:t>
            </w:r>
          </w:p>
        </w:tc>
        <w:tc>
          <w:tcPr>
            <w:tcW w:w="1952" w:type="dxa"/>
            <w:tcBorders>
              <w:right w:val="single" w:sz="6" w:space="0" w:color="000000"/>
            </w:tcBorders>
          </w:tcPr>
          <w:p>
            <w:pPr>
              <w:pStyle w:val="TableParagraph"/>
              <w:spacing w:before="37"/>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18</w:t>
            </w:r>
          </w:p>
        </w:tc>
        <w:tc>
          <w:tcPr>
            <w:tcW w:w="1952" w:type="dxa"/>
            <w:tcBorders>
              <w:right w:val="single" w:sz="6" w:space="0" w:color="000000"/>
            </w:tcBorders>
          </w:tcPr>
          <w:p>
            <w:pPr>
              <w:pStyle w:val="TableParagraph"/>
              <w:spacing w:before="37"/>
              <w:ind w:left="323" w:right="315"/>
              <w:rPr>
                <w:sz w:val="21"/>
              </w:rPr>
            </w:pPr>
            <w:r>
              <w:rPr>
                <w:sz w:val="21"/>
              </w:rPr>
              <w:t>中和槽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800×800×1200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0.70</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800×800×1200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0.70</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19</w:t>
            </w:r>
          </w:p>
        </w:tc>
        <w:tc>
          <w:tcPr>
            <w:tcW w:w="1952" w:type="dxa"/>
            <w:tcBorders>
              <w:right w:val="single" w:sz="6" w:space="0" w:color="000000"/>
            </w:tcBorders>
          </w:tcPr>
          <w:p>
            <w:pPr>
              <w:pStyle w:val="TableParagraph"/>
              <w:spacing w:before="37"/>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3"/>
              <w:ind w:left="437"/>
              <w:jc w:val="left"/>
              <w:rPr>
                <w:rFonts w:ascii="Times New Roman"/>
                <w:sz w:val="21"/>
              </w:rPr>
            </w:pPr>
            <w:r>
              <w:rPr>
                <w:rFonts w:ascii="Times New Roman"/>
                <w:sz w:val="21"/>
              </w:rPr>
              <w:t>20</w:t>
            </w:r>
          </w:p>
        </w:tc>
        <w:tc>
          <w:tcPr>
            <w:tcW w:w="1952" w:type="dxa"/>
            <w:tcBorders>
              <w:right w:val="single" w:sz="6" w:space="0" w:color="000000"/>
            </w:tcBorders>
          </w:tcPr>
          <w:p>
            <w:pPr>
              <w:pStyle w:val="TableParagraph"/>
              <w:spacing w:before="37"/>
              <w:ind w:left="323" w:right="315"/>
              <w:rPr>
                <w:sz w:val="21"/>
              </w:rPr>
            </w:pPr>
            <w:r>
              <w:rPr>
                <w:sz w:val="21"/>
              </w:rPr>
              <w:t>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r>
      <w:tr>
        <w:trPr>
          <w:trHeight w:val="337" w:hRule="atLeast"/>
        </w:trPr>
        <w:tc>
          <w:tcPr>
            <w:tcW w:w="1088" w:type="dxa"/>
          </w:tcPr>
          <w:p>
            <w:pPr>
              <w:pStyle w:val="TableParagraph"/>
              <w:spacing w:before="43"/>
              <w:ind w:left="437"/>
              <w:jc w:val="left"/>
              <w:rPr>
                <w:rFonts w:ascii="Times New Roman"/>
                <w:sz w:val="21"/>
              </w:rPr>
            </w:pPr>
            <w:r>
              <w:rPr>
                <w:rFonts w:ascii="Times New Roman"/>
                <w:sz w:val="21"/>
              </w:rPr>
              <w:t>21</w:t>
            </w:r>
          </w:p>
        </w:tc>
        <w:tc>
          <w:tcPr>
            <w:tcW w:w="1952" w:type="dxa"/>
            <w:tcBorders>
              <w:right w:val="single" w:sz="6" w:space="0" w:color="000000"/>
            </w:tcBorders>
          </w:tcPr>
          <w:p>
            <w:pPr>
              <w:pStyle w:val="TableParagraph"/>
              <w:spacing w:before="37"/>
              <w:ind w:left="323" w:right="315"/>
              <w:rPr>
                <w:sz w:val="21"/>
              </w:rPr>
            </w:pPr>
            <w:r>
              <w:rPr>
                <w:sz w:val="21"/>
              </w:rPr>
              <w:t>放置槽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274"/>
              <w:jc w:val="left"/>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1.76</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1.76</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22</w:t>
            </w:r>
          </w:p>
        </w:tc>
        <w:tc>
          <w:tcPr>
            <w:tcW w:w="1952" w:type="dxa"/>
            <w:tcBorders>
              <w:right w:val="single" w:sz="6" w:space="0" w:color="000000"/>
            </w:tcBorders>
          </w:tcPr>
          <w:p>
            <w:pPr>
              <w:pStyle w:val="TableParagraph"/>
              <w:spacing w:before="39"/>
              <w:ind w:left="323" w:right="315"/>
              <w:rPr>
                <w:sz w:val="21"/>
              </w:rPr>
            </w:pPr>
            <w:r>
              <w:rPr>
                <w:sz w:val="21"/>
              </w:rPr>
              <w:t>氧化槽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2000×900×1200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1.98</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2000×900×1200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1.98</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23</w:t>
            </w:r>
          </w:p>
        </w:tc>
        <w:tc>
          <w:tcPr>
            <w:tcW w:w="1952" w:type="dxa"/>
            <w:tcBorders>
              <w:right w:val="single" w:sz="6" w:space="0" w:color="000000"/>
            </w:tcBorders>
          </w:tcPr>
          <w:p>
            <w:pPr>
              <w:pStyle w:val="TableParagraph"/>
              <w:spacing w:before="39"/>
              <w:ind w:left="323" w:right="315"/>
              <w:rPr>
                <w:sz w:val="21"/>
              </w:rPr>
            </w:pPr>
            <w:r>
              <w:rPr>
                <w:sz w:val="21"/>
              </w:rPr>
              <w:t>氧化槽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2000×900× 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1.98</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2000×900×1200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1.98</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24</w:t>
            </w:r>
          </w:p>
        </w:tc>
        <w:tc>
          <w:tcPr>
            <w:tcW w:w="1952" w:type="dxa"/>
            <w:tcBorders>
              <w:right w:val="single" w:sz="6" w:space="0" w:color="000000"/>
            </w:tcBorders>
          </w:tcPr>
          <w:p>
            <w:pPr>
              <w:pStyle w:val="TableParagraph"/>
              <w:spacing w:before="39"/>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25</w:t>
            </w:r>
          </w:p>
        </w:tc>
        <w:tc>
          <w:tcPr>
            <w:tcW w:w="1952" w:type="dxa"/>
            <w:tcBorders>
              <w:right w:val="single" w:sz="6" w:space="0" w:color="000000"/>
            </w:tcBorders>
          </w:tcPr>
          <w:p>
            <w:pPr>
              <w:pStyle w:val="TableParagraph"/>
              <w:spacing w:before="39"/>
              <w:ind w:left="323" w:right="315"/>
              <w:rPr>
                <w:sz w:val="21"/>
              </w:rPr>
            </w:pPr>
            <w:r>
              <w:rPr>
                <w:sz w:val="21"/>
              </w:rPr>
              <w:t>氧化槽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2000×900×1200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1.98</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2000×900×1200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1.98</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26</w:t>
            </w:r>
          </w:p>
        </w:tc>
        <w:tc>
          <w:tcPr>
            <w:tcW w:w="1952" w:type="dxa"/>
            <w:tcBorders>
              <w:right w:val="single" w:sz="6" w:space="0" w:color="000000"/>
            </w:tcBorders>
          </w:tcPr>
          <w:p>
            <w:pPr>
              <w:pStyle w:val="TableParagraph"/>
              <w:spacing w:before="39"/>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0.69</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27</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28</w:t>
            </w:r>
          </w:p>
        </w:tc>
        <w:tc>
          <w:tcPr>
            <w:tcW w:w="1952" w:type="dxa"/>
            <w:tcBorders>
              <w:right w:val="single" w:sz="6" w:space="0" w:color="000000"/>
            </w:tcBorders>
          </w:tcPr>
          <w:p>
            <w:pPr>
              <w:pStyle w:val="TableParagraph"/>
              <w:spacing w:before="37"/>
              <w:ind w:left="323" w:right="315"/>
              <w:rPr>
                <w:sz w:val="21"/>
              </w:rPr>
            </w:pPr>
            <w:r>
              <w:rPr>
                <w:sz w:val="21"/>
              </w:rPr>
              <w:t>超音波水洗槽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0.69</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29</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37"/>
              <w:jc w:val="left"/>
              <w:rPr>
                <w:rFonts w:ascii="Times New Roman"/>
                <w:sz w:val="21"/>
              </w:rPr>
            </w:pPr>
            <w:r>
              <w:rPr>
                <w:rFonts w:ascii="Times New Roman"/>
                <w:sz w:val="21"/>
              </w:rPr>
              <w:t>30</w:t>
            </w:r>
          </w:p>
        </w:tc>
        <w:tc>
          <w:tcPr>
            <w:tcW w:w="1952" w:type="dxa"/>
            <w:tcBorders>
              <w:right w:val="single" w:sz="6" w:space="0" w:color="000000"/>
            </w:tcBorders>
          </w:tcPr>
          <w:p>
            <w:pPr>
              <w:pStyle w:val="TableParagraph"/>
              <w:spacing w:before="37"/>
              <w:ind w:left="323" w:right="315"/>
              <w:rPr>
                <w:sz w:val="21"/>
              </w:rPr>
            </w:pPr>
            <w:r>
              <w:rPr>
                <w:sz w:val="21"/>
              </w:rPr>
              <w:t>超音波表调槽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0.69</w:t>
            </w:r>
          </w:p>
        </w:tc>
      </w:tr>
    </w:tbl>
    <w:p>
      <w:pPr>
        <w:spacing w:after="0"/>
        <w:rPr>
          <w:rFonts w:ascii="Times New Roman"/>
          <w:sz w:val="21"/>
        </w:rPr>
        <w:sectPr>
          <w:pgSz w:w="16840" w:h="11910" w:orient="landscape"/>
          <w:pgMar w:header="769" w:footer="692" w:top="1180" w:bottom="880" w:left="1300" w:right="1300"/>
        </w:sectPr>
      </w:pPr>
    </w:p>
    <w:p>
      <w:pPr>
        <w:pStyle w:val="BodyText"/>
        <w:spacing w:before="8"/>
        <w:rPr>
          <w:rFonts w:ascii="Times New Roman"/>
          <w:sz w:val="20"/>
        </w:rPr>
      </w:pPr>
      <w:r>
        <w:rPr/>
        <w:pict>
          <v:line style="position:absolute;mso-position-horizontal-relative:page;mso-position-vertical-relative:page;z-index:251688960" from="770.859985pt,70.94001pt" to="770.859985pt,514.800010pt" stroked="true" strokeweight=".47998pt" strokecolor="#000000">
            <v:stroke dashstyle="solid"/>
            <w10:wrap type="none"/>
          </v:line>
        </w:pict>
      </w: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1952"/>
        <w:gridCol w:w="1117"/>
        <w:gridCol w:w="1952"/>
        <w:gridCol w:w="1537"/>
        <w:gridCol w:w="1117"/>
        <w:gridCol w:w="1952"/>
        <w:gridCol w:w="1537"/>
      </w:tblGrid>
      <w:tr>
        <w:trPr>
          <w:trHeight w:val="337" w:hRule="atLeast"/>
        </w:trPr>
        <w:tc>
          <w:tcPr>
            <w:tcW w:w="1088" w:type="dxa"/>
            <w:tcBorders>
              <w:top w:val="nil"/>
            </w:tcBorders>
          </w:tcPr>
          <w:p>
            <w:pPr>
              <w:pStyle w:val="TableParagraph"/>
              <w:spacing w:before="43"/>
              <w:ind w:left="417" w:right="410"/>
              <w:rPr>
                <w:rFonts w:ascii="Times New Roman"/>
                <w:sz w:val="21"/>
              </w:rPr>
            </w:pPr>
            <w:r>
              <w:rPr>
                <w:rFonts w:ascii="Times New Roman"/>
                <w:sz w:val="21"/>
              </w:rPr>
              <w:t>31</w:t>
            </w:r>
          </w:p>
        </w:tc>
        <w:tc>
          <w:tcPr>
            <w:tcW w:w="1952" w:type="dxa"/>
            <w:tcBorders>
              <w:top w:val="nil"/>
              <w:right w:val="single" w:sz="6" w:space="0" w:color="000000"/>
            </w:tcBorders>
          </w:tcPr>
          <w:p>
            <w:pPr>
              <w:pStyle w:val="TableParagraph"/>
              <w:spacing w:before="34"/>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32</w:t>
            </w:r>
          </w:p>
        </w:tc>
        <w:tc>
          <w:tcPr>
            <w:tcW w:w="1952" w:type="dxa"/>
            <w:tcBorders>
              <w:right w:val="single" w:sz="6" w:space="0" w:color="000000"/>
            </w:tcBorders>
          </w:tcPr>
          <w:p>
            <w:pPr>
              <w:pStyle w:val="TableParagraph"/>
              <w:spacing w:before="37"/>
              <w:ind w:left="323" w:right="315"/>
              <w:rPr>
                <w:sz w:val="21"/>
              </w:rPr>
            </w:pPr>
            <w:r>
              <w:rPr>
                <w:sz w:val="21"/>
              </w:rPr>
              <w:t>超音波表调槽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0.69</w:t>
            </w:r>
          </w:p>
        </w:tc>
      </w:tr>
      <w:tr>
        <w:trPr>
          <w:trHeight w:val="340" w:hRule="atLeast"/>
        </w:trPr>
        <w:tc>
          <w:tcPr>
            <w:tcW w:w="1088" w:type="dxa"/>
          </w:tcPr>
          <w:p>
            <w:pPr>
              <w:pStyle w:val="TableParagraph"/>
              <w:spacing w:before="43"/>
              <w:ind w:left="417" w:right="410"/>
              <w:rPr>
                <w:rFonts w:ascii="Times New Roman"/>
                <w:sz w:val="21"/>
              </w:rPr>
            </w:pPr>
            <w:r>
              <w:rPr>
                <w:rFonts w:ascii="Times New Roman"/>
                <w:sz w:val="21"/>
              </w:rPr>
              <w:t>33</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r>
      <w:tr>
        <w:trPr>
          <w:trHeight w:val="337" w:hRule="atLeast"/>
        </w:trPr>
        <w:tc>
          <w:tcPr>
            <w:tcW w:w="1088" w:type="dxa"/>
          </w:tcPr>
          <w:p>
            <w:pPr>
              <w:pStyle w:val="TableParagraph"/>
              <w:spacing w:before="43"/>
              <w:ind w:left="417" w:right="410"/>
              <w:rPr>
                <w:rFonts w:ascii="Times New Roman"/>
                <w:sz w:val="21"/>
              </w:rPr>
            </w:pPr>
            <w:r>
              <w:rPr>
                <w:rFonts w:ascii="Times New Roman"/>
                <w:sz w:val="21"/>
              </w:rPr>
              <w:t>34</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35</w:t>
            </w:r>
          </w:p>
        </w:tc>
        <w:tc>
          <w:tcPr>
            <w:tcW w:w="1952" w:type="dxa"/>
            <w:tcBorders>
              <w:right w:val="single" w:sz="6" w:space="0" w:color="000000"/>
            </w:tcBorders>
          </w:tcPr>
          <w:p>
            <w:pPr>
              <w:pStyle w:val="TableParagraph"/>
              <w:spacing w:before="39"/>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36</w:t>
            </w:r>
          </w:p>
        </w:tc>
        <w:tc>
          <w:tcPr>
            <w:tcW w:w="1952" w:type="dxa"/>
            <w:tcBorders>
              <w:right w:val="single" w:sz="6" w:space="0" w:color="000000"/>
            </w:tcBorders>
          </w:tcPr>
          <w:p>
            <w:pPr>
              <w:pStyle w:val="TableParagraph"/>
              <w:spacing w:before="40"/>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37</w:t>
            </w:r>
          </w:p>
        </w:tc>
        <w:tc>
          <w:tcPr>
            <w:tcW w:w="1952" w:type="dxa"/>
            <w:tcBorders>
              <w:right w:val="single" w:sz="6" w:space="0" w:color="000000"/>
            </w:tcBorders>
          </w:tcPr>
          <w:p>
            <w:pPr>
              <w:pStyle w:val="TableParagraph"/>
              <w:spacing w:before="39"/>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38</w:t>
            </w:r>
          </w:p>
        </w:tc>
        <w:tc>
          <w:tcPr>
            <w:tcW w:w="1952" w:type="dxa"/>
            <w:tcBorders>
              <w:right w:val="single" w:sz="6" w:space="0" w:color="000000"/>
            </w:tcBorders>
          </w:tcPr>
          <w:p>
            <w:pPr>
              <w:pStyle w:val="TableParagraph"/>
              <w:spacing w:before="39"/>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39</w:t>
            </w:r>
          </w:p>
        </w:tc>
        <w:tc>
          <w:tcPr>
            <w:tcW w:w="1952" w:type="dxa"/>
            <w:tcBorders>
              <w:right w:val="single" w:sz="6" w:space="0" w:color="000000"/>
            </w:tcBorders>
          </w:tcPr>
          <w:p>
            <w:pPr>
              <w:pStyle w:val="TableParagraph"/>
              <w:spacing w:before="39"/>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40</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41</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42</w:t>
            </w:r>
          </w:p>
        </w:tc>
        <w:tc>
          <w:tcPr>
            <w:tcW w:w="1952" w:type="dxa"/>
            <w:tcBorders>
              <w:right w:val="single" w:sz="6" w:space="0" w:color="000000"/>
            </w:tcBorders>
          </w:tcPr>
          <w:p>
            <w:pPr>
              <w:pStyle w:val="TableParagraph"/>
              <w:spacing w:before="37"/>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43</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44</w:t>
            </w:r>
          </w:p>
        </w:tc>
        <w:tc>
          <w:tcPr>
            <w:tcW w:w="1952" w:type="dxa"/>
            <w:tcBorders>
              <w:right w:val="single" w:sz="6" w:space="0" w:color="000000"/>
            </w:tcBorders>
          </w:tcPr>
          <w:p>
            <w:pPr>
              <w:pStyle w:val="TableParagraph"/>
              <w:spacing w:before="37"/>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3"/>
              <w:ind w:left="417" w:right="410"/>
              <w:rPr>
                <w:rFonts w:ascii="Times New Roman"/>
                <w:sz w:val="21"/>
              </w:rPr>
            </w:pPr>
            <w:r>
              <w:rPr>
                <w:rFonts w:ascii="Times New Roman"/>
                <w:sz w:val="21"/>
              </w:rPr>
              <w:t>45</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r>
      <w:tr>
        <w:trPr>
          <w:trHeight w:val="337" w:hRule="atLeast"/>
        </w:trPr>
        <w:tc>
          <w:tcPr>
            <w:tcW w:w="1088" w:type="dxa"/>
          </w:tcPr>
          <w:p>
            <w:pPr>
              <w:pStyle w:val="TableParagraph"/>
              <w:spacing w:before="43"/>
              <w:ind w:left="417" w:right="410"/>
              <w:rPr>
                <w:rFonts w:ascii="Times New Roman"/>
                <w:sz w:val="21"/>
              </w:rPr>
            </w:pPr>
            <w:r>
              <w:rPr>
                <w:rFonts w:ascii="Times New Roman"/>
                <w:sz w:val="21"/>
              </w:rPr>
              <w:t>46</w:t>
            </w:r>
          </w:p>
        </w:tc>
        <w:tc>
          <w:tcPr>
            <w:tcW w:w="1952" w:type="dxa"/>
            <w:tcBorders>
              <w:right w:val="single" w:sz="6" w:space="0" w:color="000000"/>
            </w:tcBorders>
          </w:tcPr>
          <w:p>
            <w:pPr>
              <w:pStyle w:val="TableParagraph"/>
              <w:spacing w:before="37"/>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0.62</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47</w:t>
            </w:r>
          </w:p>
        </w:tc>
        <w:tc>
          <w:tcPr>
            <w:tcW w:w="1952" w:type="dxa"/>
            <w:tcBorders>
              <w:right w:val="single" w:sz="6" w:space="0" w:color="000000"/>
            </w:tcBorders>
          </w:tcPr>
          <w:p>
            <w:pPr>
              <w:pStyle w:val="TableParagraph"/>
              <w:spacing w:before="39"/>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48</w:t>
            </w:r>
          </w:p>
        </w:tc>
        <w:tc>
          <w:tcPr>
            <w:tcW w:w="1952" w:type="dxa"/>
            <w:tcBorders>
              <w:right w:val="single" w:sz="6" w:space="0" w:color="000000"/>
            </w:tcBorders>
          </w:tcPr>
          <w:p>
            <w:pPr>
              <w:pStyle w:val="TableParagraph"/>
              <w:spacing w:before="39"/>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49</w:t>
            </w:r>
          </w:p>
        </w:tc>
        <w:tc>
          <w:tcPr>
            <w:tcW w:w="1952" w:type="dxa"/>
            <w:tcBorders>
              <w:right w:val="single" w:sz="6" w:space="0" w:color="000000"/>
            </w:tcBorders>
          </w:tcPr>
          <w:p>
            <w:pPr>
              <w:pStyle w:val="TableParagraph"/>
              <w:spacing w:before="39"/>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0.31</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0.31</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50</w:t>
            </w:r>
          </w:p>
        </w:tc>
        <w:tc>
          <w:tcPr>
            <w:tcW w:w="1952" w:type="dxa"/>
            <w:tcBorders>
              <w:right w:val="single" w:sz="6" w:space="0" w:color="000000"/>
            </w:tcBorders>
          </w:tcPr>
          <w:p>
            <w:pPr>
              <w:pStyle w:val="TableParagraph"/>
              <w:spacing w:before="39"/>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0.31</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0.31</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51</w:t>
            </w:r>
          </w:p>
        </w:tc>
        <w:tc>
          <w:tcPr>
            <w:tcW w:w="1952" w:type="dxa"/>
            <w:tcBorders>
              <w:right w:val="single" w:sz="6" w:space="0" w:color="000000"/>
            </w:tcBorders>
          </w:tcPr>
          <w:p>
            <w:pPr>
              <w:pStyle w:val="TableParagraph"/>
              <w:spacing w:before="39"/>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0.31</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0.31</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52</w:t>
            </w:r>
          </w:p>
        </w:tc>
        <w:tc>
          <w:tcPr>
            <w:tcW w:w="1952" w:type="dxa"/>
            <w:tcBorders>
              <w:right w:val="single" w:sz="6" w:space="0" w:color="000000"/>
            </w:tcBorders>
          </w:tcPr>
          <w:p>
            <w:pPr>
              <w:pStyle w:val="TableParagraph"/>
              <w:spacing w:before="37"/>
              <w:ind w:left="323" w:right="315"/>
              <w:rPr>
                <w:sz w:val="21"/>
              </w:rPr>
            </w:pPr>
            <w:r>
              <w:rPr>
                <w:sz w:val="21"/>
              </w:rPr>
              <w:t>染色槽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0.31</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350×800×1200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0.31</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53</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54</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55</w:t>
            </w:r>
          </w:p>
        </w:tc>
        <w:tc>
          <w:tcPr>
            <w:tcW w:w="1952" w:type="dxa"/>
            <w:tcBorders>
              <w:right w:val="single" w:sz="6" w:space="0" w:color="000000"/>
            </w:tcBorders>
          </w:tcPr>
          <w:p>
            <w:pPr>
              <w:pStyle w:val="TableParagraph"/>
              <w:spacing w:before="37"/>
              <w:ind w:left="323" w:right="315"/>
              <w:rPr>
                <w:sz w:val="21"/>
              </w:rPr>
            </w:pPr>
            <w:r>
              <w:rPr>
                <w:sz w:val="21"/>
              </w:rPr>
              <w:t>封孔槽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1.76</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1.76</w:t>
            </w:r>
          </w:p>
        </w:tc>
      </w:tr>
    </w:tbl>
    <w:p>
      <w:pPr>
        <w:spacing w:after="0"/>
        <w:rPr>
          <w:rFonts w:ascii="Times New Roman"/>
          <w:sz w:val="21"/>
        </w:rPr>
        <w:sectPr>
          <w:pgSz w:w="16840" w:h="11910" w:orient="landscape"/>
          <w:pgMar w:header="769" w:footer="692" w:top="1180" w:bottom="880" w:left="1300" w:right="1300"/>
        </w:sectPr>
      </w:pPr>
    </w:p>
    <w:p>
      <w:pPr>
        <w:pStyle w:val="BodyText"/>
        <w:spacing w:before="8"/>
        <w:rPr>
          <w:rFonts w:ascii="Times New Roman"/>
          <w:sz w:val="20"/>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8"/>
        <w:gridCol w:w="1952"/>
        <w:gridCol w:w="1117"/>
        <w:gridCol w:w="1952"/>
        <w:gridCol w:w="1537"/>
        <w:gridCol w:w="1117"/>
        <w:gridCol w:w="1952"/>
        <w:gridCol w:w="1537"/>
        <w:gridCol w:w="1748"/>
      </w:tblGrid>
      <w:tr>
        <w:trPr>
          <w:trHeight w:val="337" w:hRule="atLeast"/>
        </w:trPr>
        <w:tc>
          <w:tcPr>
            <w:tcW w:w="1088" w:type="dxa"/>
            <w:tcBorders>
              <w:top w:val="nil"/>
            </w:tcBorders>
          </w:tcPr>
          <w:p>
            <w:pPr>
              <w:pStyle w:val="TableParagraph"/>
              <w:spacing w:before="43"/>
              <w:ind w:left="417" w:right="410"/>
              <w:rPr>
                <w:rFonts w:ascii="Times New Roman"/>
                <w:sz w:val="21"/>
              </w:rPr>
            </w:pPr>
            <w:r>
              <w:rPr>
                <w:rFonts w:ascii="Times New Roman"/>
                <w:sz w:val="21"/>
              </w:rPr>
              <w:t>56</w:t>
            </w:r>
          </w:p>
        </w:tc>
        <w:tc>
          <w:tcPr>
            <w:tcW w:w="1952" w:type="dxa"/>
            <w:tcBorders>
              <w:top w:val="nil"/>
              <w:right w:val="single" w:sz="6" w:space="0" w:color="000000"/>
            </w:tcBorders>
          </w:tcPr>
          <w:p>
            <w:pPr>
              <w:pStyle w:val="TableParagraph"/>
              <w:spacing w:before="34"/>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c>
          <w:tcPr>
            <w:tcW w:w="1748" w:type="dxa"/>
            <w:vMerge w:val="restart"/>
            <w:tcBorders>
              <w:top w:val="nil"/>
              <w:left w:val="single" w:sz="6" w:space="0" w:color="000000"/>
            </w:tcBorders>
          </w:tcPr>
          <w:p>
            <w:pPr>
              <w:pStyle w:val="TableParagraph"/>
              <w:jc w:val="left"/>
              <w:rPr>
                <w:rFonts w:ascii="Times New Roman"/>
                <w:sz w:val="20"/>
              </w:rPr>
            </w:pP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57</w:t>
            </w:r>
          </w:p>
        </w:tc>
        <w:tc>
          <w:tcPr>
            <w:tcW w:w="1952" w:type="dxa"/>
            <w:tcBorders>
              <w:right w:val="single" w:sz="6" w:space="0" w:color="000000"/>
            </w:tcBorders>
          </w:tcPr>
          <w:p>
            <w:pPr>
              <w:pStyle w:val="TableParagraph"/>
              <w:spacing w:before="37"/>
              <w:ind w:left="323" w:right="315"/>
              <w:rPr>
                <w:sz w:val="21"/>
              </w:rPr>
            </w:pPr>
            <w:r>
              <w:rPr>
                <w:sz w:val="21"/>
              </w:rPr>
              <w:t>封孔槽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74"/>
              <w:jc w:val="left"/>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1.76</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26" w:right="226"/>
              <w:rPr>
                <w:rFonts w:ascii="Times New Roman" w:hAnsi="Times New Roman"/>
                <w:sz w:val="21"/>
              </w:rPr>
            </w:pPr>
            <w:r>
              <w:rPr>
                <w:rFonts w:ascii="Times New Roman" w:hAnsi="Times New Roman"/>
                <w:sz w:val="21"/>
              </w:rPr>
              <w:t>2000×800×120 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1.76</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3"/>
              <w:ind w:left="417" w:right="410"/>
              <w:rPr>
                <w:rFonts w:ascii="Times New Roman"/>
                <w:sz w:val="21"/>
              </w:rPr>
            </w:pPr>
            <w:r>
              <w:rPr>
                <w:rFonts w:ascii="Times New Roman"/>
                <w:sz w:val="21"/>
              </w:rPr>
              <w:t>58</w:t>
            </w:r>
          </w:p>
        </w:tc>
        <w:tc>
          <w:tcPr>
            <w:tcW w:w="1952" w:type="dxa"/>
            <w:tcBorders>
              <w:right w:val="single" w:sz="6" w:space="0" w:color="000000"/>
            </w:tcBorders>
          </w:tcPr>
          <w:p>
            <w:pPr>
              <w:pStyle w:val="TableParagraph"/>
              <w:spacing w:before="37"/>
              <w:ind w:left="323" w:right="315"/>
              <w:rPr>
                <w:sz w:val="21"/>
              </w:rPr>
            </w:pPr>
            <w:r>
              <w:rPr>
                <w:sz w:val="21"/>
              </w:rPr>
              <w:t>封孔槽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274"/>
              <w:jc w:val="left"/>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1.76</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2000×800×1200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1.76</w:t>
            </w:r>
          </w:p>
        </w:tc>
        <w:tc>
          <w:tcPr>
            <w:tcW w:w="1748" w:type="dxa"/>
            <w:vMerge/>
            <w:tcBorders>
              <w:top w:val="nil"/>
              <w:left w:val="single" w:sz="6" w:space="0" w:color="000000"/>
            </w:tcBorders>
          </w:tcPr>
          <w:p>
            <w:pPr>
              <w:rPr>
                <w:sz w:val="2"/>
                <w:szCs w:val="2"/>
              </w:rPr>
            </w:pPr>
          </w:p>
        </w:tc>
      </w:tr>
      <w:tr>
        <w:trPr>
          <w:trHeight w:val="337" w:hRule="atLeast"/>
        </w:trPr>
        <w:tc>
          <w:tcPr>
            <w:tcW w:w="1088" w:type="dxa"/>
          </w:tcPr>
          <w:p>
            <w:pPr>
              <w:pStyle w:val="TableParagraph"/>
              <w:spacing w:before="43"/>
              <w:ind w:left="417" w:right="410"/>
              <w:rPr>
                <w:rFonts w:ascii="Times New Roman"/>
                <w:sz w:val="21"/>
              </w:rPr>
            </w:pPr>
            <w:r>
              <w:rPr>
                <w:rFonts w:ascii="Times New Roman"/>
                <w:sz w:val="21"/>
              </w:rPr>
              <w:t>59</w:t>
            </w:r>
          </w:p>
        </w:tc>
        <w:tc>
          <w:tcPr>
            <w:tcW w:w="1952" w:type="dxa"/>
            <w:tcBorders>
              <w:right w:val="single" w:sz="6" w:space="0" w:color="000000"/>
            </w:tcBorders>
          </w:tcPr>
          <w:p>
            <w:pPr>
              <w:pStyle w:val="TableParagraph"/>
              <w:spacing w:before="37"/>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3"/>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3"/>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3"/>
              <w:ind w:left="109" w:right="109"/>
              <w:rPr>
                <w:rFonts w:ascii="Times New Roman"/>
                <w:sz w:val="21"/>
              </w:rPr>
            </w:pPr>
            <w:r>
              <w:rPr>
                <w:rFonts w:ascii="Times New Roman"/>
                <w:sz w:val="21"/>
              </w:rPr>
              <w:t>0.54</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60</w:t>
            </w:r>
          </w:p>
        </w:tc>
        <w:tc>
          <w:tcPr>
            <w:tcW w:w="1952" w:type="dxa"/>
            <w:tcBorders>
              <w:right w:val="single" w:sz="6" w:space="0" w:color="000000"/>
            </w:tcBorders>
          </w:tcPr>
          <w:p>
            <w:pPr>
              <w:pStyle w:val="TableParagraph"/>
              <w:spacing w:before="39"/>
              <w:ind w:left="323" w:right="315"/>
              <w:rPr>
                <w:sz w:val="21"/>
              </w:rPr>
            </w:pPr>
            <w:r>
              <w:rPr>
                <w:sz w:val="21"/>
              </w:rPr>
              <w:t>除灰槽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0.62</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700×800×1200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0.62</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61</w:t>
            </w:r>
          </w:p>
        </w:tc>
        <w:tc>
          <w:tcPr>
            <w:tcW w:w="1952" w:type="dxa"/>
            <w:tcBorders>
              <w:right w:val="single" w:sz="6" w:space="0" w:color="000000"/>
            </w:tcBorders>
          </w:tcPr>
          <w:p>
            <w:pPr>
              <w:pStyle w:val="TableParagraph"/>
              <w:spacing w:before="40"/>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62</w:t>
            </w:r>
          </w:p>
        </w:tc>
        <w:tc>
          <w:tcPr>
            <w:tcW w:w="1952" w:type="dxa"/>
            <w:tcBorders>
              <w:right w:val="single" w:sz="6" w:space="0" w:color="000000"/>
            </w:tcBorders>
          </w:tcPr>
          <w:p>
            <w:pPr>
              <w:pStyle w:val="TableParagraph"/>
              <w:spacing w:before="39"/>
              <w:ind w:left="320" w:right="315"/>
              <w:rPr>
                <w:sz w:val="21"/>
              </w:rPr>
            </w:pPr>
            <w:r>
              <w:rPr>
                <w:sz w:val="21"/>
              </w:rPr>
              <w:t>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700×700×1200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0.54</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207" w:right="226"/>
              <w:rPr>
                <w:rFonts w:ascii="Times New Roman" w:hAnsi="Times New Roman"/>
                <w:sz w:val="21"/>
              </w:rPr>
            </w:pPr>
            <w:r>
              <w:rPr>
                <w:rFonts w:ascii="Times New Roman" w:hAnsi="Times New Roman"/>
                <w:sz w:val="21"/>
              </w:rPr>
              <w:t>700×700 ×1200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0.54</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63</w:t>
            </w:r>
          </w:p>
        </w:tc>
        <w:tc>
          <w:tcPr>
            <w:tcW w:w="1952" w:type="dxa"/>
            <w:tcBorders>
              <w:right w:val="single" w:sz="6" w:space="0" w:color="000000"/>
            </w:tcBorders>
          </w:tcPr>
          <w:p>
            <w:pPr>
              <w:pStyle w:val="TableParagraph"/>
              <w:spacing w:before="39"/>
              <w:ind w:left="323" w:right="315"/>
              <w:rPr>
                <w:sz w:val="21"/>
              </w:rPr>
            </w:pPr>
            <w:r>
              <w:rPr>
                <w:sz w:val="21"/>
              </w:rPr>
              <w:t>超音波水洗槽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26"/>
              <w:jc w:val="left"/>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0.69</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4" w:right="226"/>
              <w:rPr>
                <w:rFonts w:ascii="Times New Roman" w:hAnsi="Times New Roman"/>
                <w:sz w:val="21"/>
              </w:rPr>
            </w:pPr>
            <w:r>
              <w:rPr>
                <w:rFonts w:ascii="Times New Roman" w:hAnsi="Times New Roman"/>
                <w:sz w:val="21"/>
              </w:rPr>
              <w:t>700×900×1200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0.69</w:t>
            </w:r>
          </w:p>
        </w:tc>
        <w:tc>
          <w:tcPr>
            <w:tcW w:w="1748" w:type="dxa"/>
            <w:vMerge/>
            <w:tcBorders>
              <w:top w:val="nil"/>
              <w:left w:val="single" w:sz="6" w:space="0" w:color="000000"/>
            </w:tcBorders>
          </w:tcPr>
          <w:p>
            <w:pPr>
              <w:rPr>
                <w:sz w:val="2"/>
                <w:szCs w:val="2"/>
              </w:rPr>
            </w:pPr>
          </w:p>
        </w:tc>
      </w:tr>
      <w:tr>
        <w:trPr>
          <w:trHeight w:val="340" w:hRule="atLeast"/>
        </w:trPr>
        <w:tc>
          <w:tcPr>
            <w:tcW w:w="1088" w:type="dxa"/>
          </w:tcPr>
          <w:p>
            <w:pPr>
              <w:pStyle w:val="TableParagraph"/>
              <w:spacing w:before="46"/>
              <w:ind w:left="417" w:right="410"/>
              <w:rPr>
                <w:rFonts w:ascii="Times New Roman"/>
                <w:sz w:val="21"/>
              </w:rPr>
            </w:pPr>
            <w:r>
              <w:rPr>
                <w:rFonts w:ascii="Times New Roman"/>
                <w:sz w:val="21"/>
              </w:rPr>
              <w:t>64</w:t>
            </w:r>
          </w:p>
        </w:tc>
        <w:tc>
          <w:tcPr>
            <w:tcW w:w="1952" w:type="dxa"/>
            <w:tcBorders>
              <w:right w:val="single" w:sz="6" w:space="0" w:color="000000"/>
            </w:tcBorders>
          </w:tcPr>
          <w:p>
            <w:pPr>
              <w:pStyle w:val="TableParagraph"/>
              <w:spacing w:before="39"/>
              <w:ind w:left="320" w:right="315"/>
              <w:rPr>
                <w:sz w:val="21"/>
              </w:rPr>
            </w:pPr>
            <w:r>
              <w:rPr>
                <w:sz w:val="21"/>
              </w:rPr>
              <w:t>热纯水洗槽</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left="500"/>
              <w:jc w:val="lef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331"/>
              <w:jc w:val="left"/>
              <w:rPr>
                <w:rFonts w:ascii="Times New Roman" w:hAnsi="Times New Roman"/>
                <w:sz w:val="21"/>
              </w:rPr>
            </w:pPr>
            <w:r>
              <w:rPr>
                <w:rFonts w:ascii="Times New Roman" w:hAnsi="Times New Roman"/>
                <w:sz w:val="21"/>
              </w:rPr>
              <w:t>800×800×1100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11" w:right="108"/>
              <w:rPr>
                <w:rFonts w:ascii="Times New Roman"/>
                <w:sz w:val="21"/>
              </w:rPr>
            </w:pPr>
            <w:r>
              <w:rPr>
                <w:rFonts w:ascii="Times New Roman"/>
                <w:sz w:val="21"/>
              </w:rPr>
              <w:t>0.70</w:t>
            </w:r>
          </w:p>
        </w:tc>
        <w:tc>
          <w:tcPr>
            <w:tcW w:w="1117" w:type="dxa"/>
            <w:tcBorders>
              <w:top w:val="single" w:sz="6" w:space="0" w:color="000000"/>
              <w:left w:val="single" w:sz="6" w:space="0" w:color="000000"/>
              <w:bottom w:val="single" w:sz="6" w:space="0" w:color="000000"/>
              <w:right w:val="single" w:sz="6" w:space="0" w:color="000000"/>
            </w:tcBorders>
          </w:tcPr>
          <w:p>
            <w:pPr>
              <w:pStyle w:val="TableParagraph"/>
              <w:spacing w:before="46"/>
              <w:ind w:right="496"/>
              <w:jc w:val="right"/>
              <w:rPr>
                <w:rFonts w:ascii="Times New Roman"/>
                <w:sz w:val="21"/>
              </w:rPr>
            </w:pPr>
            <w:r>
              <w:rPr>
                <w:rFonts w:ascii="Times New Roman"/>
                <w:w w:val="100"/>
                <w:sz w:val="21"/>
              </w:rPr>
              <w:t>1</w:t>
            </w:r>
          </w:p>
        </w:tc>
        <w:tc>
          <w:tcPr>
            <w:tcW w:w="1952" w:type="dxa"/>
            <w:tcBorders>
              <w:top w:val="single" w:sz="6" w:space="0" w:color="000000"/>
              <w:left w:val="single" w:sz="6" w:space="0" w:color="000000"/>
              <w:bottom w:val="single" w:sz="6" w:space="0" w:color="000000"/>
              <w:right w:val="single" w:sz="6" w:space="0" w:color="000000"/>
            </w:tcBorders>
          </w:tcPr>
          <w:p>
            <w:pPr>
              <w:pStyle w:val="TableParagraph"/>
              <w:spacing w:before="46"/>
              <w:ind w:left="187" w:right="226"/>
              <w:rPr>
                <w:rFonts w:ascii="Times New Roman" w:hAnsi="Times New Roman"/>
                <w:sz w:val="21"/>
              </w:rPr>
            </w:pPr>
            <w:r>
              <w:rPr>
                <w:rFonts w:ascii="Times New Roman" w:hAnsi="Times New Roman"/>
                <w:sz w:val="21"/>
              </w:rPr>
              <w:t>800×800×1100</w:t>
            </w:r>
          </w:p>
        </w:tc>
        <w:tc>
          <w:tcPr>
            <w:tcW w:w="1537" w:type="dxa"/>
            <w:tcBorders>
              <w:top w:val="single" w:sz="6" w:space="0" w:color="000000"/>
              <w:left w:val="single" w:sz="6" w:space="0" w:color="000000"/>
              <w:bottom w:val="single" w:sz="6" w:space="0" w:color="000000"/>
              <w:right w:val="single" w:sz="6" w:space="0" w:color="000000"/>
            </w:tcBorders>
          </w:tcPr>
          <w:p>
            <w:pPr>
              <w:pStyle w:val="TableParagraph"/>
              <w:spacing w:before="46"/>
              <w:ind w:left="109" w:right="109"/>
              <w:rPr>
                <w:rFonts w:ascii="Times New Roman"/>
                <w:sz w:val="21"/>
              </w:rPr>
            </w:pPr>
            <w:r>
              <w:rPr>
                <w:rFonts w:ascii="Times New Roman"/>
                <w:sz w:val="21"/>
              </w:rPr>
              <w:t>0.70</w:t>
            </w:r>
          </w:p>
        </w:tc>
        <w:tc>
          <w:tcPr>
            <w:tcW w:w="1748" w:type="dxa"/>
            <w:vMerge/>
            <w:tcBorders>
              <w:top w:val="nil"/>
              <w:left w:val="single" w:sz="6" w:space="0" w:color="000000"/>
            </w:tcBorders>
          </w:tcPr>
          <w:p>
            <w:pPr>
              <w:rPr>
                <w:sz w:val="2"/>
                <w:szCs w:val="2"/>
              </w:rPr>
            </w:pPr>
          </w:p>
        </w:tc>
      </w:tr>
    </w:tbl>
    <w:p>
      <w:pPr>
        <w:pStyle w:val="BodyText"/>
        <w:spacing w:before="2"/>
        <w:ind w:left="711"/>
      </w:pPr>
      <w:r>
        <w:rPr/>
        <w:t>由表 </w:t>
      </w:r>
      <w:r>
        <w:rPr>
          <w:rFonts w:ascii="Times New Roman" w:eastAsia="Times New Roman"/>
        </w:rPr>
        <w:t>3-12 </w:t>
      </w:r>
      <w:r>
        <w:rPr/>
        <w:t>可见，本项目实际实施的全自动阳极氧化生产线和独立打样测试线体的槽体布置、规格等与环评一致。</w:t>
      </w:r>
    </w:p>
    <w:p>
      <w:pPr>
        <w:spacing w:after="0"/>
        <w:sectPr>
          <w:pgSz w:w="16840" w:h="11910" w:orient="landscape"/>
          <w:pgMar w:header="769" w:footer="692" w:top="1180" w:bottom="880" w:left="1300" w:right="1300"/>
        </w:sectPr>
      </w:pPr>
    </w:p>
    <w:p>
      <w:pPr>
        <w:pStyle w:val="BodyText"/>
        <w:spacing w:before="10"/>
        <w:rPr>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Heading4"/>
        <w:numPr>
          <w:ilvl w:val="1"/>
          <w:numId w:val="4"/>
        </w:numPr>
        <w:tabs>
          <w:tab w:pos="592" w:val="left" w:leader="none"/>
        </w:tabs>
        <w:spacing w:line="240" w:lineRule="auto" w:before="96" w:after="0"/>
        <w:ind w:left="591" w:right="0" w:hanging="361"/>
        <w:jc w:val="both"/>
        <w:rPr>
          <w:rFonts w:ascii="宋体" w:eastAsia="宋体" w:hint="eastAsia"/>
        </w:rPr>
      </w:pPr>
      <w:r>
        <w:rPr>
          <w:rFonts w:ascii="宋体" w:eastAsia="宋体" w:hint="eastAsia"/>
        </w:rPr>
        <w:t>主要原辅材料</w:t>
      </w:r>
    </w:p>
    <w:p>
      <w:pPr>
        <w:pStyle w:val="BodyText"/>
        <w:spacing w:before="158"/>
        <w:ind w:left="711"/>
      </w:pPr>
      <w:r>
        <w:rPr/>
        <w:t>根据统计，技改项目主要原辅材料消耗情况见表 </w:t>
      </w:r>
      <w:r>
        <w:rPr>
          <w:rFonts w:ascii="Times New Roman" w:eastAsia="Times New Roman"/>
        </w:rPr>
        <w:t>3-13</w:t>
      </w:r>
      <w:r>
        <w:rPr/>
        <w:t>。</w:t>
      </w:r>
    </w:p>
    <w:p>
      <w:pPr>
        <w:pStyle w:val="Heading4"/>
        <w:tabs>
          <w:tab w:pos="1181" w:val="left" w:leader="none"/>
        </w:tabs>
        <w:spacing w:before="161"/>
        <w:ind w:left="199"/>
        <w:jc w:val="center"/>
        <w:rPr>
          <w:rFonts w:ascii="宋体" w:eastAsia="宋体" w:hint="eastAsia"/>
        </w:rPr>
      </w:pPr>
      <w:r>
        <w:rPr>
          <w:rFonts w:ascii="宋体" w:eastAsia="宋体" w:hint="eastAsia"/>
        </w:rPr>
        <w:t>表</w:t>
      </w:r>
      <w:r>
        <w:rPr>
          <w:rFonts w:ascii="宋体" w:eastAsia="宋体" w:hint="eastAsia"/>
          <w:spacing w:val="-60"/>
        </w:rPr>
        <w:t> </w:t>
      </w:r>
      <w:r>
        <w:rPr/>
        <w:t>3-13</w:t>
        <w:tab/>
      </w:r>
      <w:r>
        <w:rPr>
          <w:rFonts w:ascii="宋体" w:eastAsia="宋体" w:hint="eastAsia"/>
        </w:rPr>
        <w:t>技改项目主要原辅材料消</w:t>
      </w:r>
      <w:r>
        <w:rPr>
          <w:rFonts w:ascii="宋体" w:eastAsia="宋体" w:hint="eastAsia"/>
          <w:spacing w:val="3"/>
        </w:rPr>
        <w:t>耗</w:t>
      </w:r>
      <w:r>
        <w:rPr>
          <w:rFonts w:ascii="宋体" w:eastAsia="宋体" w:hint="eastAsia"/>
        </w:rPr>
        <w:t>情况</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776"/>
        <w:gridCol w:w="1545"/>
        <w:gridCol w:w="969"/>
        <w:gridCol w:w="1290"/>
        <w:gridCol w:w="1643"/>
        <w:gridCol w:w="1153"/>
      </w:tblGrid>
      <w:tr>
        <w:trPr>
          <w:trHeight w:val="1089" w:hRule="atLeast"/>
        </w:trPr>
        <w:tc>
          <w:tcPr>
            <w:tcW w:w="679" w:type="dxa"/>
          </w:tcPr>
          <w:p>
            <w:pPr>
              <w:pStyle w:val="TableParagraph"/>
              <w:jc w:val="left"/>
              <w:rPr>
                <w:b/>
                <w:sz w:val="20"/>
              </w:rPr>
            </w:pPr>
          </w:p>
          <w:p>
            <w:pPr>
              <w:pStyle w:val="TableParagraph"/>
              <w:spacing w:before="155"/>
              <w:ind w:left="110" w:right="98"/>
              <w:rPr>
                <w:sz w:val="21"/>
              </w:rPr>
            </w:pPr>
            <w:r>
              <w:rPr>
                <w:sz w:val="21"/>
              </w:rPr>
              <w:t>序号</w:t>
            </w:r>
          </w:p>
        </w:tc>
        <w:tc>
          <w:tcPr>
            <w:tcW w:w="1776" w:type="dxa"/>
          </w:tcPr>
          <w:p>
            <w:pPr>
              <w:pStyle w:val="TableParagraph"/>
              <w:jc w:val="left"/>
              <w:rPr>
                <w:b/>
                <w:sz w:val="20"/>
              </w:rPr>
            </w:pPr>
          </w:p>
          <w:p>
            <w:pPr>
              <w:pStyle w:val="TableParagraph"/>
              <w:spacing w:before="155"/>
              <w:ind w:left="132" w:right="120"/>
              <w:rPr>
                <w:sz w:val="21"/>
              </w:rPr>
            </w:pPr>
            <w:r>
              <w:rPr>
                <w:sz w:val="21"/>
              </w:rPr>
              <w:t>物料名称</w:t>
            </w:r>
          </w:p>
        </w:tc>
        <w:tc>
          <w:tcPr>
            <w:tcW w:w="1545" w:type="dxa"/>
          </w:tcPr>
          <w:p>
            <w:pPr>
              <w:pStyle w:val="TableParagraph"/>
              <w:jc w:val="left"/>
              <w:rPr>
                <w:b/>
                <w:sz w:val="20"/>
              </w:rPr>
            </w:pPr>
          </w:p>
          <w:p>
            <w:pPr>
              <w:pStyle w:val="TableParagraph"/>
              <w:spacing w:before="155"/>
              <w:ind w:left="219" w:right="208"/>
              <w:rPr>
                <w:sz w:val="21"/>
              </w:rPr>
            </w:pPr>
            <w:r>
              <w:rPr>
                <w:sz w:val="21"/>
              </w:rPr>
              <w:t>规格</w:t>
            </w:r>
          </w:p>
        </w:tc>
        <w:tc>
          <w:tcPr>
            <w:tcW w:w="969" w:type="dxa"/>
          </w:tcPr>
          <w:p>
            <w:pPr>
              <w:pStyle w:val="TableParagraph"/>
              <w:spacing w:before="5"/>
              <w:jc w:val="left"/>
              <w:rPr>
                <w:b/>
                <w:sz w:val="21"/>
              </w:rPr>
            </w:pPr>
          </w:p>
          <w:p>
            <w:pPr>
              <w:pStyle w:val="TableParagraph"/>
              <w:ind w:left="275"/>
              <w:jc w:val="left"/>
              <w:rPr>
                <w:sz w:val="21"/>
              </w:rPr>
            </w:pPr>
            <w:r>
              <w:rPr>
                <w:sz w:val="21"/>
              </w:rPr>
              <w:t>单位</w:t>
            </w:r>
          </w:p>
          <w:p>
            <w:pPr>
              <w:pStyle w:val="TableParagraph"/>
              <w:spacing w:before="5"/>
              <w:ind w:left="171"/>
              <w:jc w:val="left"/>
              <w:rPr>
                <w:sz w:val="21"/>
              </w:rPr>
            </w:pPr>
            <w:r>
              <w:rPr>
                <w:sz w:val="21"/>
              </w:rPr>
              <w:t>（</w:t>
            </w:r>
            <w:r>
              <w:rPr>
                <w:rFonts w:ascii="Times New Roman" w:eastAsia="Times New Roman"/>
                <w:sz w:val="21"/>
              </w:rPr>
              <w:t>t/a</w:t>
            </w:r>
            <w:r>
              <w:rPr>
                <w:sz w:val="21"/>
              </w:rPr>
              <w:t>）</w:t>
            </w:r>
          </w:p>
        </w:tc>
        <w:tc>
          <w:tcPr>
            <w:tcW w:w="1290" w:type="dxa"/>
          </w:tcPr>
          <w:p>
            <w:pPr>
              <w:pStyle w:val="TableParagraph"/>
              <w:spacing w:before="5"/>
              <w:jc w:val="left"/>
              <w:rPr>
                <w:b/>
                <w:sz w:val="21"/>
              </w:rPr>
            </w:pPr>
          </w:p>
          <w:p>
            <w:pPr>
              <w:pStyle w:val="TableParagraph"/>
              <w:spacing w:line="244" w:lineRule="auto"/>
              <w:ind w:left="436" w:right="102" w:hanging="315"/>
              <w:jc w:val="left"/>
              <w:rPr>
                <w:sz w:val="21"/>
              </w:rPr>
            </w:pPr>
            <w:r>
              <w:rPr>
                <w:sz w:val="21"/>
              </w:rPr>
              <w:t>环评审批消耗量</w:t>
            </w:r>
          </w:p>
        </w:tc>
        <w:tc>
          <w:tcPr>
            <w:tcW w:w="1643" w:type="dxa"/>
          </w:tcPr>
          <w:p>
            <w:pPr>
              <w:pStyle w:val="TableParagraph"/>
              <w:spacing w:before="3"/>
              <w:ind w:left="69" w:right="51"/>
              <w:rPr>
                <w:sz w:val="21"/>
              </w:rPr>
            </w:pPr>
            <w:r>
              <w:rPr>
                <w:sz w:val="21"/>
              </w:rPr>
              <w:t>验收调试期</w:t>
            </w:r>
          </w:p>
          <w:p>
            <w:pPr>
              <w:pStyle w:val="TableParagraph"/>
              <w:spacing w:before="2"/>
              <w:ind w:left="72" w:right="51"/>
              <w:rPr>
                <w:sz w:val="21"/>
              </w:rPr>
            </w:pPr>
            <w:r>
              <w:rPr>
                <w:sz w:val="21"/>
              </w:rPr>
              <w:t>（</w:t>
            </w:r>
            <w:r>
              <w:rPr>
                <w:rFonts w:ascii="Times New Roman" w:eastAsia="Times New Roman"/>
                <w:sz w:val="21"/>
              </w:rPr>
              <w:t>2019 </w:t>
            </w:r>
            <w:r>
              <w:rPr>
                <w:sz w:val="21"/>
              </w:rPr>
              <w:t>年 </w:t>
            </w:r>
            <w:r>
              <w:rPr>
                <w:rFonts w:ascii="Times New Roman" w:eastAsia="Times New Roman"/>
                <w:sz w:val="21"/>
              </w:rPr>
              <w:t>12 </w:t>
            </w:r>
            <w:r>
              <w:rPr>
                <w:sz w:val="21"/>
              </w:rPr>
              <w:t>月</w:t>
            </w:r>
          </w:p>
          <w:p>
            <w:pPr>
              <w:pStyle w:val="TableParagraph"/>
              <w:spacing w:line="270" w:lineRule="atLeast" w:before="4"/>
              <w:ind w:left="111" w:right="-15"/>
              <w:rPr>
                <w:sz w:val="21"/>
              </w:rPr>
            </w:pPr>
            <w:r>
              <w:rPr>
                <w:rFonts w:ascii="Times New Roman" w:eastAsia="Times New Roman"/>
                <w:sz w:val="21"/>
              </w:rPr>
              <w:t>~2020</w:t>
            </w:r>
            <w:r>
              <w:rPr>
                <w:rFonts w:ascii="Times New Roman" w:eastAsia="Times New Roman"/>
                <w:spacing w:val="1"/>
                <w:sz w:val="21"/>
              </w:rPr>
              <w:t> </w:t>
            </w:r>
            <w:r>
              <w:rPr>
                <w:spacing w:val="-27"/>
                <w:sz w:val="21"/>
              </w:rPr>
              <w:t>年 </w:t>
            </w:r>
            <w:r>
              <w:rPr>
                <w:rFonts w:ascii="Times New Roman" w:eastAsia="Times New Roman"/>
                <w:spacing w:val="-4"/>
                <w:sz w:val="21"/>
              </w:rPr>
              <w:t>11</w:t>
            </w:r>
            <w:r>
              <w:rPr>
                <w:rFonts w:ascii="Times New Roman" w:eastAsia="Times New Roman"/>
                <w:spacing w:val="-2"/>
                <w:sz w:val="21"/>
              </w:rPr>
              <w:t> </w:t>
            </w:r>
            <w:r>
              <w:rPr>
                <w:sz w:val="21"/>
              </w:rPr>
              <w:t>月） 消耗量</w:t>
            </w:r>
          </w:p>
        </w:tc>
        <w:tc>
          <w:tcPr>
            <w:tcW w:w="1153" w:type="dxa"/>
          </w:tcPr>
          <w:p>
            <w:pPr>
              <w:pStyle w:val="TableParagraph"/>
              <w:spacing w:before="1"/>
              <w:jc w:val="left"/>
              <w:rPr>
                <w:b/>
                <w:sz w:val="32"/>
              </w:rPr>
            </w:pPr>
          </w:p>
          <w:p>
            <w:pPr>
              <w:pStyle w:val="TableParagraph"/>
              <w:ind w:left="112" w:right="-29"/>
              <w:jc w:val="left"/>
              <w:rPr>
                <w:sz w:val="21"/>
              </w:rPr>
            </w:pPr>
            <w:r>
              <w:rPr>
                <w:spacing w:val="-4"/>
                <w:sz w:val="21"/>
              </w:rPr>
              <w:t>备注</w:t>
            </w:r>
            <w:r>
              <w:rPr>
                <w:sz w:val="21"/>
              </w:rPr>
              <w:t>（</w:t>
            </w:r>
            <w:r>
              <w:rPr>
                <w:rFonts w:ascii="Times New Roman" w:eastAsia="Times New Roman"/>
                <w:sz w:val="21"/>
              </w:rPr>
              <w:t>t/a</w:t>
            </w:r>
            <w:r>
              <w:rPr>
                <w:sz w:val="21"/>
              </w:rPr>
              <w:t>）</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1</w:t>
            </w:r>
          </w:p>
        </w:tc>
        <w:tc>
          <w:tcPr>
            <w:tcW w:w="1776" w:type="dxa"/>
          </w:tcPr>
          <w:p>
            <w:pPr>
              <w:pStyle w:val="TableParagraph"/>
              <w:spacing w:before="37"/>
              <w:ind w:left="132" w:right="123"/>
              <w:rPr>
                <w:sz w:val="21"/>
              </w:rPr>
            </w:pPr>
            <w:r>
              <w:rPr>
                <w:sz w:val="21"/>
              </w:rPr>
              <w:t>硫酸</w:t>
            </w:r>
          </w:p>
        </w:tc>
        <w:tc>
          <w:tcPr>
            <w:tcW w:w="1545" w:type="dxa"/>
          </w:tcPr>
          <w:p>
            <w:pPr>
              <w:pStyle w:val="TableParagraph"/>
              <w:spacing w:before="37"/>
              <w:ind w:left="219" w:right="208"/>
              <w:rPr>
                <w:sz w:val="21"/>
              </w:rPr>
            </w:pPr>
            <w:r>
              <w:rPr>
                <w:rFonts w:ascii="Times New Roman" w:eastAsia="Times New Roman"/>
                <w:sz w:val="21"/>
              </w:rPr>
              <w:t>98%</w:t>
            </w: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20</w:t>
            </w:r>
          </w:p>
        </w:tc>
        <w:tc>
          <w:tcPr>
            <w:tcW w:w="1643" w:type="dxa"/>
          </w:tcPr>
          <w:p>
            <w:pPr>
              <w:pStyle w:val="TableParagraph"/>
              <w:spacing w:before="43"/>
              <w:ind w:right="566"/>
              <w:jc w:val="right"/>
              <w:rPr>
                <w:rFonts w:ascii="Times New Roman"/>
                <w:sz w:val="21"/>
              </w:rPr>
            </w:pPr>
            <w:r>
              <w:rPr>
                <w:rFonts w:ascii="Times New Roman"/>
                <w:sz w:val="21"/>
              </w:rPr>
              <w:t>12.45</w:t>
            </w:r>
          </w:p>
        </w:tc>
        <w:tc>
          <w:tcPr>
            <w:tcW w:w="1153" w:type="dxa"/>
          </w:tcPr>
          <w:p>
            <w:pPr>
              <w:pStyle w:val="TableParagraph"/>
              <w:spacing w:before="43"/>
              <w:ind w:left="362"/>
              <w:jc w:val="left"/>
              <w:rPr>
                <w:rFonts w:ascii="Times New Roman"/>
                <w:sz w:val="21"/>
              </w:rPr>
            </w:pPr>
            <w:r>
              <w:rPr>
                <w:rFonts w:ascii="Times New Roman"/>
                <w:sz w:val="21"/>
              </w:rPr>
              <w:t>-7.55</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2</w:t>
            </w:r>
          </w:p>
        </w:tc>
        <w:tc>
          <w:tcPr>
            <w:tcW w:w="1776" w:type="dxa"/>
          </w:tcPr>
          <w:p>
            <w:pPr>
              <w:pStyle w:val="TableParagraph"/>
              <w:spacing w:before="37"/>
              <w:ind w:left="132" w:right="123"/>
              <w:rPr>
                <w:sz w:val="21"/>
              </w:rPr>
            </w:pPr>
            <w:r>
              <w:rPr>
                <w:sz w:val="21"/>
              </w:rPr>
              <w:t>硝酸</w:t>
            </w:r>
          </w:p>
        </w:tc>
        <w:tc>
          <w:tcPr>
            <w:tcW w:w="1545" w:type="dxa"/>
          </w:tcPr>
          <w:p>
            <w:pPr>
              <w:pStyle w:val="TableParagraph"/>
              <w:spacing w:before="37"/>
              <w:ind w:left="219" w:right="208"/>
              <w:rPr>
                <w:sz w:val="21"/>
              </w:rPr>
            </w:pPr>
            <w:r>
              <w:rPr>
                <w:rFonts w:ascii="Times New Roman" w:eastAsia="Times New Roman"/>
                <w:sz w:val="21"/>
              </w:rPr>
              <w:t>68%</w:t>
            </w: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37.8</w:t>
            </w:r>
          </w:p>
        </w:tc>
        <w:tc>
          <w:tcPr>
            <w:tcW w:w="1643" w:type="dxa"/>
          </w:tcPr>
          <w:p>
            <w:pPr>
              <w:pStyle w:val="TableParagraph"/>
              <w:spacing w:before="43"/>
              <w:ind w:right="619"/>
              <w:jc w:val="right"/>
              <w:rPr>
                <w:rFonts w:ascii="Times New Roman"/>
                <w:sz w:val="21"/>
              </w:rPr>
            </w:pPr>
            <w:r>
              <w:rPr>
                <w:rFonts w:ascii="Times New Roman"/>
                <w:sz w:val="21"/>
              </w:rPr>
              <w:t>0.00</w:t>
            </w:r>
          </w:p>
        </w:tc>
        <w:tc>
          <w:tcPr>
            <w:tcW w:w="1153" w:type="dxa"/>
          </w:tcPr>
          <w:p>
            <w:pPr>
              <w:pStyle w:val="TableParagraph"/>
              <w:spacing w:before="43"/>
              <w:ind w:left="309"/>
              <w:jc w:val="left"/>
              <w:rPr>
                <w:rFonts w:ascii="Times New Roman"/>
                <w:sz w:val="21"/>
              </w:rPr>
            </w:pPr>
            <w:r>
              <w:rPr>
                <w:rFonts w:ascii="Times New Roman"/>
                <w:sz w:val="21"/>
              </w:rPr>
              <w:t>-37.80</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3</w:t>
            </w:r>
          </w:p>
        </w:tc>
        <w:tc>
          <w:tcPr>
            <w:tcW w:w="1776" w:type="dxa"/>
          </w:tcPr>
          <w:p>
            <w:pPr>
              <w:pStyle w:val="TableParagraph"/>
              <w:spacing w:before="34"/>
              <w:ind w:left="132" w:right="120"/>
              <w:rPr>
                <w:sz w:val="21"/>
              </w:rPr>
            </w:pPr>
            <w:r>
              <w:rPr>
                <w:sz w:val="21"/>
              </w:rPr>
              <w:t>专用中和剂</w:t>
            </w:r>
          </w:p>
        </w:tc>
        <w:tc>
          <w:tcPr>
            <w:tcW w:w="1545" w:type="dxa"/>
          </w:tcPr>
          <w:p>
            <w:pPr>
              <w:pStyle w:val="TableParagraph"/>
              <w:spacing w:before="34"/>
              <w:ind w:left="219" w:right="208"/>
              <w:rPr>
                <w:sz w:val="21"/>
              </w:rPr>
            </w:pP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15"/>
              <w:rPr>
                <w:rFonts w:ascii="Times New Roman"/>
                <w:sz w:val="21"/>
              </w:rPr>
            </w:pPr>
            <w:r>
              <w:rPr>
                <w:rFonts w:ascii="Times New Roman"/>
                <w:w w:val="100"/>
                <w:sz w:val="21"/>
              </w:rPr>
              <w:t>0</w:t>
            </w:r>
          </w:p>
        </w:tc>
        <w:tc>
          <w:tcPr>
            <w:tcW w:w="1643" w:type="dxa"/>
          </w:tcPr>
          <w:p>
            <w:pPr>
              <w:pStyle w:val="TableParagraph"/>
              <w:spacing w:before="43"/>
              <w:ind w:right="566"/>
              <w:jc w:val="right"/>
              <w:rPr>
                <w:rFonts w:ascii="Times New Roman"/>
                <w:sz w:val="21"/>
              </w:rPr>
            </w:pPr>
            <w:r>
              <w:rPr>
                <w:rFonts w:ascii="Times New Roman"/>
                <w:sz w:val="21"/>
              </w:rPr>
              <w:t>33.20</w:t>
            </w:r>
          </w:p>
        </w:tc>
        <w:tc>
          <w:tcPr>
            <w:tcW w:w="1153" w:type="dxa"/>
          </w:tcPr>
          <w:p>
            <w:pPr>
              <w:pStyle w:val="TableParagraph"/>
              <w:spacing w:before="43"/>
              <w:ind w:left="345"/>
              <w:jc w:val="left"/>
              <w:rPr>
                <w:rFonts w:ascii="Times New Roman"/>
                <w:sz w:val="21"/>
              </w:rPr>
            </w:pPr>
            <w:r>
              <w:rPr>
                <w:rFonts w:ascii="Times New Roman"/>
                <w:sz w:val="21"/>
              </w:rPr>
              <w:t>33.20</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4</w:t>
            </w:r>
          </w:p>
        </w:tc>
        <w:tc>
          <w:tcPr>
            <w:tcW w:w="1776" w:type="dxa"/>
          </w:tcPr>
          <w:p>
            <w:pPr>
              <w:pStyle w:val="TableParagraph"/>
              <w:spacing w:before="34"/>
              <w:ind w:left="132" w:right="123"/>
              <w:rPr>
                <w:sz w:val="21"/>
              </w:rPr>
            </w:pPr>
            <w:r>
              <w:rPr>
                <w:sz w:val="21"/>
              </w:rPr>
              <w:t>磷酸</w:t>
            </w:r>
          </w:p>
        </w:tc>
        <w:tc>
          <w:tcPr>
            <w:tcW w:w="1545" w:type="dxa"/>
          </w:tcPr>
          <w:p>
            <w:pPr>
              <w:pStyle w:val="TableParagraph"/>
              <w:spacing w:before="34"/>
              <w:ind w:left="219" w:right="208"/>
              <w:rPr>
                <w:sz w:val="21"/>
              </w:rPr>
            </w:pPr>
            <w:r>
              <w:rPr>
                <w:rFonts w:ascii="Times New Roman" w:eastAsia="Times New Roman"/>
                <w:sz w:val="21"/>
              </w:rPr>
              <w:t>85% </w:t>
            </w: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31.6</w:t>
            </w:r>
          </w:p>
        </w:tc>
        <w:tc>
          <w:tcPr>
            <w:tcW w:w="1643" w:type="dxa"/>
          </w:tcPr>
          <w:p>
            <w:pPr>
              <w:pStyle w:val="TableParagraph"/>
              <w:spacing w:before="43"/>
              <w:ind w:right="566"/>
              <w:jc w:val="right"/>
              <w:rPr>
                <w:rFonts w:ascii="Times New Roman"/>
                <w:sz w:val="21"/>
              </w:rPr>
            </w:pPr>
            <w:r>
              <w:rPr>
                <w:rFonts w:ascii="Times New Roman"/>
                <w:sz w:val="21"/>
              </w:rPr>
              <w:t>24.90</w:t>
            </w:r>
          </w:p>
        </w:tc>
        <w:tc>
          <w:tcPr>
            <w:tcW w:w="1153" w:type="dxa"/>
          </w:tcPr>
          <w:p>
            <w:pPr>
              <w:pStyle w:val="TableParagraph"/>
              <w:spacing w:before="43"/>
              <w:ind w:left="362"/>
              <w:jc w:val="left"/>
              <w:rPr>
                <w:rFonts w:ascii="Times New Roman"/>
                <w:sz w:val="21"/>
              </w:rPr>
            </w:pPr>
            <w:r>
              <w:rPr>
                <w:rFonts w:ascii="Times New Roman"/>
                <w:sz w:val="21"/>
              </w:rPr>
              <w:t>-6.70</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5</w:t>
            </w:r>
          </w:p>
        </w:tc>
        <w:tc>
          <w:tcPr>
            <w:tcW w:w="1776" w:type="dxa"/>
          </w:tcPr>
          <w:p>
            <w:pPr>
              <w:pStyle w:val="TableParagraph"/>
              <w:spacing w:before="34"/>
              <w:ind w:left="132" w:right="120"/>
              <w:rPr>
                <w:sz w:val="21"/>
              </w:rPr>
            </w:pPr>
            <w:r>
              <w:rPr>
                <w:sz w:val="21"/>
              </w:rPr>
              <w:t>氢氧化钠</w:t>
            </w:r>
          </w:p>
        </w:tc>
        <w:tc>
          <w:tcPr>
            <w:tcW w:w="1545" w:type="dxa"/>
          </w:tcPr>
          <w:p>
            <w:pPr>
              <w:pStyle w:val="TableParagraph"/>
              <w:spacing w:before="43"/>
              <w:ind w:left="219" w:right="205"/>
              <w:rPr>
                <w:rFonts w:ascii="Times New Roman"/>
                <w:sz w:val="21"/>
              </w:rPr>
            </w:pPr>
            <w:r>
              <w:rPr>
                <w:rFonts w:ascii="Times New Roman"/>
                <w:sz w:val="21"/>
              </w:rPr>
              <w:t>98%</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10.5</w:t>
            </w:r>
          </w:p>
        </w:tc>
        <w:tc>
          <w:tcPr>
            <w:tcW w:w="1643" w:type="dxa"/>
          </w:tcPr>
          <w:p>
            <w:pPr>
              <w:pStyle w:val="TableParagraph"/>
              <w:spacing w:before="43"/>
              <w:ind w:right="619"/>
              <w:jc w:val="right"/>
              <w:rPr>
                <w:rFonts w:ascii="Times New Roman"/>
                <w:sz w:val="21"/>
              </w:rPr>
            </w:pPr>
            <w:r>
              <w:rPr>
                <w:rFonts w:ascii="Times New Roman"/>
                <w:sz w:val="21"/>
              </w:rPr>
              <w:t>8.30</w:t>
            </w:r>
          </w:p>
        </w:tc>
        <w:tc>
          <w:tcPr>
            <w:tcW w:w="1153" w:type="dxa"/>
          </w:tcPr>
          <w:p>
            <w:pPr>
              <w:pStyle w:val="TableParagraph"/>
              <w:spacing w:before="43"/>
              <w:ind w:left="362"/>
              <w:jc w:val="left"/>
              <w:rPr>
                <w:rFonts w:ascii="Times New Roman"/>
                <w:sz w:val="21"/>
              </w:rPr>
            </w:pPr>
            <w:r>
              <w:rPr>
                <w:rFonts w:ascii="Times New Roman"/>
                <w:sz w:val="21"/>
              </w:rPr>
              <w:t>-2.20</w:t>
            </w:r>
          </w:p>
        </w:tc>
      </w:tr>
      <w:tr>
        <w:trPr>
          <w:trHeight w:val="338" w:hRule="atLeast"/>
        </w:trPr>
        <w:tc>
          <w:tcPr>
            <w:tcW w:w="679" w:type="dxa"/>
          </w:tcPr>
          <w:p>
            <w:pPr>
              <w:pStyle w:val="TableParagraph"/>
              <w:spacing w:before="41"/>
              <w:ind w:left="7"/>
              <w:rPr>
                <w:rFonts w:ascii="Times New Roman"/>
                <w:sz w:val="21"/>
              </w:rPr>
            </w:pPr>
            <w:r>
              <w:rPr>
                <w:rFonts w:ascii="Times New Roman"/>
                <w:w w:val="100"/>
                <w:sz w:val="21"/>
              </w:rPr>
              <w:t>6</w:t>
            </w:r>
          </w:p>
        </w:tc>
        <w:tc>
          <w:tcPr>
            <w:tcW w:w="1776" w:type="dxa"/>
          </w:tcPr>
          <w:p>
            <w:pPr>
              <w:pStyle w:val="TableParagraph"/>
              <w:spacing w:before="34"/>
              <w:ind w:left="132" w:right="123"/>
              <w:rPr>
                <w:sz w:val="21"/>
              </w:rPr>
            </w:pPr>
            <w:r>
              <w:rPr>
                <w:sz w:val="21"/>
              </w:rPr>
              <w:t>除油剂</w:t>
            </w:r>
          </w:p>
        </w:tc>
        <w:tc>
          <w:tcPr>
            <w:tcW w:w="1545" w:type="dxa"/>
          </w:tcPr>
          <w:p>
            <w:pPr>
              <w:pStyle w:val="TableParagraph"/>
              <w:spacing w:before="34"/>
              <w:ind w:left="219" w:right="208"/>
              <w:rPr>
                <w:sz w:val="21"/>
              </w:rPr>
            </w:pPr>
            <w:r>
              <w:rPr>
                <w:sz w:val="21"/>
              </w:rPr>
              <w:t>工业级</w:t>
            </w:r>
          </w:p>
        </w:tc>
        <w:tc>
          <w:tcPr>
            <w:tcW w:w="969" w:type="dxa"/>
          </w:tcPr>
          <w:p>
            <w:pPr>
              <w:pStyle w:val="TableParagraph"/>
              <w:spacing w:before="41"/>
              <w:ind w:left="359" w:right="349"/>
              <w:rPr>
                <w:rFonts w:ascii="Times New Roman"/>
                <w:sz w:val="21"/>
              </w:rPr>
            </w:pPr>
            <w:r>
              <w:rPr>
                <w:rFonts w:ascii="Times New Roman"/>
                <w:sz w:val="21"/>
              </w:rPr>
              <w:t>t/a</w:t>
            </w:r>
          </w:p>
        </w:tc>
        <w:tc>
          <w:tcPr>
            <w:tcW w:w="1290" w:type="dxa"/>
          </w:tcPr>
          <w:p>
            <w:pPr>
              <w:pStyle w:val="TableParagraph"/>
              <w:spacing w:before="41"/>
              <w:ind w:left="443" w:right="428"/>
              <w:rPr>
                <w:rFonts w:ascii="Times New Roman"/>
                <w:sz w:val="21"/>
              </w:rPr>
            </w:pPr>
            <w:r>
              <w:rPr>
                <w:rFonts w:ascii="Times New Roman"/>
                <w:sz w:val="21"/>
              </w:rPr>
              <w:t>14.4</w:t>
            </w:r>
          </w:p>
        </w:tc>
        <w:tc>
          <w:tcPr>
            <w:tcW w:w="1643" w:type="dxa"/>
          </w:tcPr>
          <w:p>
            <w:pPr>
              <w:pStyle w:val="TableParagraph"/>
              <w:spacing w:before="41"/>
              <w:ind w:right="571"/>
              <w:jc w:val="right"/>
              <w:rPr>
                <w:rFonts w:ascii="Times New Roman"/>
                <w:sz w:val="21"/>
              </w:rPr>
            </w:pPr>
            <w:r>
              <w:rPr>
                <w:rFonts w:ascii="Times New Roman"/>
                <w:sz w:val="21"/>
              </w:rPr>
              <w:t>11.62</w:t>
            </w:r>
          </w:p>
        </w:tc>
        <w:tc>
          <w:tcPr>
            <w:tcW w:w="1153" w:type="dxa"/>
          </w:tcPr>
          <w:p>
            <w:pPr>
              <w:pStyle w:val="TableParagraph"/>
              <w:spacing w:before="41"/>
              <w:ind w:left="362"/>
              <w:jc w:val="left"/>
              <w:rPr>
                <w:rFonts w:ascii="Times New Roman"/>
                <w:sz w:val="21"/>
              </w:rPr>
            </w:pPr>
            <w:r>
              <w:rPr>
                <w:rFonts w:ascii="Times New Roman"/>
                <w:sz w:val="21"/>
              </w:rPr>
              <w:t>-2.78</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7</w:t>
            </w:r>
          </w:p>
        </w:tc>
        <w:tc>
          <w:tcPr>
            <w:tcW w:w="1776" w:type="dxa"/>
          </w:tcPr>
          <w:p>
            <w:pPr>
              <w:pStyle w:val="TableParagraph"/>
              <w:spacing w:before="37"/>
              <w:ind w:left="132" w:right="120"/>
              <w:rPr>
                <w:sz w:val="21"/>
              </w:rPr>
            </w:pPr>
            <w:r>
              <w:rPr>
                <w:sz w:val="21"/>
              </w:rPr>
              <w:t>无镍封孔剂</w:t>
            </w:r>
          </w:p>
        </w:tc>
        <w:tc>
          <w:tcPr>
            <w:tcW w:w="1545" w:type="dxa"/>
          </w:tcPr>
          <w:p>
            <w:pPr>
              <w:pStyle w:val="TableParagraph"/>
              <w:spacing w:before="37"/>
              <w:ind w:left="219" w:right="208"/>
              <w:rPr>
                <w:sz w:val="21"/>
              </w:rPr>
            </w:pP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15"/>
              <w:rPr>
                <w:rFonts w:ascii="Times New Roman"/>
                <w:sz w:val="21"/>
              </w:rPr>
            </w:pPr>
            <w:r>
              <w:rPr>
                <w:rFonts w:ascii="Times New Roman"/>
                <w:w w:val="100"/>
                <w:sz w:val="21"/>
              </w:rPr>
              <w:t>2</w:t>
            </w:r>
          </w:p>
        </w:tc>
        <w:tc>
          <w:tcPr>
            <w:tcW w:w="1643" w:type="dxa"/>
          </w:tcPr>
          <w:p>
            <w:pPr>
              <w:pStyle w:val="TableParagraph"/>
              <w:spacing w:before="43"/>
              <w:ind w:right="619"/>
              <w:jc w:val="right"/>
              <w:rPr>
                <w:rFonts w:ascii="Times New Roman"/>
                <w:sz w:val="21"/>
              </w:rPr>
            </w:pPr>
            <w:r>
              <w:rPr>
                <w:rFonts w:ascii="Times New Roman"/>
                <w:sz w:val="21"/>
              </w:rPr>
              <w:t>1.49</w:t>
            </w:r>
          </w:p>
        </w:tc>
        <w:tc>
          <w:tcPr>
            <w:tcW w:w="1153" w:type="dxa"/>
          </w:tcPr>
          <w:p>
            <w:pPr>
              <w:pStyle w:val="TableParagraph"/>
              <w:spacing w:before="43"/>
              <w:ind w:left="362"/>
              <w:jc w:val="left"/>
              <w:rPr>
                <w:rFonts w:ascii="Times New Roman"/>
                <w:sz w:val="21"/>
              </w:rPr>
            </w:pPr>
            <w:r>
              <w:rPr>
                <w:rFonts w:ascii="Times New Roman"/>
                <w:sz w:val="21"/>
              </w:rPr>
              <w:t>-0.51</w:t>
            </w:r>
          </w:p>
        </w:tc>
      </w:tr>
      <w:tr>
        <w:trPr>
          <w:trHeight w:val="340" w:hRule="atLeast"/>
        </w:trPr>
        <w:tc>
          <w:tcPr>
            <w:tcW w:w="679" w:type="dxa"/>
          </w:tcPr>
          <w:p>
            <w:pPr>
              <w:pStyle w:val="TableParagraph"/>
              <w:spacing w:before="43"/>
              <w:ind w:left="7"/>
              <w:rPr>
                <w:rFonts w:ascii="Times New Roman"/>
                <w:sz w:val="21"/>
              </w:rPr>
            </w:pPr>
            <w:r>
              <w:rPr>
                <w:rFonts w:ascii="Times New Roman"/>
                <w:w w:val="100"/>
                <w:sz w:val="21"/>
              </w:rPr>
              <w:t>8</w:t>
            </w:r>
          </w:p>
        </w:tc>
        <w:tc>
          <w:tcPr>
            <w:tcW w:w="1776" w:type="dxa"/>
          </w:tcPr>
          <w:p>
            <w:pPr>
              <w:pStyle w:val="TableParagraph"/>
              <w:spacing w:before="37"/>
              <w:ind w:left="132" w:right="123"/>
              <w:rPr>
                <w:sz w:val="21"/>
              </w:rPr>
            </w:pPr>
            <w:r>
              <w:rPr>
                <w:sz w:val="21"/>
              </w:rPr>
              <w:t>醋酸镍封孔剂</w:t>
            </w:r>
          </w:p>
        </w:tc>
        <w:tc>
          <w:tcPr>
            <w:tcW w:w="1545" w:type="dxa"/>
          </w:tcPr>
          <w:p>
            <w:pPr>
              <w:pStyle w:val="TableParagraph"/>
              <w:spacing w:before="37"/>
              <w:ind w:left="219" w:right="208"/>
              <w:rPr>
                <w:sz w:val="21"/>
              </w:rPr>
            </w:pP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15"/>
              <w:rPr>
                <w:rFonts w:ascii="Times New Roman"/>
                <w:sz w:val="21"/>
              </w:rPr>
            </w:pPr>
            <w:r>
              <w:rPr>
                <w:rFonts w:ascii="Times New Roman"/>
                <w:w w:val="100"/>
                <w:sz w:val="21"/>
              </w:rPr>
              <w:t>3</w:t>
            </w:r>
          </w:p>
        </w:tc>
        <w:tc>
          <w:tcPr>
            <w:tcW w:w="1643" w:type="dxa"/>
          </w:tcPr>
          <w:p>
            <w:pPr>
              <w:pStyle w:val="TableParagraph"/>
              <w:spacing w:before="43"/>
              <w:ind w:right="619"/>
              <w:jc w:val="right"/>
              <w:rPr>
                <w:rFonts w:ascii="Times New Roman"/>
                <w:sz w:val="21"/>
              </w:rPr>
            </w:pPr>
            <w:r>
              <w:rPr>
                <w:rFonts w:ascii="Times New Roman"/>
                <w:sz w:val="21"/>
              </w:rPr>
              <w:t>2.32</w:t>
            </w:r>
          </w:p>
        </w:tc>
        <w:tc>
          <w:tcPr>
            <w:tcW w:w="1153" w:type="dxa"/>
          </w:tcPr>
          <w:p>
            <w:pPr>
              <w:pStyle w:val="TableParagraph"/>
              <w:spacing w:before="43"/>
              <w:ind w:left="362"/>
              <w:jc w:val="left"/>
              <w:rPr>
                <w:rFonts w:ascii="Times New Roman"/>
                <w:sz w:val="21"/>
              </w:rPr>
            </w:pPr>
            <w:r>
              <w:rPr>
                <w:rFonts w:ascii="Times New Roman"/>
                <w:sz w:val="21"/>
              </w:rPr>
              <w:t>-0.68</w:t>
            </w:r>
          </w:p>
        </w:tc>
      </w:tr>
      <w:tr>
        <w:trPr>
          <w:trHeight w:val="544" w:hRule="atLeast"/>
        </w:trPr>
        <w:tc>
          <w:tcPr>
            <w:tcW w:w="679" w:type="dxa"/>
          </w:tcPr>
          <w:p>
            <w:pPr>
              <w:pStyle w:val="TableParagraph"/>
              <w:spacing w:before="144"/>
              <w:ind w:left="7"/>
              <w:rPr>
                <w:rFonts w:ascii="Times New Roman"/>
                <w:sz w:val="21"/>
              </w:rPr>
            </w:pPr>
            <w:r>
              <w:rPr>
                <w:rFonts w:ascii="Times New Roman"/>
                <w:w w:val="100"/>
                <w:sz w:val="21"/>
              </w:rPr>
              <w:t>9</w:t>
            </w:r>
          </w:p>
        </w:tc>
        <w:tc>
          <w:tcPr>
            <w:tcW w:w="1776" w:type="dxa"/>
          </w:tcPr>
          <w:p>
            <w:pPr>
              <w:pStyle w:val="TableParagraph"/>
              <w:spacing w:before="1"/>
              <w:ind w:left="132" w:right="123"/>
              <w:rPr>
                <w:sz w:val="21"/>
              </w:rPr>
            </w:pPr>
            <w:r>
              <w:rPr>
                <w:sz w:val="21"/>
              </w:rPr>
              <w:t>水溶性染料（无</w:t>
            </w:r>
          </w:p>
          <w:p>
            <w:pPr>
              <w:pStyle w:val="TableParagraph"/>
              <w:spacing w:line="250" w:lineRule="exact" w:before="4"/>
              <w:ind w:left="132" w:right="123"/>
              <w:rPr>
                <w:sz w:val="21"/>
              </w:rPr>
            </w:pPr>
            <w:r>
              <w:rPr>
                <w:sz w:val="21"/>
              </w:rPr>
              <w:t>铬）</w:t>
            </w:r>
          </w:p>
        </w:tc>
        <w:tc>
          <w:tcPr>
            <w:tcW w:w="1545" w:type="dxa"/>
          </w:tcPr>
          <w:p>
            <w:pPr>
              <w:pStyle w:val="TableParagraph"/>
              <w:spacing w:before="138"/>
              <w:ind w:left="219" w:right="208"/>
              <w:rPr>
                <w:sz w:val="21"/>
              </w:rPr>
            </w:pPr>
            <w:r>
              <w:rPr>
                <w:sz w:val="21"/>
              </w:rPr>
              <w:t>工业级</w:t>
            </w:r>
          </w:p>
        </w:tc>
        <w:tc>
          <w:tcPr>
            <w:tcW w:w="969" w:type="dxa"/>
          </w:tcPr>
          <w:p>
            <w:pPr>
              <w:pStyle w:val="TableParagraph"/>
              <w:spacing w:before="144"/>
              <w:ind w:left="359" w:right="349"/>
              <w:rPr>
                <w:rFonts w:ascii="Times New Roman"/>
                <w:sz w:val="21"/>
              </w:rPr>
            </w:pPr>
            <w:r>
              <w:rPr>
                <w:rFonts w:ascii="Times New Roman"/>
                <w:sz w:val="21"/>
              </w:rPr>
              <w:t>t/a</w:t>
            </w:r>
          </w:p>
        </w:tc>
        <w:tc>
          <w:tcPr>
            <w:tcW w:w="1290" w:type="dxa"/>
          </w:tcPr>
          <w:p>
            <w:pPr>
              <w:pStyle w:val="TableParagraph"/>
              <w:spacing w:before="144"/>
              <w:ind w:left="443" w:right="428"/>
              <w:rPr>
                <w:rFonts w:ascii="Times New Roman"/>
                <w:sz w:val="21"/>
              </w:rPr>
            </w:pPr>
            <w:r>
              <w:rPr>
                <w:rFonts w:ascii="Times New Roman"/>
                <w:sz w:val="21"/>
              </w:rPr>
              <w:t>0.24</w:t>
            </w:r>
          </w:p>
        </w:tc>
        <w:tc>
          <w:tcPr>
            <w:tcW w:w="1643" w:type="dxa"/>
          </w:tcPr>
          <w:p>
            <w:pPr>
              <w:pStyle w:val="TableParagraph"/>
              <w:spacing w:before="144"/>
              <w:ind w:right="619"/>
              <w:jc w:val="right"/>
              <w:rPr>
                <w:rFonts w:ascii="Times New Roman"/>
                <w:sz w:val="21"/>
              </w:rPr>
            </w:pPr>
            <w:r>
              <w:rPr>
                <w:rFonts w:ascii="Times New Roman"/>
                <w:sz w:val="21"/>
              </w:rPr>
              <w:t>0.19</w:t>
            </w:r>
          </w:p>
        </w:tc>
        <w:tc>
          <w:tcPr>
            <w:tcW w:w="1153" w:type="dxa"/>
          </w:tcPr>
          <w:p>
            <w:pPr>
              <w:pStyle w:val="TableParagraph"/>
              <w:spacing w:before="144"/>
              <w:ind w:left="362"/>
              <w:jc w:val="left"/>
              <w:rPr>
                <w:rFonts w:ascii="Times New Roman"/>
                <w:sz w:val="21"/>
              </w:rPr>
            </w:pPr>
            <w:r>
              <w:rPr>
                <w:rFonts w:ascii="Times New Roman"/>
                <w:sz w:val="21"/>
              </w:rPr>
              <w:t>-0.05</w:t>
            </w:r>
          </w:p>
        </w:tc>
      </w:tr>
      <w:tr>
        <w:trPr>
          <w:trHeight w:val="340" w:hRule="atLeast"/>
        </w:trPr>
        <w:tc>
          <w:tcPr>
            <w:tcW w:w="679" w:type="dxa"/>
          </w:tcPr>
          <w:p>
            <w:pPr>
              <w:pStyle w:val="TableParagraph"/>
              <w:spacing w:before="43"/>
              <w:ind w:left="105" w:right="98"/>
              <w:rPr>
                <w:rFonts w:ascii="Times New Roman"/>
                <w:sz w:val="21"/>
              </w:rPr>
            </w:pPr>
            <w:r>
              <w:rPr>
                <w:rFonts w:ascii="Times New Roman"/>
                <w:sz w:val="21"/>
              </w:rPr>
              <w:t>10</w:t>
            </w:r>
          </w:p>
        </w:tc>
        <w:tc>
          <w:tcPr>
            <w:tcW w:w="1776" w:type="dxa"/>
          </w:tcPr>
          <w:p>
            <w:pPr>
              <w:pStyle w:val="TableParagraph"/>
              <w:spacing w:before="37"/>
              <w:ind w:left="132" w:right="123"/>
              <w:rPr>
                <w:sz w:val="21"/>
              </w:rPr>
            </w:pPr>
            <w:r>
              <w:rPr>
                <w:sz w:val="21"/>
              </w:rPr>
              <w:t>除灰剂</w:t>
            </w:r>
          </w:p>
        </w:tc>
        <w:tc>
          <w:tcPr>
            <w:tcW w:w="1545" w:type="dxa"/>
          </w:tcPr>
          <w:p>
            <w:pPr>
              <w:pStyle w:val="TableParagraph"/>
              <w:spacing w:before="37"/>
              <w:ind w:left="219" w:right="208"/>
              <w:rPr>
                <w:sz w:val="21"/>
              </w:rPr>
            </w:pP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17</w:t>
            </w:r>
          </w:p>
        </w:tc>
        <w:tc>
          <w:tcPr>
            <w:tcW w:w="1643" w:type="dxa"/>
          </w:tcPr>
          <w:p>
            <w:pPr>
              <w:pStyle w:val="TableParagraph"/>
              <w:spacing w:before="43"/>
              <w:ind w:right="566"/>
              <w:jc w:val="right"/>
              <w:rPr>
                <w:rFonts w:ascii="Times New Roman"/>
                <w:sz w:val="21"/>
              </w:rPr>
            </w:pPr>
            <w:r>
              <w:rPr>
                <w:rFonts w:ascii="Times New Roman"/>
                <w:sz w:val="21"/>
              </w:rPr>
              <w:t>13.94</w:t>
            </w:r>
          </w:p>
        </w:tc>
        <w:tc>
          <w:tcPr>
            <w:tcW w:w="1153" w:type="dxa"/>
          </w:tcPr>
          <w:p>
            <w:pPr>
              <w:pStyle w:val="TableParagraph"/>
              <w:spacing w:before="43"/>
              <w:ind w:left="362"/>
              <w:jc w:val="left"/>
              <w:rPr>
                <w:rFonts w:ascii="Times New Roman"/>
                <w:sz w:val="21"/>
              </w:rPr>
            </w:pPr>
            <w:r>
              <w:rPr>
                <w:rFonts w:ascii="Times New Roman"/>
                <w:sz w:val="21"/>
              </w:rPr>
              <w:t>-3.06</w:t>
            </w:r>
          </w:p>
        </w:tc>
      </w:tr>
      <w:tr>
        <w:trPr>
          <w:trHeight w:val="340" w:hRule="atLeast"/>
        </w:trPr>
        <w:tc>
          <w:tcPr>
            <w:tcW w:w="679" w:type="dxa"/>
          </w:tcPr>
          <w:p>
            <w:pPr>
              <w:pStyle w:val="TableParagraph"/>
              <w:spacing w:before="43"/>
              <w:ind w:left="100" w:right="98"/>
              <w:rPr>
                <w:rFonts w:ascii="Times New Roman"/>
                <w:sz w:val="21"/>
              </w:rPr>
            </w:pPr>
            <w:r>
              <w:rPr>
                <w:rFonts w:ascii="Times New Roman"/>
                <w:sz w:val="21"/>
              </w:rPr>
              <w:t>11</w:t>
            </w:r>
          </w:p>
        </w:tc>
        <w:tc>
          <w:tcPr>
            <w:tcW w:w="1776" w:type="dxa"/>
          </w:tcPr>
          <w:p>
            <w:pPr>
              <w:pStyle w:val="TableParagraph"/>
              <w:spacing w:before="34"/>
              <w:ind w:left="132" w:right="123"/>
              <w:rPr>
                <w:rFonts w:ascii="Times New Roman" w:eastAsia="Times New Roman"/>
                <w:sz w:val="21"/>
              </w:rPr>
            </w:pPr>
            <w:r>
              <w:rPr>
                <w:sz w:val="21"/>
              </w:rPr>
              <w:t>表调剂 </w:t>
            </w:r>
            <w:r>
              <w:rPr>
                <w:rFonts w:ascii="Times New Roman" w:eastAsia="Times New Roman"/>
                <w:sz w:val="21"/>
              </w:rPr>
              <w:t>BT001</w:t>
            </w:r>
          </w:p>
        </w:tc>
        <w:tc>
          <w:tcPr>
            <w:tcW w:w="1545" w:type="dxa"/>
          </w:tcPr>
          <w:p>
            <w:pPr>
              <w:pStyle w:val="TableParagraph"/>
              <w:spacing w:before="34"/>
              <w:ind w:left="219" w:right="208"/>
              <w:rPr>
                <w:sz w:val="21"/>
              </w:rPr>
            </w:pPr>
            <w:r>
              <w:rPr>
                <w:sz w:val="21"/>
              </w:rPr>
              <w:t>工业级</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9.3</w:t>
            </w:r>
          </w:p>
        </w:tc>
        <w:tc>
          <w:tcPr>
            <w:tcW w:w="1643" w:type="dxa"/>
          </w:tcPr>
          <w:p>
            <w:pPr>
              <w:pStyle w:val="TableParagraph"/>
              <w:spacing w:before="43"/>
              <w:ind w:right="619"/>
              <w:jc w:val="right"/>
              <w:rPr>
                <w:rFonts w:ascii="Times New Roman"/>
                <w:sz w:val="21"/>
              </w:rPr>
            </w:pPr>
            <w:r>
              <w:rPr>
                <w:rFonts w:ascii="Times New Roman"/>
                <w:sz w:val="21"/>
              </w:rPr>
              <w:t>7.64</w:t>
            </w:r>
          </w:p>
        </w:tc>
        <w:tc>
          <w:tcPr>
            <w:tcW w:w="1153" w:type="dxa"/>
          </w:tcPr>
          <w:p>
            <w:pPr>
              <w:pStyle w:val="TableParagraph"/>
              <w:spacing w:before="43"/>
              <w:ind w:left="362"/>
              <w:jc w:val="left"/>
              <w:rPr>
                <w:rFonts w:ascii="Times New Roman"/>
                <w:sz w:val="21"/>
              </w:rPr>
            </w:pPr>
            <w:r>
              <w:rPr>
                <w:rFonts w:ascii="Times New Roman"/>
                <w:sz w:val="21"/>
              </w:rPr>
              <w:t>-1.66</w:t>
            </w:r>
          </w:p>
        </w:tc>
      </w:tr>
      <w:tr>
        <w:trPr>
          <w:trHeight w:val="340" w:hRule="atLeast"/>
        </w:trPr>
        <w:tc>
          <w:tcPr>
            <w:tcW w:w="679" w:type="dxa"/>
          </w:tcPr>
          <w:p>
            <w:pPr>
              <w:pStyle w:val="TableParagraph"/>
              <w:spacing w:before="43"/>
              <w:ind w:left="105" w:right="98"/>
              <w:rPr>
                <w:rFonts w:ascii="Times New Roman"/>
                <w:sz w:val="21"/>
              </w:rPr>
            </w:pPr>
            <w:r>
              <w:rPr>
                <w:rFonts w:ascii="Times New Roman"/>
                <w:sz w:val="21"/>
              </w:rPr>
              <w:t>12</w:t>
            </w:r>
          </w:p>
        </w:tc>
        <w:tc>
          <w:tcPr>
            <w:tcW w:w="1776" w:type="dxa"/>
          </w:tcPr>
          <w:p>
            <w:pPr>
              <w:pStyle w:val="TableParagraph"/>
              <w:spacing w:before="34"/>
              <w:ind w:left="132" w:right="123"/>
              <w:rPr>
                <w:sz w:val="21"/>
              </w:rPr>
            </w:pPr>
            <w:r>
              <w:rPr>
                <w:sz w:val="21"/>
              </w:rPr>
              <w:t>砂材</w:t>
            </w:r>
          </w:p>
        </w:tc>
        <w:tc>
          <w:tcPr>
            <w:tcW w:w="1545" w:type="dxa"/>
          </w:tcPr>
          <w:p>
            <w:pPr>
              <w:pStyle w:val="TableParagraph"/>
              <w:spacing w:before="34"/>
              <w:ind w:left="219" w:right="208"/>
              <w:rPr>
                <w:sz w:val="21"/>
              </w:rPr>
            </w:pPr>
            <w:r>
              <w:rPr>
                <w:rFonts w:ascii="Times New Roman" w:eastAsia="Times New Roman"/>
                <w:sz w:val="21"/>
              </w:rPr>
              <w:t>25KG/</w:t>
            </w:r>
            <w:r>
              <w:rPr>
                <w:sz w:val="21"/>
              </w:rPr>
              <w:t>桶</w:t>
            </w:r>
          </w:p>
        </w:tc>
        <w:tc>
          <w:tcPr>
            <w:tcW w:w="969" w:type="dxa"/>
          </w:tcPr>
          <w:p>
            <w:pPr>
              <w:pStyle w:val="TableParagraph"/>
              <w:spacing w:before="43"/>
              <w:ind w:left="359" w:right="349"/>
              <w:rPr>
                <w:rFonts w:ascii="Times New Roman"/>
                <w:sz w:val="21"/>
              </w:rPr>
            </w:pPr>
            <w:r>
              <w:rPr>
                <w:rFonts w:ascii="Times New Roman"/>
                <w:sz w:val="21"/>
              </w:rPr>
              <w:t>t/a</w:t>
            </w:r>
          </w:p>
        </w:tc>
        <w:tc>
          <w:tcPr>
            <w:tcW w:w="1290" w:type="dxa"/>
          </w:tcPr>
          <w:p>
            <w:pPr>
              <w:pStyle w:val="TableParagraph"/>
              <w:spacing w:before="43"/>
              <w:ind w:left="443" w:right="428"/>
              <w:rPr>
                <w:rFonts w:ascii="Times New Roman"/>
                <w:sz w:val="21"/>
              </w:rPr>
            </w:pPr>
            <w:r>
              <w:rPr>
                <w:rFonts w:ascii="Times New Roman"/>
                <w:sz w:val="21"/>
              </w:rPr>
              <w:t>1.5</w:t>
            </w:r>
          </w:p>
        </w:tc>
        <w:tc>
          <w:tcPr>
            <w:tcW w:w="1643" w:type="dxa"/>
          </w:tcPr>
          <w:p>
            <w:pPr>
              <w:pStyle w:val="TableParagraph"/>
              <w:spacing w:before="43"/>
              <w:ind w:right="619"/>
              <w:jc w:val="right"/>
              <w:rPr>
                <w:rFonts w:ascii="Times New Roman"/>
                <w:sz w:val="21"/>
              </w:rPr>
            </w:pPr>
            <w:r>
              <w:rPr>
                <w:rFonts w:ascii="Times New Roman"/>
                <w:sz w:val="21"/>
              </w:rPr>
              <w:t>1.16</w:t>
            </w:r>
          </w:p>
        </w:tc>
        <w:tc>
          <w:tcPr>
            <w:tcW w:w="1153" w:type="dxa"/>
          </w:tcPr>
          <w:p>
            <w:pPr>
              <w:pStyle w:val="TableParagraph"/>
              <w:spacing w:before="43"/>
              <w:ind w:left="362"/>
              <w:jc w:val="left"/>
              <w:rPr>
                <w:rFonts w:ascii="Times New Roman"/>
                <w:sz w:val="21"/>
              </w:rPr>
            </w:pPr>
            <w:r>
              <w:rPr>
                <w:rFonts w:ascii="Times New Roman"/>
                <w:sz w:val="21"/>
              </w:rPr>
              <w:t>-0.34</w:t>
            </w:r>
          </w:p>
        </w:tc>
      </w:tr>
    </w:tbl>
    <w:p>
      <w:pPr>
        <w:pStyle w:val="BodyText"/>
        <w:spacing w:line="364" w:lineRule="auto"/>
        <w:ind w:left="231" w:right="109" w:firstLine="479"/>
        <w:jc w:val="both"/>
      </w:pPr>
      <w:r>
        <w:rPr>
          <w:spacing w:val="-14"/>
        </w:rPr>
        <w:t>注：专用中和剂主要成分：无机盐 </w:t>
      </w:r>
      <w:r>
        <w:rPr>
          <w:rFonts w:ascii="Times New Roman" w:eastAsia="Times New Roman"/>
          <w:spacing w:val="-13"/>
        </w:rPr>
        <w:t>30%</w:t>
      </w:r>
      <w:r>
        <w:rPr>
          <w:spacing w:val="-13"/>
        </w:rPr>
        <w:t>（</w:t>
      </w:r>
      <w:r>
        <w:rPr>
          <w:spacing w:val="-30"/>
        </w:rPr>
        <w:t>含 </w:t>
      </w:r>
      <w:r>
        <w:rPr>
          <w:rFonts w:ascii="Times New Roman" w:eastAsia="Times New Roman"/>
        </w:rPr>
        <w:t>5%</w:t>
      </w:r>
      <w:r>
        <w:rPr/>
        <w:t>硝酸盐</w:t>
      </w:r>
      <w:r>
        <w:rPr>
          <w:spacing w:val="-120"/>
        </w:rPr>
        <w:t>）</w:t>
      </w:r>
      <w:r>
        <w:rPr>
          <w:spacing w:val="-22"/>
        </w:rPr>
        <w:t>、缓蚀剂 </w:t>
      </w:r>
      <w:r>
        <w:rPr>
          <w:rFonts w:ascii="Times New Roman" w:eastAsia="Times New Roman"/>
        </w:rPr>
        <w:t>20%</w:t>
      </w:r>
      <w:r>
        <w:rPr>
          <w:spacing w:val="-27"/>
        </w:rPr>
        <w:t>、硫酸 </w:t>
      </w:r>
      <w:r>
        <w:rPr>
          <w:rFonts w:ascii="Times New Roman" w:eastAsia="Times New Roman"/>
        </w:rPr>
        <w:t>10%</w:t>
      </w:r>
      <w:r>
        <w:rPr>
          <w:spacing w:val="-13"/>
        </w:rPr>
        <w:t>、</w:t>
      </w:r>
      <w:r>
        <w:rPr>
          <w:spacing w:val="-30"/>
        </w:rPr>
        <w:t>水 </w:t>
      </w:r>
      <w:r>
        <w:rPr>
          <w:rFonts w:ascii="Times New Roman" w:eastAsia="Times New Roman"/>
        </w:rPr>
        <w:t>40%</w:t>
      </w:r>
      <w:r>
        <w:rPr/>
        <w:t>。</w:t>
      </w:r>
    </w:p>
    <w:p>
      <w:pPr>
        <w:pStyle w:val="BodyText"/>
        <w:spacing w:line="364" w:lineRule="auto"/>
        <w:ind w:left="231" w:right="224" w:firstLine="479"/>
        <w:jc w:val="both"/>
      </w:pPr>
      <w:r>
        <w:rPr>
          <w:spacing w:val="-21"/>
        </w:rPr>
        <w:t>由表 </w:t>
      </w:r>
      <w:r>
        <w:rPr>
          <w:rFonts w:ascii="Times New Roman" w:eastAsia="Times New Roman"/>
        </w:rPr>
        <w:t>3-13 </w:t>
      </w:r>
      <w:r>
        <w:rPr>
          <w:spacing w:val="-11"/>
        </w:rPr>
        <w:t>可见，本项目实际使用的原辅材料种类与环评基本一致，硫酸、磷酸等</w:t>
      </w:r>
      <w:r>
        <w:rPr>
          <w:spacing w:val="-4"/>
        </w:rPr>
        <w:t>物料消耗量与环评消耗量稍变化，主要存在不同：项目实际实施过程中，阳极氧化生产线中和工序采用专用中和剂代替硝酸，因此项目运行过程无硝酸消耗量，增加了专</w:t>
      </w:r>
      <w:r>
        <w:rPr/>
        <w:t>用中和剂消耗量。</w:t>
      </w:r>
    </w:p>
    <w:p>
      <w:pPr>
        <w:pStyle w:val="Heading4"/>
        <w:numPr>
          <w:ilvl w:val="1"/>
          <w:numId w:val="4"/>
        </w:numPr>
        <w:tabs>
          <w:tab w:pos="592" w:val="left" w:leader="none"/>
        </w:tabs>
        <w:spacing w:line="305" w:lineRule="exact" w:before="0" w:after="0"/>
        <w:ind w:left="591" w:right="0" w:hanging="361"/>
        <w:jc w:val="both"/>
        <w:rPr>
          <w:rFonts w:ascii="宋体" w:eastAsia="宋体" w:hint="eastAsia"/>
        </w:rPr>
      </w:pPr>
      <w:r>
        <w:rPr>
          <w:rFonts w:ascii="宋体" w:eastAsia="宋体" w:hint="eastAsia"/>
        </w:rPr>
        <w:t>生产工艺流程</w:t>
      </w:r>
    </w:p>
    <w:p>
      <w:pPr>
        <w:pStyle w:val="BodyText"/>
        <w:spacing w:line="364" w:lineRule="auto" w:before="159"/>
        <w:ind w:left="231" w:right="107" w:firstLine="479"/>
      </w:pPr>
      <w:r>
        <w:rPr>
          <w:spacing w:val="-2"/>
        </w:rPr>
        <w:t>现企业生产厂区主要进行通讯类精密金属配件及汽车部件的生产，产品生产主要</w:t>
      </w:r>
      <w:r>
        <w:rPr>
          <w:spacing w:val="-22"/>
        </w:rPr>
        <w:t>包括 </w:t>
      </w:r>
      <w:r>
        <w:rPr>
          <w:rFonts w:ascii="Times New Roman" w:eastAsia="Times New Roman"/>
        </w:rPr>
        <w:t>CNC </w:t>
      </w:r>
      <w:r>
        <w:rPr>
          <w:spacing w:val="-3"/>
        </w:rPr>
        <w:t>加工、研磨、喷砂、镭雕等工艺。技改项目主要配套新增 </w:t>
      </w:r>
      <w:r>
        <w:rPr>
          <w:rFonts w:ascii="Times New Roman" w:eastAsia="Times New Roman"/>
        </w:rPr>
        <w:t>1 </w:t>
      </w:r>
      <w:r>
        <w:rPr/>
        <w:t>条全自动阳极氧化生产线、</w:t>
      </w:r>
      <w:r>
        <w:rPr>
          <w:rFonts w:ascii="Times New Roman" w:eastAsia="Times New Roman"/>
        </w:rPr>
        <w:t>1 </w:t>
      </w:r>
      <w:r>
        <w:rPr>
          <w:spacing w:val="-6"/>
        </w:rPr>
        <w:t>条独立打样测试线体和 </w:t>
      </w:r>
      <w:r>
        <w:rPr>
          <w:rFonts w:ascii="Times New Roman" w:eastAsia="Times New Roman"/>
        </w:rPr>
        <w:t>2 </w:t>
      </w:r>
      <w:r>
        <w:rPr/>
        <w:t>套喷砂处理系统，为现企业通讯类精密金属</w:t>
      </w:r>
      <w:r>
        <w:rPr>
          <w:spacing w:val="-3"/>
        </w:rPr>
        <w:t>配件和汽车部件产品配套表面处理；项目实施后，企业现有生产工艺保持不变。根据</w:t>
      </w:r>
      <w:r>
        <w:rPr>
          <w:spacing w:val="-14"/>
        </w:rPr>
        <w:t>调查，技改项目实际实施产品生产工艺与环评审批生产工艺基本一致，主要存在不同： </w:t>
      </w:r>
      <w:r>
        <w:rPr>
          <w:spacing w:val="-3"/>
        </w:rPr>
        <w:t>生产线中和槽采用专用中和剂替代硝酸，生产线清洗用水全部采用纯水。企业产品生产工艺流程及产污环节如下：</w:t>
      </w:r>
    </w:p>
    <w:p>
      <w:pPr>
        <w:pStyle w:val="BodyText"/>
        <w:spacing w:line="303" w:lineRule="exact"/>
        <w:ind w:left="711"/>
      </w:pPr>
      <w:r>
        <w:rPr/>
        <w:t>一、产品主体生产工艺流程及产污环节</w:t>
      </w:r>
    </w:p>
    <w:p>
      <w:pPr>
        <w:spacing w:after="0" w:line="303" w:lineRule="exact"/>
        <w:sectPr>
          <w:headerReference w:type="default" r:id="rId34"/>
          <w:footerReference w:type="default" r:id="rId35"/>
          <w:pgSz w:w="11910" w:h="16840"/>
          <w:pgMar w:header="766" w:footer="692" w:top="1240" w:bottom="880" w:left="1300" w:right="1300"/>
          <w:pgNumType w:start="24"/>
        </w:sectPr>
      </w:pPr>
    </w:p>
    <w:p>
      <w:pPr>
        <w:pStyle w:val="BodyText"/>
        <w:spacing w:before="10"/>
        <w:rPr>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BodyText"/>
        <w:spacing w:before="96"/>
        <w:ind w:left="711"/>
      </w:pPr>
      <w:r>
        <w:rPr/>
        <w:pict>
          <v:shape style="position:absolute;margin-left:219.75pt;margin-top:248.259995pt;width:55pt;height:8.15pt;mso-position-horizontal-relative:page;mso-position-vertical-relative:paragraph;z-index:251702272" coordorigin="4395,4965" coordsize="1100,163" path="m4411,5037l4399,5037,4395,5041,4395,5052,4399,5057,4411,5057,4415,5052,4415,5041,4411,5037xm4451,5037l4439,5037,4435,5041,4435,5052,4439,5057,4451,5057,4455,5052,4455,5041,4451,5037xm4491,5037l4480,5037,4475,5041,4475,5052,4480,5057,4491,5057,4495,5052,4495,5041,4491,5037xm4531,5037l4520,5037,4515,5041,4515,5052,4520,5057,4531,5057,4535,5052,4535,5041,4531,5037xm4571,5037l4560,5037,4555,5041,4555,5052,4560,5057,4571,5057,4575,5052,4575,5041,4571,5037xm4611,5037l4600,5037,4595,5041,4595,5052,4600,5057,4611,5057,4615,5052,4615,5041,4611,5037xm4651,5037l4640,5037,4635,5041,4635,5052,4640,5057,4651,5057,4655,5052,4655,5041,4651,5037xm4691,5037l4680,5037,4675,5041,4675,5052,4680,5057,4691,5057,4695,5052,4695,5041,4691,5037xm4731,5037l4720,5037,4715,5041,4715,5052,4720,5057,4731,5057,4735,5052,4735,5041,4731,5037xm4771,5037l4760,5037,4755,5041,4755,5052,4760,5057,4771,5057,4775,5052,4775,5041,4771,5037xm4811,5037l4800,5037,4795,5041,4795,5052,4800,5057,4811,5057,4815,5052,4815,5041,4811,5037xm4851,5037l4840,5037,4835,5041,4835,5052,4840,5057,4851,5057,4855,5052,4855,5041,4851,5037xm4891,5037l4880,5037,4875,5041,4875,5052,4880,5057,4891,5057,4895,5052,4895,5041,4891,5037xm4931,5037l4920,5037,4915,5041,4915,5052,4920,5057,4931,5057,4935,5052,4935,5041,4931,5037xm4971,5037l4960,5037,4955,5041,4955,5052,4960,5057,4971,5057,4975,5052,4975,5041,4971,5037xm5011,5037l5000,5037,4995,5041,4995,5052,5000,5057,5011,5057,5015,5052,5015,5041,5011,5037xm5051,5037l5040,5037,5035,5041,5035,5052,5040,5057,5051,5057,5055,5052,5055,5041,5051,5037xm5091,5037l5080,5037,5075,5041,5075,5052,5080,5057,5091,5057,5095,5052,5095,5041,5091,5037xm5131,5037l5120,5037,5115,5041,5115,5052,5120,5057,5131,5057,5135,5052,5135,5041,5131,5037xm5171,5037l5160,5037,5155,5041,5155,5052,5160,5057,5171,5057,5175,5052,5175,5041,5171,5037xm5211,5037l5200,5037,5195,5041,5195,5052,5200,5057,5211,5057,5215,5052,5215,5041,5211,5037xm5251,5037l5240,5037,5235,5041,5235,5052,5240,5057,5251,5057,5255,5052,5255,5041,5251,5037xm5291,5037l5280,5037,5275,5041,5275,5052,5280,5057,5291,5057,5295,5052,5295,5041,5291,5037xm5331,5037l5320,5037,5315,5041,5315,5052,5320,5057,5331,5057,5335,5052,5335,5041,5331,5037xm5439,5056l5345,5111,5344,5117,5349,5126,5355,5128,5478,5057,5440,5057,5439,5056xm5371,5037l5360,5037,5355,5041,5355,5052,5360,5057,5371,5057,5375,5052,5375,5041,5371,5037xm5411,5037l5400,5037,5395,5041,5395,5052,5400,5057,5411,5057,5416,5052,5416,5041,5411,5037xm5455,5047l5439,5056,5440,5057,5451,5057,5456,5052,5456,5047,5455,5047xm5456,5047l5456,5052,5451,5057,5478,5057,5480,5055,5470,5055,5456,5047xm5439,5037l5436,5041,5436,5052,5439,5056,5455,5047,5439,5037xm5470,5038l5456,5046,5456,5047,5470,5055,5470,5038xm5480,5038l5470,5038,5470,5055,5480,5055,5495,5047,5480,5038xm5456,5046l5455,5047,5456,5047,5456,5046xm5451,5037l5440,5037,5439,5037,5455,5047,5456,5046,5456,5041,5451,5037xm5478,5037l5451,5037,5456,5041,5456,5046,5470,5038,5480,5038,5478,5037xm5355,4965l5349,4967,5344,4976,5345,4982,5439,5037,5440,5037,5478,5037,5355,4965xe" filled="true" fillcolor="#000000" stroked="false">
            <v:path arrowok="t"/>
            <v:fill type="solid"/>
            <w10:wrap type="none"/>
          </v:shape>
        </w:pict>
      </w:r>
      <w:r>
        <w:rPr/>
        <w:pict>
          <v:shape style="position:absolute;margin-left:271.950012pt;margin-top:190.25pt;width:37.5pt;height:8.15pt;mso-position-horizontal-relative:page;mso-position-vertical-relative:paragraph;z-index:251710464" coordorigin="5439,3805" coordsize="750,163" path="m6132,3897l6044,3948,6039,3951,6037,3957,6043,3966,6049,3968,6172,3897,6132,3897xm6178,3893l6172,3897,6175,3897,6178,3893xm6149,3887l6132,3897,6172,3897,6174,3895,6164,3895,6149,3887xm5449,3876l5443,3876,5439,3880,5439,3891,5443,3896,6132,3897,6149,3887,6132,3877,5449,3876xm6164,3878l6149,3887,6164,3895,6164,3878xm6174,3878l6164,3878,6164,3895,6174,3895,6178,3893,6179,3892,6179,3881,6179,3881,6174,3878xm6179,3881l6179,3881,6179,3892,6178,3893,6189,3887,6179,3881xm6049,3805l6043,3807,6038,3816,6039,3822,6132,3877,6169,3877,6132,3877,6149,3887,6164,3878,6174,3878,6172,3877,6169,3877,6172,3877,6049,3805xm6175,3877l6172,3877,6179,3881,6175,3877xe" filled="true" fillcolor="#000000" stroked="false">
            <v:path arrowok="t"/>
            <v:fill type="solid"/>
            <w10:wrap type="none"/>
          </v:shape>
        </w:pict>
      </w:r>
      <w:r>
        <w:rPr/>
        <w:pict>
          <v:group style="position:absolute;margin-left:297.880005pt;margin-top:181.429993pt;width:66.8pt;height:59.2pt;mso-position-horizontal-relative:page;mso-position-vertical-relative:paragraph;z-index:251712512" coordorigin="5958,3629" coordsize="1336,1184">
            <v:shape style="position:absolute;left:5957;top:4088;width:801;height:724" coordorigin="5958,4089" coordsize="801,724" path="m6045,4803l6033,4803,6039,4812,6045,4803xm6033,4802l6033,4803,6033,4803,6033,4802xm6029,4756l6029,4795,6033,4802,6033,4803,6045,4803,6045,4802,6049,4795,6049,4788,6030,4788,6039,4773,6029,4756xm6045,4802l6045,4803,6045,4803,6045,4802xm6049,4795l6045,4802,6049,4798,6049,4795xm6029,4795l6029,4798,6033,4802,6029,4795xm5969,4661l5959,4667,5958,4673,6029,4795,6029,4756,5975,4663,5969,4661xm6109,4661l6103,4663,6049,4756,6049,4795,6120,4673,6119,4667,6109,4661xm6039,4773l6030,4788,6048,4788,6039,4773xm6049,4756l6039,4773,6048,4788,6049,4788,6049,4756xm6738,4456l6033,4456,6029,4460,6029,4756,6039,4773,6049,4756,6049,4476,6039,4476,6049,4466,6738,4466,6738,4456xm6049,4466l6039,4476,6049,4476,6049,4466xm6758,4456l6748,4456,6738,4466,6049,4466,6049,4476,6754,4476,6758,4471,6758,4456xm6754,4089l6742,4089,6738,4093,6738,4466,6748,4456,6758,4456,6758,4093,6754,4089xe" filled="true" fillcolor="#000000" stroked="false">
              <v:path arrowok="t"/>
              <v:fill type="solid"/>
            </v:shape>
            <v:shape style="position:absolute;left:6213;top:3638;width:1070;height:460" type="#_x0000_t202" filled="true" fillcolor="#5b9bd4" stroked="true" strokeweight="1pt" strokecolor="#41709c">
              <v:textbox inset="0,0,0,0">
                <w:txbxContent>
                  <w:p>
                    <w:pPr>
                      <w:spacing w:before="69"/>
                      <w:ind w:left="347" w:right="0" w:firstLine="0"/>
                      <w:jc w:val="left"/>
                      <w:rPr>
                        <w:sz w:val="18"/>
                      </w:rPr>
                    </w:pPr>
                    <w:r>
                      <w:rPr>
                        <w:sz w:val="18"/>
                      </w:rPr>
                      <w:t>装夹</w:t>
                    </w:r>
                  </w:p>
                </w:txbxContent>
              </v:textbox>
              <v:fill type="solid"/>
              <v:stroke dashstyle="solid"/>
              <w10:wrap type="none"/>
            </v:shape>
            <w10:wrap type="none"/>
          </v:group>
        </w:pict>
      </w:r>
      <w:r>
        <w:rPr/>
        <w:drawing>
          <wp:anchor distT="0" distB="0" distL="0" distR="0" allowOverlap="1" layoutInCell="1" locked="0" behindDoc="0" simplePos="0" relativeHeight="251713536">
            <wp:simplePos x="0" y="0"/>
            <wp:positionH relativeFrom="page">
              <wp:posOffset>3785234</wp:posOffset>
            </wp:positionH>
            <wp:positionV relativeFrom="paragraph">
              <wp:posOffset>3360801</wp:posOffset>
            </wp:positionV>
            <wp:extent cx="102427" cy="154019"/>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36" cstate="print"/>
                    <a:stretch>
                      <a:fillRect/>
                    </a:stretch>
                  </pic:blipFill>
                  <pic:spPr>
                    <a:xfrm>
                      <a:off x="0" y="0"/>
                      <a:ext cx="102427" cy="154019"/>
                    </a:xfrm>
                    <a:prstGeom prst="rect">
                      <a:avLst/>
                    </a:prstGeom>
                  </pic:spPr>
                </pic:pic>
              </a:graphicData>
            </a:graphic>
          </wp:anchor>
        </w:drawing>
      </w:r>
      <w:r>
        <w:rPr/>
        <w:pict>
          <v:shape style="position:absolute;margin-left:328.75pt;margin-top:285.359985pt;width:55pt;height:8.15pt;mso-position-horizontal-relative:page;mso-position-vertical-relative:paragraph;z-index:251715584" coordorigin="6575,5707" coordsize="1100,163" path="m6591,5779l6579,5779,6575,5783,6575,5794,6579,5799,6591,5799,6595,5794,6595,5783,6591,5779xm6631,5779l6619,5779,6615,5783,6615,5794,6619,5799,6631,5799,6635,5794,6635,5783,6631,5779xm6671,5779l6660,5779,6655,5783,6655,5794,6660,5799,6671,5799,6675,5794,6675,5783,6671,5779xm6711,5779l6700,5779,6695,5783,6695,5794,6700,5799,6711,5799,6715,5794,6715,5783,6711,5779xm6751,5779l6740,5779,6735,5783,6735,5794,6740,5799,6751,5799,6755,5794,6755,5783,6751,5779xm6791,5779l6780,5779,6775,5783,6775,5794,6780,5799,6791,5799,6795,5794,6795,5783,6791,5779xm6831,5779l6820,5779,6815,5783,6815,5794,6820,5799,6831,5799,6835,5794,6835,5783,6831,5779xm6871,5779l6860,5779,6855,5783,6855,5794,6860,5799,6871,5799,6875,5794,6875,5783,6871,5779xm6911,5779l6900,5779,6895,5783,6895,5794,6900,5799,6911,5799,6915,5794,6915,5783,6911,5779xm6951,5779l6940,5779,6935,5783,6935,5794,6940,5799,6951,5799,6955,5794,6955,5783,6951,5779xm6991,5779l6980,5779,6975,5783,6975,5794,6980,5799,6991,5799,6995,5794,6995,5783,6991,5779xm7031,5779l7020,5779,7015,5783,7015,5794,7020,5799,7031,5799,7035,5794,7035,5783,7031,5779xm7071,5779l7060,5779,7055,5783,7055,5794,7060,5799,7071,5799,7075,5794,7075,5783,7071,5779xm7111,5779l7100,5779,7095,5783,7095,5794,7100,5799,7111,5799,7115,5794,7115,5783,7111,5779xm7151,5779l7140,5779,7135,5783,7135,5794,7140,5799,7151,5799,7155,5794,7155,5783,7151,5779xm7191,5779l7180,5779,7175,5783,7175,5794,7180,5799,7191,5799,7195,5794,7195,5783,7191,5779xm7231,5779l7220,5779,7215,5783,7215,5794,7220,5799,7231,5799,7235,5794,7235,5783,7231,5779xm7271,5779l7260,5779,7255,5783,7255,5794,7260,5799,7271,5799,7275,5794,7275,5783,7271,5779xm7311,5779l7300,5779,7295,5783,7295,5794,7300,5799,7311,5799,7315,5794,7315,5783,7311,5779xm7351,5779l7340,5779,7335,5783,7335,5794,7340,5799,7351,5799,7355,5794,7355,5783,7351,5779xm7391,5779l7380,5779,7375,5783,7375,5794,7380,5799,7391,5799,7395,5794,7395,5783,7391,5779xm7431,5779l7420,5779,7415,5783,7415,5794,7420,5799,7431,5799,7435,5794,7435,5783,7431,5779xm7471,5779l7460,5779,7455,5783,7455,5794,7460,5799,7471,5799,7475,5794,7475,5783,7471,5779xm7511,5779l7500,5779,7495,5783,7495,5794,7500,5799,7511,5799,7515,5794,7515,5783,7511,5779xm7619,5798l7525,5853,7524,5859,7529,5868,7535,5870,7658,5799,7620,5799,7619,5798xm7551,5779l7540,5779,7535,5783,7535,5794,7540,5799,7551,5799,7555,5794,7555,5783,7551,5779xm7591,5779l7580,5779,7575,5783,7575,5794,7580,5799,7591,5799,7596,5794,7596,5783,7591,5779xm7635,5789l7619,5798,7620,5799,7631,5799,7636,5794,7636,5789,7635,5789xm7636,5789l7636,5794,7631,5799,7658,5799,7660,5797,7650,5797,7636,5789xm7619,5779l7616,5783,7616,5794,7619,5798,7635,5789,7619,5779xm7650,5780l7636,5788,7636,5789,7650,5797,7650,5780xm7660,5780l7650,5780,7650,5797,7660,5797,7675,5789,7660,5780xm7636,5788l7635,5789,7636,5789,7636,5788xm7631,5779l7620,5779,7619,5779,7635,5789,7636,5788,7636,5783,7631,5779xm7658,5779l7631,5779,7636,5783,7636,5788,7650,5780,7660,5780,7658,5779xm7535,5707l7529,5709,7524,5718,7525,5724,7619,5779,7620,5779,7658,5779,7535,5707xe" filled="true" fillcolor="#000000" stroked="false">
            <v:path arrowok="t"/>
            <v:fill type="solid"/>
            <w10:wrap type="none"/>
          </v:shape>
        </w:pict>
      </w:r>
      <w:r>
        <w:rPr/>
        <w:pict>
          <v:shape style="position:absolute;margin-left:161.649994pt;margin-top:189.360001pt;width:55pt;height:8.15pt;mso-position-horizontal-relative:page;mso-position-vertical-relative:paragraph;z-index:251717632" coordorigin="3233,3787" coordsize="1100,163" path="m3249,3859l3237,3859,3233,3863,3233,3874,3237,3879,3249,3879,3253,3874,3253,3863,3249,3859xm3289,3859l3277,3859,3273,3863,3273,3874,3277,3879,3289,3879,3293,3874,3293,3863,3289,3859xm3329,3859l3318,3859,3313,3863,3313,3874,3318,3879,3329,3879,3333,3874,3333,3863,3329,3859xm3369,3859l3358,3859,3353,3863,3353,3874,3358,3879,3369,3879,3373,3874,3373,3863,3369,3859xm3409,3859l3398,3859,3393,3863,3393,3874,3398,3879,3409,3879,3413,3874,3413,3863,3409,3859xm3449,3859l3438,3859,3433,3863,3433,3874,3438,3879,3449,3879,3453,3874,3453,3863,3449,3859xm3489,3859l3478,3859,3473,3863,3473,3874,3478,3879,3489,3879,3493,3874,3493,3863,3489,3859xm3529,3859l3518,3859,3513,3863,3513,3874,3518,3879,3529,3879,3533,3874,3533,3863,3529,3859xm3569,3859l3558,3859,3553,3863,3553,3874,3558,3879,3569,3879,3573,3874,3573,3863,3569,3859xm3609,3859l3598,3859,3593,3863,3593,3874,3598,3879,3609,3879,3613,3874,3613,3863,3609,3859xm3649,3859l3638,3859,3633,3863,3633,3874,3638,3879,3649,3879,3653,3874,3653,3863,3649,3859xm3689,3859l3678,3859,3673,3863,3673,3874,3678,3879,3689,3879,3693,3874,3693,3863,3689,3859xm3729,3859l3718,3859,3713,3863,3713,3874,3718,3879,3729,3879,3733,3874,3733,3863,3729,3859xm3769,3859l3758,3859,3753,3863,3753,3874,3758,3879,3769,3879,3773,3874,3773,3863,3769,3859xm3809,3859l3798,3859,3793,3863,3793,3874,3798,3879,3809,3879,3813,3874,3813,3863,3809,3859xm3849,3859l3838,3859,3833,3863,3833,3874,3838,3879,3849,3879,3853,3874,3853,3863,3849,3859xm3889,3859l3878,3859,3873,3863,3873,3874,3878,3879,3889,3879,3893,3874,3893,3863,3889,3859xm3929,3859l3918,3859,3913,3863,3913,3874,3918,3879,3929,3879,3933,3874,3933,3863,3929,3859xm3969,3859l3958,3859,3953,3863,3953,3874,3958,3879,3969,3879,3973,3874,3973,3863,3969,3859xm4009,3859l3998,3859,3993,3863,3993,3874,3998,3879,4009,3879,4013,3874,4013,3863,4009,3859xm4049,3859l4038,3859,4033,3863,4033,3874,4038,3879,4049,3879,4053,3874,4053,3863,4049,3859xm4089,3859l4078,3859,4073,3863,4073,3874,4078,3879,4089,3879,4093,3874,4093,3863,4089,3859xm4129,3859l4118,3859,4113,3863,4113,3874,4118,3879,4129,3879,4133,3874,4133,3863,4129,3859xm4169,3859l4158,3859,4153,3863,4153,3874,4158,3879,4169,3879,4173,3874,4173,3863,4169,3859xm4277,3878l4183,3933,4182,3939,4187,3948,4193,3950,4316,3879,4278,3879,4277,3878xm4209,3859l4198,3859,4193,3863,4193,3874,4198,3879,4209,3879,4213,3874,4213,3863,4209,3859xm4249,3859l4238,3859,4234,3863,4234,3874,4238,3879,4249,3879,4254,3874,4254,3863,4249,3859xm4293,3869l4277,3878,4278,3879,4289,3879,4294,3874,4294,3869,4293,3869xm4294,3869l4294,3874,4289,3879,4316,3879,4318,3877,4308,3877,4294,3869xm4277,3859l4274,3863,4274,3874,4277,3878,4293,3869,4277,3859xm4308,3860l4294,3868,4294,3869,4308,3877,4308,3860xm4318,3860l4308,3860,4308,3877,4318,3877,4333,3869,4318,3860xm4294,3868l4293,3869,4294,3869,4294,3868xm4289,3859l4278,3859,4277,3859,4293,3869,4294,3868,4294,3863,4289,3859xm4316,3859l4289,3859,4294,3863,4294,3868,4308,3860,4318,3860,4316,3859xm4193,3787l4187,3789,4182,3798,4183,3804,4277,3859,4278,3859,4316,3859,4193,3787xe" filled="true" fillcolor="#000000" stroked="false">
            <v:path arrowok="t"/>
            <v:fill type="solid"/>
            <w10:wrap type="none"/>
          </v:shape>
        </w:pict>
      </w:r>
      <w:r>
        <w:rPr/>
        <w:pict>
          <v:shape style="position:absolute;margin-left:329.75pt;margin-top:248.860001pt;width:55pt;height:8.15pt;mso-position-horizontal-relative:page;mso-position-vertical-relative:paragraph;z-index:251718656" coordorigin="6595,4977" coordsize="1100,163" path="m6611,5049l6599,5049,6595,5053,6595,5064,6599,5069,6611,5069,6615,5064,6615,5053,6611,5049xm6651,5049l6639,5049,6635,5053,6635,5064,6639,5069,6651,5069,6655,5064,6655,5053,6651,5049xm6691,5049l6680,5049,6675,5053,6675,5064,6680,5069,6691,5069,6695,5064,6695,5053,6691,5049xm6731,5049l6720,5049,6715,5053,6715,5064,6720,5069,6731,5069,6735,5064,6735,5053,6731,5049xm6771,5049l6760,5049,6755,5053,6755,5064,6760,5069,6771,5069,6775,5064,6775,5053,6771,5049xm6811,5049l6800,5049,6795,5053,6795,5064,6800,5069,6811,5069,6815,5064,6815,5053,6811,5049xm6851,5049l6840,5049,6835,5053,6835,5064,6840,5069,6851,5069,6855,5064,6855,5053,6851,5049xm6891,5049l6880,5049,6875,5053,6875,5064,6880,5069,6891,5069,6895,5064,6895,5053,6891,5049xm6931,5049l6920,5049,6915,5053,6915,5064,6920,5069,6931,5069,6935,5064,6935,5053,6931,5049xm6971,5049l6960,5049,6955,5053,6955,5064,6960,5069,6971,5069,6975,5064,6975,5053,6971,5049xm7011,5049l7000,5049,6995,5053,6995,5064,7000,5069,7011,5069,7015,5064,7015,5053,7011,5049xm7051,5049l7040,5049,7035,5053,7035,5064,7040,5069,7051,5069,7055,5064,7055,5053,7051,5049xm7091,5049l7080,5049,7075,5053,7075,5064,7080,5069,7091,5069,7095,5064,7095,5053,7091,5049xm7131,5049l7120,5049,7115,5053,7115,5064,7120,5069,7131,5069,7135,5064,7135,5053,7131,5049xm7171,5049l7160,5049,7155,5053,7155,5064,7160,5069,7171,5069,7175,5064,7175,5053,7171,5049xm7211,5049l7200,5049,7195,5053,7195,5064,7200,5069,7211,5069,7215,5064,7215,5053,7211,5049xm7251,5049l7240,5049,7235,5053,7235,5064,7240,5069,7251,5069,7255,5064,7255,5053,7251,5049xm7291,5049l7280,5049,7275,5053,7275,5064,7280,5069,7291,5069,7295,5064,7295,5053,7291,5049xm7331,5049l7320,5049,7315,5053,7315,5064,7320,5069,7331,5069,7335,5064,7335,5053,7331,5049xm7371,5049l7360,5049,7355,5053,7355,5064,7360,5069,7371,5069,7375,5064,7375,5053,7371,5049xm7411,5049l7400,5049,7395,5053,7395,5064,7400,5069,7411,5069,7415,5064,7415,5053,7411,5049xm7451,5049l7440,5049,7435,5053,7435,5064,7440,5069,7451,5069,7455,5064,7455,5053,7451,5049xm7491,5049l7480,5049,7475,5053,7475,5064,7480,5069,7491,5069,7495,5064,7495,5053,7491,5049xm7531,5049l7520,5049,7515,5053,7515,5064,7520,5069,7531,5069,7535,5064,7535,5053,7531,5049xm7639,5068l7545,5123,7544,5129,7549,5138,7555,5140,7678,5069,7640,5069,7639,5068xm7571,5049l7560,5049,7555,5053,7555,5064,7560,5069,7571,5069,7575,5064,7575,5053,7571,5049xm7611,5049l7600,5049,7595,5053,7595,5064,7600,5069,7611,5069,7616,5064,7616,5053,7611,5049xm7655,5059l7639,5068,7640,5069,7651,5069,7656,5064,7656,5059,7655,5059xm7656,5059l7656,5064,7651,5069,7678,5069,7680,5067,7670,5067,7656,5059xm7639,5049l7636,5053,7636,5064,7639,5068,7655,5059,7639,5049xm7670,5050l7656,5058,7656,5059,7670,5067,7670,5050xm7680,5050l7670,5050,7670,5067,7680,5067,7695,5059,7680,5050xm7656,5058l7655,5059,7656,5059,7656,5058xm7651,5049l7640,5049,7639,5049,7655,5059,7656,5058,7656,5053,7651,5049xm7678,5049l7651,5049,7656,5053,7656,5058,7670,5050,7680,5050,7678,5049xm7555,4977l7549,4979,7544,4988,7545,4994,7639,5049,7640,5049,7678,5049,7555,4977xe" filled="true" fillcolor="#000000" stroked="false">
            <v:path arrowok="t"/>
            <v:fill type="solid"/>
            <w10:wrap type="none"/>
          </v:shape>
        </w:pict>
      </w:r>
      <w:r>
        <w:rPr/>
        <w:pict>
          <v:shape style="position:absolute;margin-left:219.25pt;margin-top:285.359985pt;width:55pt;height:8.15pt;mso-position-horizontal-relative:page;mso-position-vertical-relative:paragraph;z-index:251719680" coordorigin="4385,5707" coordsize="1100,163" path="m4401,5779l4389,5779,4385,5783,4385,5794,4389,5799,4401,5799,4405,5794,4405,5783,4401,5779xm4441,5779l4429,5779,4425,5783,4425,5794,4429,5799,4441,5799,4445,5794,4445,5783,4441,5779xm4481,5779l4470,5779,4465,5783,4465,5794,4470,5799,4481,5799,4485,5794,4485,5783,4481,5779xm4521,5779l4510,5779,4505,5783,4505,5794,4510,5799,4521,5799,4525,5794,4525,5783,4521,5779xm4561,5779l4550,5779,4545,5783,4545,5794,4550,5799,4561,5799,4565,5794,4565,5783,4561,5779xm4601,5779l4590,5779,4585,5783,4585,5794,4590,5799,4601,5799,4605,5794,4605,5783,4601,5779xm4641,5779l4630,5779,4625,5783,4625,5794,4630,5799,4641,5799,4645,5794,4645,5783,4641,5779xm4681,5779l4670,5779,4665,5783,4665,5794,4670,5799,4681,5799,4685,5794,4685,5783,4681,5779xm4721,5779l4710,5779,4705,5783,4705,5794,4710,5799,4721,5799,4725,5794,4725,5783,4721,5779xm4761,5779l4750,5779,4745,5783,4745,5794,4750,5799,4761,5799,4765,5794,4765,5783,4761,5779xm4801,5779l4790,5779,4785,5783,4785,5794,4790,5799,4801,5799,4805,5794,4805,5783,4801,5779xm4841,5779l4830,5779,4825,5783,4825,5794,4830,5799,4841,5799,4845,5794,4845,5783,4841,5779xm4881,5779l4870,5779,4865,5783,4865,5794,4870,5799,4881,5799,4885,5794,4885,5783,4881,5779xm4921,5779l4910,5779,4905,5783,4905,5794,4910,5799,4921,5799,4925,5794,4925,5783,4921,5779xm4961,5779l4950,5779,4945,5783,4945,5794,4950,5799,4961,5799,4965,5794,4965,5783,4961,5779xm5001,5779l4990,5779,4985,5783,4985,5794,4990,5799,5001,5799,5005,5794,5005,5783,5001,5779xm5041,5779l5030,5779,5025,5783,5025,5794,5030,5799,5041,5799,5045,5794,5045,5783,5041,5779xm5081,5779l5070,5779,5065,5783,5065,5794,5070,5799,5081,5799,5085,5794,5085,5783,5081,5779xm5121,5779l5110,5779,5105,5783,5105,5794,5110,5799,5121,5799,5125,5794,5125,5783,5121,5779xm5161,5779l5150,5779,5145,5783,5145,5794,5150,5799,5161,5799,5165,5794,5165,5783,5161,5779xm5201,5779l5190,5779,5185,5783,5185,5794,5190,5799,5201,5799,5205,5794,5205,5783,5201,5779xm5241,5779l5230,5779,5225,5783,5225,5794,5230,5799,5241,5799,5245,5794,5245,5783,5241,5779xm5281,5779l5270,5779,5265,5783,5265,5794,5270,5799,5281,5799,5285,5794,5285,5783,5281,5779xm5321,5779l5310,5779,5305,5783,5305,5794,5310,5799,5321,5799,5325,5794,5325,5783,5321,5779xm5429,5798l5335,5853,5334,5859,5339,5868,5345,5870,5468,5799,5430,5799,5429,5798xm5361,5779l5350,5779,5345,5783,5345,5794,5350,5799,5361,5799,5365,5794,5365,5783,5361,5779xm5401,5779l5390,5779,5385,5783,5385,5794,5390,5799,5401,5799,5406,5794,5406,5783,5401,5779xm5445,5789l5429,5798,5430,5799,5441,5799,5446,5794,5446,5789,5445,5789xm5446,5789l5446,5794,5441,5799,5468,5799,5470,5797,5460,5797,5446,5789xm5429,5779l5426,5783,5426,5794,5429,5798,5445,5789,5429,5779xm5460,5780l5446,5788,5446,5789,5460,5797,5460,5780xm5470,5780l5460,5780,5460,5797,5470,5797,5485,5789,5470,5780xm5446,5788l5445,5789,5446,5789,5446,5788xm5441,5779l5430,5779,5429,5779,5445,5789,5446,5788,5446,5783,5441,5779xm5468,5779l5441,5779,5446,5783,5446,5788,5460,5780,5470,5780,5468,5779xm5345,5707l5339,5709,5334,5718,5335,5724,5429,5779,5430,5779,5468,5779,5345,5707xe" filled="true" fillcolor="#000000" stroked="false">
            <v:path arrowok="t"/>
            <v:fill type="solid"/>
            <w10:wrap type="none"/>
          </v:shape>
        </w:pict>
      </w:r>
      <w:r>
        <w:rPr/>
        <w:pict>
          <v:shape style="position:absolute;margin-left:384.25pt;margin-top:279.429993pt;width:122.8pt;height:21.05pt;mso-position-horizontal-relative:page;mso-position-vertical-relative:paragraph;z-index:251728896" type="#_x0000_t202" filled="false" stroked="true" strokeweight="1pt" strokecolor="#41709c">
            <v:textbox inset="0,0,0,0">
              <w:txbxContent>
                <w:p>
                  <w:pPr>
                    <w:spacing w:before="73"/>
                    <w:ind w:left="838" w:right="838" w:firstLine="0"/>
                    <w:jc w:val="center"/>
                    <w:rPr>
                      <w:sz w:val="18"/>
                    </w:rPr>
                  </w:pPr>
                  <w:r>
                    <w:rPr>
                      <w:color w:val="44536A"/>
                      <w:sz w:val="18"/>
                    </w:rPr>
                    <w:t>研磨废水</w:t>
                  </w:r>
                </w:p>
              </w:txbxContent>
            </v:textbox>
            <v:stroke dashstyle="dot"/>
            <w10:wrap type="none"/>
          </v:shape>
        </w:pict>
      </w:r>
      <w:r>
        <w:rPr/>
        <w:pict>
          <v:shape style="position:absolute;margin-left:275.149994pt;margin-top:241.429993pt;width:53.5pt;height:23pt;mso-position-horizontal-relative:page;mso-position-vertical-relative:paragraph;z-index:251729920" type="#_x0000_t202" filled="true" fillcolor="#5b9bd4" stroked="true" strokeweight="1pt" strokecolor="#41709c">
            <v:textbox inset="0,0,0,0">
              <w:txbxContent>
                <w:p>
                  <w:pPr>
                    <w:spacing w:before="70"/>
                    <w:ind w:left="145" w:right="0" w:firstLine="0"/>
                    <w:jc w:val="left"/>
                    <w:rPr>
                      <w:sz w:val="18"/>
                    </w:rPr>
                  </w:pPr>
                  <w:r>
                    <w:rPr>
                      <w:rFonts w:ascii="Times New Roman" w:eastAsia="Times New Roman"/>
                      <w:sz w:val="18"/>
                    </w:rPr>
                    <w:t>CNC </w:t>
                  </w:r>
                  <w:r>
                    <w:rPr>
                      <w:sz w:val="18"/>
                    </w:rPr>
                    <w:t>加工</w:t>
                  </w:r>
                </w:p>
              </w:txbxContent>
            </v:textbox>
            <v:fill type="solid"/>
            <v:stroke dashstyle="solid"/>
            <w10:wrap type="none"/>
          </v:shape>
        </w:pict>
      </w:r>
      <w:r>
        <w:rPr/>
        <w:pict>
          <v:shape style="position:absolute;margin-left:107.699997pt;margin-top:234.479996pt;width:112.55pt;height:35.7pt;mso-position-horizontal-relative:page;mso-position-vertical-relative:paragraph;z-index:251730944" type="#_x0000_t202" filled="false" stroked="true" strokeweight="1pt" strokecolor="#41709c">
            <v:textbox inset="0,0,0,0">
              <w:txbxContent>
                <w:p>
                  <w:pPr>
                    <w:spacing w:before="72"/>
                    <w:ind w:left="937" w:right="168" w:hanging="766"/>
                    <w:jc w:val="left"/>
                    <w:rPr>
                      <w:sz w:val="18"/>
                    </w:rPr>
                  </w:pPr>
                  <w:r>
                    <w:rPr>
                      <w:color w:val="44536A"/>
                      <w:sz w:val="18"/>
                    </w:rPr>
                    <w:t>刀具、切削油（液</w:t>
                  </w:r>
                  <w:r>
                    <w:rPr>
                      <w:color w:val="44536A"/>
                      <w:spacing w:val="-92"/>
                      <w:sz w:val="18"/>
                    </w:rPr>
                    <w:t>）</w:t>
                  </w:r>
                  <w:r>
                    <w:rPr>
                      <w:color w:val="44536A"/>
                      <w:spacing w:val="-8"/>
                      <w:sz w:val="18"/>
                    </w:rPr>
                    <w:t>、液</w:t>
                  </w:r>
                  <w:r>
                    <w:rPr>
                      <w:color w:val="44536A"/>
                      <w:sz w:val="18"/>
                    </w:rPr>
                    <w:t>压油</w:t>
                  </w:r>
                </w:p>
              </w:txbxContent>
            </v:textbox>
            <v:stroke dashstyle="dot"/>
            <w10:wrap type="none"/>
          </v:shape>
        </w:pict>
      </w:r>
      <w:r>
        <w:rPr/>
        <w:pict>
          <v:shape style="position:absolute;margin-left:385.25pt;margin-top:231.630005pt;width:121.8pt;height:35.85pt;mso-position-horizontal-relative:page;mso-position-vertical-relative:paragraph;z-index:251731968" type="#_x0000_t202" filled="false" stroked="true" strokeweight="1pt" strokecolor="#41709c">
            <v:textbox inset="0,0,0,0">
              <w:txbxContent>
                <w:p>
                  <w:pPr>
                    <w:spacing w:line="244" w:lineRule="auto" w:before="72"/>
                    <w:ind w:left="1030" w:right="169" w:hanging="855"/>
                    <w:jc w:val="left"/>
                    <w:rPr>
                      <w:sz w:val="18"/>
                    </w:rPr>
                  </w:pPr>
                  <w:r>
                    <w:rPr>
                      <w:color w:val="44536A"/>
                      <w:sz w:val="18"/>
                    </w:rPr>
                    <w:t>废弃切削油（液</w:t>
                  </w:r>
                  <w:r>
                    <w:rPr>
                      <w:color w:val="44536A"/>
                      <w:spacing w:val="-92"/>
                      <w:sz w:val="18"/>
                    </w:rPr>
                    <w:t>）</w:t>
                  </w:r>
                  <w:r>
                    <w:rPr>
                      <w:color w:val="44536A"/>
                      <w:spacing w:val="-4"/>
                      <w:sz w:val="18"/>
                    </w:rPr>
                    <w:t>、噪声、</w:t>
                  </w:r>
                  <w:r>
                    <w:rPr>
                      <w:color w:val="44536A"/>
                      <w:sz w:val="18"/>
                    </w:rPr>
                    <w:t>废料</w:t>
                  </w:r>
                </w:p>
              </w:txbxContent>
            </v:textbox>
            <v:stroke dashstyle="dot"/>
            <w10:wrap type="none"/>
          </v:shape>
        </w:pict>
      </w:r>
      <w:r>
        <w:rPr/>
        <w:pict>
          <v:shape style="position:absolute;margin-left:217.649994pt;margin-top:181.929993pt;width:53.5pt;height:23pt;mso-position-horizontal-relative:page;mso-position-vertical-relative:paragraph;z-index:251732992" type="#_x0000_t202" filled="true" fillcolor="#5b9bd4" stroked="true" strokeweight="1pt" strokecolor="#41709c">
            <v:textbox inset="0,0,0,0">
              <w:txbxContent>
                <w:p>
                  <w:pPr>
                    <w:spacing w:before="69"/>
                    <w:ind w:left="346" w:right="0" w:firstLine="0"/>
                    <w:jc w:val="left"/>
                    <w:rPr>
                      <w:sz w:val="18"/>
                    </w:rPr>
                  </w:pPr>
                  <w:r>
                    <w:rPr>
                      <w:sz w:val="18"/>
                    </w:rPr>
                    <w:t>冲压</w:t>
                  </w:r>
                </w:p>
              </w:txbxContent>
            </v:textbox>
            <v:fill type="solid"/>
            <v:stroke dashstyle="solid"/>
            <w10:wrap type="none"/>
          </v:shape>
        </w:pict>
      </w:r>
      <w:r>
        <w:rPr/>
        <w:pict>
          <v:shape style="position:absolute;margin-left:108.650002pt;margin-top:181.929993pt;width:53.5pt;height:23pt;mso-position-horizontal-relative:page;mso-position-vertical-relative:paragraph;z-index:251734016" type="#_x0000_t202" filled="false" stroked="true" strokeweight="1pt" strokecolor="#41709c">
            <v:textbox inset="0,0,0,0">
              <w:txbxContent>
                <w:p>
                  <w:pPr>
                    <w:spacing w:before="69"/>
                    <w:ind w:left="255" w:right="0" w:firstLine="0"/>
                    <w:jc w:val="left"/>
                    <w:rPr>
                      <w:sz w:val="18"/>
                    </w:rPr>
                  </w:pPr>
                  <w:r>
                    <w:rPr>
                      <w:color w:val="44536A"/>
                      <w:sz w:val="18"/>
                    </w:rPr>
                    <w:t>冲压油</w:t>
                  </w:r>
                </w:p>
              </w:txbxContent>
            </v:textbox>
            <v:stroke dashstyle="dot"/>
            <w10:wrap type="none"/>
          </v:shape>
        </w:pict>
      </w:r>
      <w:r>
        <w:rPr/>
        <w:t>技改项目产品主体生产工艺流程及产污环节见图 </w:t>
      </w:r>
      <w:r>
        <w:rPr>
          <w:rFonts w:ascii="Times New Roman" w:eastAsia="Times New Roman"/>
        </w:rPr>
        <w:t>3-4</w:t>
      </w:r>
      <w:r>
        <w:rPr/>
        <w:t>。</w:t>
      </w:r>
    </w:p>
    <w:p>
      <w:pPr>
        <w:pStyle w:val="BodyText"/>
        <w:spacing w:before="7"/>
        <w:rPr>
          <w:sz w:val="8"/>
        </w:rPr>
      </w:pPr>
      <w:r>
        <w:rPr/>
        <w:pict>
          <v:group style="position:absolute;margin-left:218.449997pt;margin-top:7.468125pt;width:172.7pt;height:153pt;mso-position-horizontal-relative:page;mso-position-vertical-relative:paragraph;z-index:-251620352;mso-wrap-distance-left:0;mso-wrap-distance-right:0" coordorigin="4369,149" coordsize="3454,3060">
            <v:rect style="position:absolute;left:5219;top:159;width:1600;height:440" filled="true" fillcolor="#5b9bd4" stroked="false">
              <v:fill type="solid"/>
            </v:rect>
            <v:rect style="position:absolute;left:5219;top:159;width:1600;height:440" filled="false" stroked="true" strokeweight="1pt" strokecolor="#41709c">
              <v:stroke dashstyle="solid"/>
            </v:rect>
            <v:shape style="position:absolute;left:6019;top:599;width:1440;height:220" coordorigin="6019,599" coordsize="1440,220" path="m6019,599l6019,819,7459,819e" filled="false" stroked="true" strokeweight=".5pt" strokecolor="#5b9bd4">
              <v:path arrowok="t"/>
              <v:stroke dashstyle="solid"/>
            </v:shape>
            <v:line style="position:absolute" from="4589,819" to="6029,819" stroked="true" strokeweight=".5pt" strokecolor="#5b9bd4">
              <v:stroke dashstyle="solid"/>
            </v:line>
            <v:line style="position:absolute" from="4589,819" to="4589,1049" stroked="true" strokeweight=".5pt" strokecolor="#5b9bd4">
              <v:stroke dashstyle="solid"/>
            </v:line>
            <v:line style="position:absolute" from="6018,818" to="6018,1048" stroked="true" strokeweight=".5pt" strokecolor="#5b9bd4">
              <v:stroke dashstyle="solid"/>
            </v:line>
            <v:line style="position:absolute" from="7449,816" to="7449,1046" stroked="true" strokeweight=".5pt" strokecolor="#5b9bd4">
              <v:stroke dashstyle="solid"/>
            </v:line>
            <v:rect style="position:absolute;left:4379;top:1064;width:420;height:1660" filled="true" fillcolor="#5b9bd4" stroked="false">
              <v:fill type="solid"/>
            </v:rect>
            <v:rect style="position:absolute;left:4379;top:1064;width:420;height:1660" filled="false" stroked="true" strokeweight="1pt" strokecolor="#41709c">
              <v:stroke dashstyle="solid"/>
            </v:rect>
            <v:rect style="position:absolute;left:5819;top:1054;width:420;height:1660" filled="true" fillcolor="#5b9bd4" stroked="false">
              <v:fill type="solid"/>
            </v:rect>
            <v:rect style="position:absolute;left:5819;top:1054;width:420;height:1660" filled="false" stroked="true" strokeweight="1pt" strokecolor="#41709c">
              <v:stroke dashstyle="solid"/>
            </v:rect>
            <v:line style="position:absolute" from="6029,2729" to="6030,2989" stroked="true" strokeweight=".75pt" strokecolor="#000000">
              <v:stroke dashstyle="solid"/>
            </v:line>
            <v:line style="position:absolute" from="7470,2726" to="7471,3006" stroked="true" strokeweight=".75pt" strokecolor="#000000">
              <v:stroke dashstyle="solid"/>
            </v:line>
            <v:line style="position:absolute" from="6029,2990" to="7459,3001" stroked="true" strokeweight=".75pt" strokecolor="#000000">
              <v:stroke dashstyle="solid"/>
            </v:line>
            <v:shape style="position:absolute;left:6678;top:2979;width:163;height:230" type="#_x0000_t75" stroked="false">
              <v:imagedata r:id="rId37" o:title=""/>
            </v:shape>
            <v:rect style="position:absolute;left:7121;top:1046;width:692;height:1660" filled="true" fillcolor="#5b9bd4" stroked="false">
              <v:fill type="solid"/>
            </v:rect>
            <v:rect style="position:absolute;left:7121;top:1046;width:692;height:1660" filled="false" stroked="true" strokeweight="1pt" strokecolor="#41709c">
              <v:stroke dashstyle="solid"/>
            </v:rect>
            <v:shape style="position:absolute;left:4509;top:2716;width:163;height:490" coordorigin="4509,2716" coordsize="163,490" path="m4597,3196l4596,3196,4585,3196,4591,3206,4597,3196xm4585,3196l4585,3196,4585,3196,4585,3196xm4581,3149l4581,3189,4585,3196,4585,3196,4596,3196,4597,3196,4601,3189,4601,3181,4582,3181,4591,3166,4581,3149xm4581,3189l4581,3192,4585,3196,4581,3189xm4601,3189l4597,3196,4601,3192,4601,3189xm4520,3055l4511,3061,4509,3067,4581,3189,4581,3149,4529,3061,4527,3057,4520,3055xm4661,3055l4655,3056,4601,3149,4601,3189,4669,3071,4672,3067,4670,3060,4666,3058,4661,3055xm4591,3166l4582,3181,4600,3181,4591,3166xm4601,3149l4591,3166,4600,3181,4601,3181,4601,3149xm4596,2716l4584,2716,4580,2721,4581,3149,4591,3166,4601,3149,4601,3055,4600,2726,4600,2721,4596,2716xe" filled="true" fillcolor="#000000" stroked="false">
              <v:path arrowok="t"/>
              <v:fill type="solid"/>
            </v:shape>
            <v:shape style="position:absolute;left:5749;top:268;width:560;height:180" type="#_x0000_t202" filled="false" stroked="false">
              <v:textbox inset="0,0,0,0">
                <w:txbxContent>
                  <w:p>
                    <w:pPr>
                      <w:spacing w:line="180" w:lineRule="exact" w:before="0"/>
                      <w:ind w:left="0" w:right="0" w:firstLine="0"/>
                      <w:jc w:val="left"/>
                      <w:rPr>
                        <w:sz w:val="18"/>
                      </w:rPr>
                    </w:pPr>
                    <w:r>
                      <w:rPr>
                        <w:sz w:val="18"/>
                      </w:rPr>
                      <w:t>原材料</w:t>
                    </w:r>
                  </w:p>
                </w:txbxContent>
              </v:textbox>
              <w10:wrap type="none"/>
            </v:shape>
            <v:shape style="position:absolute;left:4534;top:1172;width:200;height:1112" type="#_x0000_t202" filled="false" stroked="false">
              <v:textbox inset="0,0,0,0">
                <w:txbxContent>
                  <w:p>
                    <w:pPr>
                      <w:spacing w:line="205" w:lineRule="exact" w:before="0"/>
                      <w:ind w:left="0" w:right="0" w:firstLine="0"/>
                      <w:jc w:val="left"/>
                      <w:rPr>
                        <w:sz w:val="18"/>
                      </w:rPr>
                    </w:pPr>
                    <w:r>
                      <w:rPr>
                        <w:sz w:val="18"/>
                      </w:rPr>
                      <w:t>客</w:t>
                    </w:r>
                  </w:p>
                  <w:p>
                    <w:pPr>
                      <w:spacing w:line="242" w:lineRule="auto" w:before="2"/>
                      <w:ind w:left="0" w:right="18" w:firstLine="0"/>
                      <w:jc w:val="both"/>
                      <w:rPr>
                        <w:sz w:val="18"/>
                      </w:rPr>
                    </w:pPr>
                    <w:r>
                      <w:rPr>
                        <w:sz w:val="18"/>
                      </w:rPr>
                      <w:t>供铝铸件</w:t>
                    </w:r>
                  </w:p>
                </w:txbxContent>
              </v:textbox>
              <w10:wrap type="none"/>
            </v:shape>
            <v:shape style="position:absolute;left:5975;top:1163;width:200;height:1114" type="#_x0000_t202" filled="false" stroked="false">
              <v:textbox inset="0,0,0,0">
                <w:txbxContent>
                  <w:p>
                    <w:pPr>
                      <w:spacing w:line="205" w:lineRule="exact" w:before="0"/>
                      <w:ind w:left="0" w:right="0" w:firstLine="0"/>
                      <w:jc w:val="left"/>
                      <w:rPr>
                        <w:sz w:val="18"/>
                      </w:rPr>
                    </w:pPr>
                    <w:r>
                      <w:rPr>
                        <w:sz w:val="18"/>
                      </w:rPr>
                      <w:t>外</w:t>
                    </w:r>
                  </w:p>
                  <w:p>
                    <w:pPr>
                      <w:spacing w:line="242" w:lineRule="auto" w:before="2"/>
                      <w:ind w:left="0" w:right="18" w:firstLine="0"/>
                      <w:jc w:val="both"/>
                      <w:rPr>
                        <w:sz w:val="18"/>
                      </w:rPr>
                    </w:pPr>
                    <w:r>
                      <w:rPr>
                        <w:sz w:val="18"/>
                      </w:rPr>
                      <w:t>发铝型材</w:t>
                    </w:r>
                  </w:p>
                </w:txbxContent>
              </v:textbox>
              <w10:wrap type="none"/>
            </v:shape>
            <v:shape style="position:absolute;left:7275;top:1153;width:380;height:648" type="#_x0000_t202" filled="false" stroked="false">
              <v:textbox inset="0,0,0,0">
                <w:txbxContent>
                  <w:p>
                    <w:pPr>
                      <w:spacing w:line="205" w:lineRule="exact" w:before="0"/>
                      <w:ind w:left="0" w:right="0" w:firstLine="0"/>
                      <w:jc w:val="left"/>
                      <w:rPr>
                        <w:sz w:val="18"/>
                      </w:rPr>
                    </w:pPr>
                    <w:r>
                      <w:rPr>
                        <w:sz w:val="18"/>
                      </w:rPr>
                      <w:t>铝不</w:t>
                    </w:r>
                  </w:p>
                  <w:p>
                    <w:pPr>
                      <w:spacing w:line="244" w:lineRule="auto" w:before="2"/>
                      <w:ind w:left="0" w:right="18" w:firstLine="0"/>
                      <w:jc w:val="left"/>
                      <w:rPr>
                        <w:sz w:val="18"/>
                      </w:rPr>
                    </w:pPr>
                    <w:r>
                      <w:rPr>
                        <w:spacing w:val="-9"/>
                        <w:sz w:val="18"/>
                      </w:rPr>
                      <w:t>锈钢卷材</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shape style="position:absolute;margin-left:107.199997pt;margin-top:19.735001pt;width:112.55pt;height:23pt;mso-position-horizontal-relative:page;mso-position-vertical-relative:paragraph;z-index:-251619328;mso-wrap-distance-left:0;mso-wrap-distance-right:0" type="#_x0000_t202" filled="false" stroked="true" strokeweight="1pt" strokecolor="#41709c">
            <v:textbox inset="0,0,0,0">
              <w:txbxContent>
                <w:p>
                  <w:pPr>
                    <w:spacing w:before="69"/>
                    <w:ind w:left="143" w:right="0" w:firstLine="0"/>
                    <w:jc w:val="left"/>
                    <w:rPr>
                      <w:sz w:val="18"/>
                    </w:rPr>
                  </w:pPr>
                  <w:r>
                    <w:rPr>
                      <w:color w:val="44536A"/>
                      <w:sz w:val="18"/>
                    </w:rPr>
                    <w:t>研磨液、研磨石</w:t>
                  </w:r>
                </w:p>
              </w:txbxContent>
            </v:textbox>
            <v:stroke dashstyle="dot"/>
            <w10:wrap type="topAndBottom"/>
          </v:shape>
        </w:pict>
      </w:r>
      <w:r>
        <w:rPr/>
        <w:pict>
          <v:shape style="position:absolute;margin-left:275.149994pt;margin-top:19.485001pt;width:53.5pt;height:22.95pt;mso-position-horizontal-relative:page;mso-position-vertical-relative:paragraph;z-index:-251618304;mso-wrap-distance-left:0;mso-wrap-distance-right:0" type="#_x0000_t202" filled="true" fillcolor="#5b9bd4" stroked="true" strokeweight="1pt" strokecolor="#41709c">
            <v:textbox inset="0,0,0,0">
              <w:txbxContent>
                <w:p>
                  <w:pPr>
                    <w:spacing w:before="69"/>
                    <w:ind w:left="346" w:right="0" w:firstLine="0"/>
                    <w:jc w:val="left"/>
                    <w:rPr>
                      <w:sz w:val="18"/>
                    </w:rPr>
                  </w:pPr>
                  <w:r>
                    <w:rPr>
                      <w:sz w:val="18"/>
                    </w:rPr>
                    <w:t>研磨</w:t>
                  </w:r>
                </w:p>
              </w:txbxContent>
            </v:textbox>
            <v:fill type="solid"/>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r>
        <w:rPr/>
        <w:pict>
          <v:shape style="position:absolute;margin-left:275.100006pt;margin-top:15.3625pt;width:53.5pt;height:23pt;mso-position-horizontal-relative:page;mso-position-vertical-relative:paragraph;z-index:-251617280;mso-wrap-distance-left:0;mso-wrap-distance-right:0" type="#_x0000_t202" filled="true" fillcolor="#5b9bd4" stroked="true" strokeweight="1pt" strokecolor="#41709c">
            <v:textbox inset="0,0,0,0">
              <w:txbxContent>
                <w:p>
                  <w:pPr>
                    <w:spacing w:before="71"/>
                    <w:ind w:left="347" w:right="0" w:firstLine="0"/>
                    <w:jc w:val="left"/>
                    <w:rPr>
                      <w:sz w:val="18"/>
                    </w:rPr>
                  </w:pPr>
                  <w:r>
                    <w:rPr>
                      <w:sz w:val="18"/>
                    </w:rPr>
                    <w:t>全检</w:t>
                  </w:r>
                </w:p>
              </w:txbxContent>
            </v:textbox>
            <v:fill type="solid"/>
            <v:stroke dashstyle="solid"/>
            <w10:wrap type="topAndBottom"/>
          </v:shape>
        </w:pict>
      </w:r>
    </w:p>
    <w:p>
      <w:pPr>
        <w:pStyle w:val="BodyText"/>
        <w:spacing w:line="218" w:lineRule="exact"/>
        <w:ind w:left="4660"/>
        <w:rPr>
          <w:sz w:val="20"/>
        </w:rPr>
      </w:pPr>
      <w:r>
        <w:rPr>
          <w:position w:val="-3"/>
          <w:sz w:val="20"/>
        </w:rPr>
        <w:drawing>
          <wp:inline distT="0" distB="0" distL="0" distR="0">
            <wp:extent cx="104268" cy="138684"/>
            <wp:effectExtent l="0" t="0" r="0" b="0"/>
            <wp:docPr id="7" name="image6.png"/>
            <wp:cNvGraphicFramePr>
              <a:graphicFrameLocks noChangeAspect="1"/>
            </wp:cNvGraphicFramePr>
            <a:graphic>
              <a:graphicData uri="http://schemas.openxmlformats.org/drawingml/2006/picture">
                <pic:pic>
                  <pic:nvPicPr>
                    <pic:cNvPr id="8" name="image6.png"/>
                    <pic:cNvPicPr/>
                  </pic:nvPicPr>
                  <pic:blipFill>
                    <a:blip r:embed="rId38" cstate="print"/>
                    <a:stretch>
                      <a:fillRect/>
                    </a:stretch>
                  </pic:blipFill>
                  <pic:spPr>
                    <a:xfrm>
                      <a:off x="0" y="0"/>
                      <a:ext cx="104268" cy="138684"/>
                    </a:xfrm>
                    <a:prstGeom prst="rect">
                      <a:avLst/>
                    </a:prstGeom>
                  </pic:spPr>
                </pic:pic>
              </a:graphicData>
            </a:graphic>
          </wp:inline>
        </w:drawing>
      </w:r>
      <w:r>
        <w:rPr>
          <w:position w:val="-3"/>
          <w:sz w:val="20"/>
        </w:rPr>
      </w:r>
    </w:p>
    <w:p>
      <w:pPr>
        <w:pStyle w:val="BodyText"/>
        <w:ind w:left="4202"/>
        <w:rPr>
          <w:sz w:val="20"/>
        </w:rPr>
      </w:pPr>
      <w:r>
        <w:rPr>
          <w:position w:val="0"/>
          <w:sz w:val="20"/>
        </w:rPr>
        <w:pict>
          <v:shape style="width:53.5pt;height:23pt;mso-position-horizontal-relative:char;mso-position-vertical-relative:line" type="#_x0000_t202" filled="true" fillcolor="#5b9bd4" stroked="true" strokeweight="1pt" strokecolor="#41709c">
            <w10:anchorlock/>
            <v:textbox inset="0,0,0,0">
              <w:txbxContent>
                <w:p>
                  <w:pPr>
                    <w:spacing w:before="71"/>
                    <w:ind w:left="347" w:right="0" w:firstLine="0"/>
                    <w:jc w:val="left"/>
                    <w:rPr>
                      <w:sz w:val="18"/>
                    </w:rPr>
                  </w:pPr>
                  <w:r>
                    <w:rPr>
                      <w:sz w:val="18"/>
                    </w:rPr>
                    <w:t>包装</w:t>
                  </w:r>
                </w:p>
              </w:txbxContent>
            </v:textbox>
            <v:fill type="solid"/>
            <v:stroke dashstyle="solid"/>
          </v:shape>
        </w:pict>
      </w:r>
      <w:r>
        <w:rPr>
          <w:position w:val="0"/>
          <w:sz w:val="20"/>
        </w:rPr>
      </w:r>
    </w:p>
    <w:p>
      <w:pPr>
        <w:pStyle w:val="BodyText"/>
        <w:spacing w:line="217" w:lineRule="exact"/>
        <w:ind w:left="4660"/>
        <w:rPr>
          <w:sz w:val="20"/>
        </w:rPr>
      </w:pPr>
      <w:r>
        <w:rPr>
          <w:position w:val="-3"/>
          <w:sz w:val="20"/>
        </w:rPr>
        <w:drawing>
          <wp:inline distT="0" distB="0" distL="0" distR="0">
            <wp:extent cx="103839" cy="138112"/>
            <wp:effectExtent l="0" t="0" r="0" b="0"/>
            <wp:docPr id="9" name="image7.png"/>
            <wp:cNvGraphicFramePr>
              <a:graphicFrameLocks noChangeAspect="1"/>
            </wp:cNvGraphicFramePr>
            <a:graphic>
              <a:graphicData uri="http://schemas.openxmlformats.org/drawingml/2006/picture">
                <pic:pic>
                  <pic:nvPicPr>
                    <pic:cNvPr id="10" name="image7.png"/>
                    <pic:cNvPicPr/>
                  </pic:nvPicPr>
                  <pic:blipFill>
                    <a:blip r:embed="rId39" cstate="print"/>
                    <a:stretch>
                      <a:fillRect/>
                    </a:stretch>
                  </pic:blipFill>
                  <pic:spPr>
                    <a:xfrm>
                      <a:off x="0" y="0"/>
                      <a:ext cx="103839" cy="138112"/>
                    </a:xfrm>
                    <a:prstGeom prst="rect">
                      <a:avLst/>
                    </a:prstGeom>
                  </pic:spPr>
                </pic:pic>
              </a:graphicData>
            </a:graphic>
          </wp:inline>
        </w:drawing>
      </w:r>
      <w:r>
        <w:rPr>
          <w:position w:val="-3"/>
          <w:sz w:val="20"/>
        </w:rPr>
      </w:r>
    </w:p>
    <w:p>
      <w:pPr>
        <w:pStyle w:val="BodyText"/>
        <w:ind w:left="4194"/>
        <w:rPr>
          <w:sz w:val="20"/>
        </w:rPr>
      </w:pPr>
      <w:r>
        <w:rPr>
          <w:position w:val="0"/>
          <w:sz w:val="20"/>
        </w:rPr>
        <w:pict>
          <v:shape style="width:53.5pt;height:23pt;mso-position-horizontal-relative:char;mso-position-vertical-relative:line" type="#_x0000_t202" filled="true" fillcolor="#5b9bd4" stroked="true" strokeweight="1pt" strokecolor="#41709c">
            <w10:anchorlock/>
            <v:textbox inset="0,0,0,0">
              <w:txbxContent>
                <w:p>
                  <w:pPr>
                    <w:spacing w:before="71"/>
                    <w:ind w:left="165" w:right="0" w:firstLine="0"/>
                    <w:jc w:val="left"/>
                    <w:rPr>
                      <w:sz w:val="18"/>
                    </w:rPr>
                  </w:pPr>
                  <w:r>
                    <w:rPr>
                      <w:sz w:val="18"/>
                    </w:rPr>
                    <w:t>成品入库</w:t>
                  </w:r>
                </w:p>
              </w:txbxContent>
            </v:textbox>
            <v:fill type="solid"/>
            <v:stroke dashstyle="solid"/>
          </v:shape>
        </w:pict>
      </w:r>
      <w:r>
        <w:rPr>
          <w:position w:val="0"/>
          <w:sz w:val="20"/>
        </w:rPr>
      </w:r>
    </w:p>
    <w:p>
      <w:pPr>
        <w:pStyle w:val="Heading4"/>
        <w:tabs>
          <w:tab w:pos="1345" w:val="left" w:leader="none"/>
        </w:tabs>
        <w:spacing w:before="98"/>
        <w:ind w:left="483"/>
        <w:jc w:val="center"/>
        <w:rPr>
          <w:rFonts w:ascii="宋体" w:eastAsia="宋体" w:hint="eastAsia"/>
        </w:rPr>
      </w:pPr>
      <w:r>
        <w:rPr/>
        <w:pict>
          <v:group style="position:absolute;margin-left:107.199997pt;margin-top:-218.820007pt;width:276.850pt;height:111.05pt;mso-position-horizontal-relative:page;mso-position-vertical-relative:paragraph;z-index:251708416" coordorigin="2144,-4376" coordsize="5537,2221">
            <v:shape style="position:absolute;left:4395;top:-3757;width:1100;height:163" coordorigin="4395,-3757" coordsize="1100,163" path="m4411,-3685l4399,-3685,4395,-3681,4395,-3670,4399,-3665,4411,-3665,4415,-3670,4415,-3681,4411,-3685xm4451,-3685l4439,-3685,4435,-3681,4435,-3670,4439,-3665,4451,-3665,4455,-3670,4455,-3681,4451,-3685xm4491,-3685l4480,-3685,4475,-3681,4475,-3670,4480,-3665,4491,-3665,4495,-3670,4495,-3681,4491,-3685xm4531,-3685l4520,-3685,4515,-3681,4515,-3670,4520,-3665,4531,-3665,4535,-3670,4535,-3681,4531,-3685xm4571,-3685l4560,-3685,4555,-3681,4555,-3670,4560,-3665,4571,-3665,4575,-3670,4575,-3681,4571,-3685xm4611,-3685l4600,-3685,4595,-3681,4595,-3670,4600,-3665,4611,-3665,4615,-3670,4615,-3681,4611,-3685xm4651,-3685l4640,-3685,4635,-3681,4635,-3670,4640,-3665,4651,-3665,4655,-3670,4655,-3681,4651,-3685xm4691,-3685l4680,-3685,4675,-3681,4675,-3670,4680,-3665,4691,-3665,4695,-3670,4695,-3681,4691,-3685xm4731,-3685l4720,-3685,4715,-3681,4715,-3670,4720,-3665,4731,-3665,4735,-3670,4735,-3681,4731,-3685xm4771,-3685l4760,-3685,4755,-3681,4755,-3670,4760,-3665,4771,-3665,4775,-3670,4775,-3681,4771,-3685xm4811,-3685l4800,-3685,4795,-3681,4795,-3670,4800,-3665,4811,-3665,4815,-3670,4815,-3681,4811,-3685xm4851,-3685l4840,-3685,4835,-3681,4835,-3670,4840,-3665,4851,-3665,4855,-3670,4855,-3681,4851,-3685xm4891,-3685l4880,-3685,4875,-3681,4875,-3670,4880,-3665,4891,-3665,4895,-3670,4895,-3681,4891,-3685xm4931,-3685l4920,-3685,4915,-3681,4915,-3670,4920,-3665,4931,-3665,4935,-3670,4935,-3681,4931,-3685xm4971,-3685l4960,-3685,4955,-3681,4955,-3670,4960,-3665,4971,-3665,4975,-3670,4975,-3681,4971,-3685xm5011,-3685l5000,-3685,4995,-3681,4995,-3670,5000,-3665,5011,-3665,5015,-3670,5015,-3681,5011,-3685xm5051,-3685l5040,-3685,5035,-3681,5035,-3670,5040,-3665,5051,-3665,5055,-3670,5055,-3681,5051,-3685xm5091,-3685l5080,-3685,5075,-3681,5075,-3670,5080,-3665,5091,-3665,5095,-3670,5095,-3681,5091,-3685xm5131,-3685l5120,-3685,5115,-3681,5115,-3670,5120,-3665,5131,-3665,5135,-3670,5135,-3681,5131,-3685xm5171,-3685l5160,-3685,5155,-3681,5155,-3670,5160,-3665,5171,-3665,5175,-3670,5175,-3681,5171,-3685xm5211,-3685l5200,-3685,5195,-3681,5195,-3670,5200,-3665,5211,-3665,5215,-3670,5215,-3681,5211,-3685xm5251,-3685l5240,-3685,5235,-3681,5235,-3670,5240,-3665,5251,-3665,5255,-3670,5255,-3681,5251,-3685xm5291,-3685l5280,-3685,5275,-3681,5275,-3670,5280,-3665,5291,-3665,5295,-3670,5295,-3681,5291,-3685xm5331,-3685l5320,-3685,5315,-3681,5315,-3670,5320,-3665,5331,-3665,5335,-3670,5335,-3681,5331,-3685xm5439,-3666l5345,-3611,5344,-3605,5349,-3596,5355,-3594,5478,-3665,5440,-3665,5439,-3666xm5371,-3685l5360,-3685,5355,-3681,5355,-3670,5360,-3665,5371,-3665,5375,-3670,5375,-3681,5371,-3685xm5411,-3685l5400,-3685,5395,-3681,5395,-3670,5400,-3665,5411,-3665,5416,-3670,5416,-3681,5411,-3685xm5455,-3675l5439,-3666,5440,-3665,5451,-3665,5456,-3670,5456,-3675,5455,-3675xm5456,-3675l5456,-3670,5451,-3665,5478,-3665,5480,-3667,5470,-3667,5456,-3675xm5439,-3685l5436,-3681,5436,-3670,5439,-3666,5455,-3675,5439,-3685xm5470,-3684l5456,-3676,5456,-3675,5470,-3667,5470,-3684xm5480,-3684l5470,-3684,5470,-3667,5480,-3667,5495,-3675,5480,-3684xm5456,-3676l5455,-3675,5456,-3675,5456,-3676xm5451,-3685l5440,-3685,5439,-3685,5455,-3675,5456,-3676,5456,-3681,5451,-3685xm5478,-3685l5451,-3685,5456,-3681,5456,-3676,5470,-3684,5480,-3684,5478,-3685xm5355,-3757l5349,-3755,5344,-3746,5345,-3740,5439,-3685,5440,-3685,5478,-3685,5355,-3757xe" filled="true" fillcolor="#000000" stroked="false">
              <v:path arrowok="t"/>
              <v:fill type="solid"/>
            </v:shape>
            <v:shape style="position:absolute;left:5961;top:-4377;width:163;height:273" type="#_x0000_t75" stroked="false">
              <v:imagedata r:id="rId40" o:title=""/>
            </v:shape>
            <v:shape style="position:absolute;left:5961;top:-3592;width:163;height:245" type="#_x0000_t75" stroked="false">
              <v:imagedata r:id="rId41" o:title=""/>
            </v:shape>
            <v:shape style="position:absolute;left:6580;top:-3797;width:1100;height:163" coordorigin="6580,-3797" coordsize="1100,163" path="m6596,-3725l6584,-3725,6580,-3721,6580,-3710,6584,-3705,6596,-3705,6600,-3710,6600,-3721,6596,-3725xm6636,-3725l6624,-3725,6620,-3721,6620,-3710,6624,-3705,6636,-3705,6640,-3710,6640,-3721,6636,-3725xm6676,-3725l6665,-3725,6660,-3721,6660,-3710,6665,-3705,6676,-3705,6680,-3710,6680,-3721,6676,-3725xm6716,-3725l6705,-3725,6700,-3721,6700,-3710,6705,-3705,6716,-3705,6720,-3710,6720,-3721,6716,-3725xm6756,-3725l6745,-3725,6740,-3721,6740,-3710,6745,-3705,6756,-3705,6760,-3710,6760,-3721,6756,-3725xm6796,-3725l6785,-3725,6780,-3721,6780,-3710,6785,-3705,6796,-3705,6800,-3710,6800,-3721,6796,-3725xm6836,-3725l6825,-3725,6820,-3721,6820,-3710,6825,-3705,6836,-3705,6840,-3710,6840,-3721,6836,-3725xm6876,-3725l6865,-3725,6860,-3721,6860,-3710,6865,-3705,6876,-3705,6880,-3710,6880,-3721,6876,-3725xm6916,-3725l6905,-3725,6900,-3721,6900,-3710,6905,-3705,6916,-3705,6920,-3710,6920,-3721,6916,-3725xm6956,-3725l6945,-3725,6940,-3721,6940,-3710,6945,-3705,6956,-3705,6960,-3710,6960,-3721,6956,-3725xm6996,-3725l6985,-3725,6980,-3721,6980,-3710,6985,-3705,6996,-3705,7000,-3710,7000,-3721,6996,-3725xm7036,-3725l7025,-3725,7020,-3721,7020,-3710,7025,-3705,7036,-3705,7040,-3710,7040,-3721,7036,-3725xm7076,-3725l7065,-3725,7060,-3721,7060,-3710,7065,-3705,7076,-3705,7080,-3710,7080,-3721,7076,-3725xm7116,-3725l7105,-3725,7100,-3721,7100,-3710,7105,-3705,7116,-3705,7120,-3710,7120,-3721,7116,-3725xm7156,-3725l7145,-3725,7140,-3721,7140,-3710,7145,-3705,7156,-3705,7160,-3710,7160,-3721,7156,-3725xm7196,-3725l7185,-3725,7180,-3721,7180,-3710,7185,-3705,7196,-3705,7200,-3710,7200,-3721,7196,-3725xm7236,-3725l7225,-3725,7220,-3721,7220,-3710,7225,-3705,7236,-3705,7240,-3710,7240,-3721,7236,-3725xm7276,-3725l7265,-3725,7260,-3721,7260,-3710,7265,-3705,7276,-3705,7280,-3710,7280,-3721,7276,-3725xm7316,-3725l7305,-3725,7300,-3721,7300,-3710,7305,-3705,7316,-3705,7320,-3710,7320,-3721,7316,-3725xm7356,-3725l7345,-3725,7340,-3721,7340,-3710,7345,-3705,7356,-3705,7360,-3710,7360,-3721,7356,-3725xm7396,-3725l7385,-3725,7380,-3721,7380,-3710,7385,-3705,7396,-3705,7400,-3710,7400,-3721,7396,-3725xm7436,-3725l7425,-3725,7420,-3721,7420,-3710,7425,-3705,7436,-3705,7440,-3710,7440,-3721,7436,-3725xm7476,-3725l7465,-3725,7460,-3721,7460,-3710,7465,-3705,7476,-3705,7480,-3710,7480,-3721,7476,-3725xm7516,-3725l7505,-3725,7500,-3721,7500,-3710,7505,-3705,7516,-3705,7520,-3710,7520,-3721,7516,-3725xm7624,-3706l7530,-3651,7529,-3645,7534,-3636,7540,-3634,7663,-3705,7625,-3705,7624,-3706xm7556,-3725l7545,-3725,7540,-3721,7540,-3710,7545,-3705,7556,-3705,7560,-3710,7560,-3721,7556,-3725xm7596,-3725l7585,-3725,7580,-3721,7580,-3710,7585,-3705,7596,-3705,7601,-3710,7601,-3721,7596,-3725xm7640,-3715l7624,-3706,7625,-3705,7636,-3705,7641,-3710,7641,-3715,7640,-3715xm7641,-3715l7641,-3710,7636,-3705,7663,-3705,7665,-3707,7655,-3707,7641,-3715xm7624,-3725l7621,-3721,7621,-3710,7624,-3706,7640,-3715,7624,-3725xm7655,-3724l7641,-3716,7641,-3715,7655,-3707,7655,-3724xm7665,-3724l7655,-3724,7655,-3707,7665,-3707,7680,-3715,7665,-3724xm7641,-3716l7640,-3715,7641,-3715,7641,-3716xm7636,-3725l7625,-3725,7624,-3725,7640,-3715,7641,-3716,7641,-3721,7636,-3725xm7663,-3725l7636,-3725,7641,-3721,7641,-3716,7655,-3724,7665,-3724,7663,-3725xm7540,-3797l7534,-3795,7529,-3786,7530,-3780,7624,-3725,7625,-3725,7663,-3725,7540,-3797xe" filled="true" fillcolor="#000000" stroked="false">
              <v:path arrowok="t"/>
              <v:fill type="solid"/>
            </v:shape>
            <v:shape style="position:absolute;left:5962;top:-2877;width:163;height:245" type="#_x0000_t75" stroked="false">
              <v:imagedata r:id="rId36" o:title=""/>
            </v:shape>
            <v:shape style="position:absolute;left:5075;top:-4303;width:2024;height:1677" coordorigin="5075,-4302" coordsize="2024,1677" path="m6087,-4302l6004,-4300,5923,-4291,5844,-4278,5767,-4260,5693,-4237,5622,-4209,5554,-4177,5489,-4141,5428,-4101,5371,-4057,5319,-4010,5270,-3959,5227,-3906,5188,-3849,5155,-3790,5127,-3729,5104,-3665,5088,-3600,5078,-3533,5075,-3464,5078,-3395,5088,-3328,5104,-3262,5127,-3199,5155,-3138,5188,-3079,5227,-3022,5270,-2969,5319,-2918,5371,-2871,5428,-2827,5489,-2787,5554,-2751,5622,-2719,5693,-2691,5767,-2668,5844,-2650,5923,-2636,6004,-2628,6087,-2625,6170,-2628,6251,-2636,6330,-2650,6407,-2668,6481,-2691,6552,-2719,6620,-2751,6685,-2787,6746,-2827,6803,-2871,6855,-2918,6904,-2969,6947,-3022,6986,-3079,7019,-3138,7047,-3199,7070,-3262,7086,-3328,7096,-3395,7099,-3464,7096,-3533,7086,-3600,7070,-3665,7047,-3729,7019,-3790,6986,-3849,6947,-3906,6904,-3959,6855,-4010,6803,-4057,6746,-4101,6685,-4141,6620,-4177,6552,-4209,6481,-4237,6407,-4260,6330,-4278,6251,-4291,6170,-4300,6087,-4302xe" filled="false" stroked="true" strokeweight="1.25pt" strokecolor="#ff0000">
              <v:path arrowok="t"/>
              <v:stroke dashstyle="solid"/>
            </v:shape>
            <v:shape style="position:absolute;left:4665;top:-3166;width:554;height:563" coordorigin="4665,-3165" coordsize="554,563" path="m5126,-3089l4665,-2620,4683,-2603,5144,-3071,5126,-3089xm5199,-3103l5140,-3103,5158,-3085,5144,-3071,5178,-3038,5199,-3103xm5140,-3103l5126,-3089,5144,-3071,5158,-3085,5140,-3103xm5219,-3165l5092,-3122,5126,-3089,5140,-3103,5199,-3103,5219,-3165xe" filled="true" fillcolor="#ff0000" stroked="false">
              <v:path arrowok="t"/>
              <v:fill type="solid"/>
            </v:shape>
            <v:shape style="position:absolute;left:2582;top:-2741;width:2092;height:475" type="#_x0000_t75" stroked="false">
              <v:imagedata r:id="rId42" o:title=""/>
            </v:shape>
            <v:shape style="position:absolute;left:6581;top:-3187;width:1100;height:163" coordorigin="6581,-3187" coordsize="1100,163" path="m6597,-3115l6585,-3115,6581,-3111,6581,-3100,6585,-3095,6597,-3095,6601,-3100,6601,-3111,6597,-3115xm6637,-3115l6625,-3115,6621,-3111,6621,-3100,6625,-3095,6637,-3095,6641,-3100,6641,-3111,6637,-3115xm6677,-3115l6666,-3115,6661,-3111,6661,-3100,6666,-3095,6677,-3095,6681,-3100,6681,-3111,6677,-3115xm6717,-3115l6706,-3115,6701,-3111,6701,-3100,6706,-3095,6717,-3095,6721,-3100,6721,-3111,6717,-3115xm6757,-3115l6746,-3115,6741,-3111,6741,-3100,6746,-3095,6757,-3095,6761,-3100,6761,-3111,6757,-3115xm6797,-3115l6786,-3115,6781,-3111,6781,-3100,6786,-3095,6797,-3095,6801,-3100,6801,-3111,6797,-3115xm6837,-3115l6826,-3115,6821,-3111,6821,-3100,6826,-3095,6837,-3095,6841,-3100,6841,-3111,6837,-3115xm6877,-3115l6866,-3115,6861,-3111,6861,-3100,6866,-3095,6877,-3095,6881,-3100,6881,-3111,6877,-3115xm6917,-3115l6906,-3115,6901,-3111,6901,-3100,6906,-3095,6917,-3095,6921,-3100,6921,-3111,6917,-3115xm6957,-3115l6946,-3115,6941,-3111,6941,-3100,6946,-3095,6957,-3095,6961,-3100,6961,-3111,6957,-3115xm6997,-3115l6986,-3115,6981,-3111,6981,-3100,6986,-3095,6997,-3095,7001,-3100,7001,-3111,6997,-3115xm7037,-3115l7026,-3115,7021,-3111,7021,-3100,7026,-3095,7037,-3095,7041,-3100,7041,-3111,7037,-3115xm7077,-3115l7066,-3115,7061,-3111,7061,-3100,7066,-3095,7077,-3095,7081,-3100,7081,-3111,7077,-3115xm7117,-3115l7106,-3115,7101,-3111,7101,-3100,7106,-3095,7117,-3095,7121,-3100,7121,-3111,7117,-3115xm7157,-3115l7146,-3115,7141,-3111,7141,-3100,7146,-3095,7157,-3095,7161,-3100,7161,-3111,7157,-3115xm7197,-3115l7186,-3115,7181,-3111,7181,-3100,7186,-3095,7197,-3095,7201,-3100,7201,-3111,7197,-3115xm7237,-3115l7226,-3115,7221,-3111,7221,-3100,7226,-3095,7237,-3095,7241,-3100,7241,-3111,7237,-3115xm7277,-3115l7266,-3115,7261,-3111,7261,-3100,7266,-3095,7277,-3095,7281,-3100,7281,-3111,7277,-3115xm7317,-3115l7306,-3115,7301,-3111,7301,-3100,7306,-3095,7317,-3095,7321,-3100,7321,-3111,7317,-3115xm7357,-3115l7346,-3115,7341,-3111,7341,-3100,7346,-3095,7357,-3095,7361,-3100,7361,-3111,7357,-3115xm7397,-3115l7386,-3115,7381,-3111,7381,-3100,7386,-3095,7397,-3095,7401,-3100,7401,-3111,7397,-3115xm7437,-3115l7426,-3115,7421,-3111,7421,-3100,7426,-3095,7437,-3095,7441,-3100,7441,-3111,7437,-3115xm7477,-3115l7466,-3115,7461,-3111,7461,-3100,7466,-3095,7477,-3095,7481,-3100,7481,-3111,7477,-3115xm7517,-3115l7506,-3115,7501,-3111,7501,-3100,7506,-3095,7517,-3095,7521,-3100,7521,-3111,7517,-3115xm7625,-3096l7531,-3041,7530,-3035,7535,-3026,7541,-3024,7664,-3095,7626,-3095,7625,-3096xm7557,-3115l7546,-3115,7541,-3111,7541,-3100,7546,-3095,7557,-3095,7561,-3100,7561,-3111,7557,-3115xm7597,-3115l7586,-3115,7581,-3111,7581,-3100,7586,-3095,7597,-3095,7602,-3100,7602,-3111,7597,-3115xm7641,-3105l7625,-3096,7626,-3095,7637,-3095,7642,-3100,7642,-3105,7641,-3105xm7642,-3105l7642,-3100,7637,-3095,7664,-3095,7666,-3097,7656,-3097,7642,-3105xm7625,-3115l7622,-3111,7622,-3100,7625,-3096,7641,-3105,7625,-3115xm7656,-3114l7642,-3106,7642,-3105,7656,-3097,7656,-3114xm7666,-3114l7656,-3114,7656,-3097,7666,-3097,7681,-3105,7666,-3114xm7642,-3106l7641,-3105,7642,-3105,7642,-3106xm7637,-3115l7626,-3115,7625,-3115,7641,-3105,7642,-3106,7642,-3111,7637,-3115xm7664,-3115l7637,-3115,7642,-3111,7642,-3106,7656,-3114,7666,-3114,7664,-3115xm7541,-3187l7535,-3185,7530,-3176,7531,-3170,7625,-3115,7626,-3115,7664,-3115,7541,-3187xe" filled="true" fillcolor="#000000" stroked="false">
              <v:path arrowok="t"/>
              <v:fill type="solid"/>
            </v:shape>
            <v:shape style="position:absolute;left:5503;top:-2626;width:1070;height:460" type="#_x0000_t202" filled="true" fillcolor="#5b9bd4" stroked="true" strokeweight="1pt" strokecolor="#41709c">
              <v:textbox inset="0,0,0,0">
                <w:txbxContent>
                  <w:p>
                    <w:pPr>
                      <w:spacing w:before="70"/>
                      <w:ind w:left="346" w:right="0" w:firstLine="0"/>
                      <w:jc w:val="left"/>
                      <w:rPr>
                        <w:sz w:val="18"/>
                      </w:rPr>
                    </w:pPr>
                    <w:r>
                      <w:rPr>
                        <w:sz w:val="18"/>
                      </w:rPr>
                      <w:t>镭雕</w:t>
                    </w:r>
                  </w:p>
                </w:txbxContent>
              </v:textbox>
              <v:fill type="solid"/>
              <v:stroke dashstyle="solid"/>
              <w10:wrap type="none"/>
            </v:shape>
            <v:shape style="position:absolute;left:2582;top:-2741;width:2092;height:475" type="#_x0000_t202" filled="false" stroked="true" strokeweight="1.25pt" strokecolor="#ff0000">
              <v:textbox inset="0,0,0,0">
                <w:txbxContent>
                  <w:p>
                    <w:pPr>
                      <w:spacing w:before="78"/>
                      <w:ind w:left="144" w:right="0" w:firstLine="0"/>
                      <w:jc w:val="left"/>
                      <w:rPr>
                        <w:sz w:val="21"/>
                      </w:rPr>
                    </w:pPr>
                    <w:r>
                      <w:rPr>
                        <w:color w:val="FF0000"/>
                        <w:sz w:val="21"/>
                      </w:rPr>
                      <w:t>本项目涉及工艺</w:t>
                    </w:r>
                  </w:p>
                </w:txbxContent>
              </v:textbox>
              <v:stroke dashstyle="solid"/>
              <w10:wrap type="none"/>
            </v:shape>
            <v:shape style="position:absolute;left:5535;top:-3327;width:1070;height:460" type="#_x0000_t202" filled="true" fillcolor="#5b9bd4" stroked="true" strokeweight="1pt" strokecolor="#41709c">
              <v:textbox inset="0,0,0,0">
                <w:txbxContent>
                  <w:p>
                    <w:pPr>
                      <w:spacing w:before="70"/>
                      <w:ind w:left="166" w:right="0" w:firstLine="0"/>
                      <w:jc w:val="left"/>
                      <w:rPr>
                        <w:sz w:val="18"/>
                      </w:rPr>
                    </w:pPr>
                    <w:r>
                      <w:rPr>
                        <w:sz w:val="18"/>
                      </w:rPr>
                      <w:t>阳极氧化</w:t>
                    </w:r>
                  </w:p>
                </w:txbxContent>
              </v:textbox>
              <v:fill type="solid"/>
              <v:stroke dashstyle="solid"/>
              <w10:wrap type="none"/>
            </v:shape>
            <v:shape style="position:absolute;left:2154;top:-3906;width:2251;height:460" type="#_x0000_t202" filled="false" stroked="true" strokeweight="1pt" strokecolor="#41709c">
              <v:textbox inset="0,0,0,0">
                <w:txbxContent>
                  <w:p>
                    <w:pPr>
                      <w:spacing w:before="71"/>
                      <w:ind w:left="145" w:right="0" w:firstLine="0"/>
                      <w:jc w:val="left"/>
                      <w:rPr>
                        <w:sz w:val="18"/>
                      </w:rPr>
                    </w:pPr>
                    <w:r>
                      <w:rPr>
                        <w:color w:val="44536A"/>
                        <w:sz w:val="18"/>
                      </w:rPr>
                      <w:t>喷砂材料</w:t>
                    </w:r>
                  </w:p>
                </w:txbxContent>
              </v:textbox>
              <v:stroke dashstyle="dot"/>
              <w10:wrap type="none"/>
            </v:shape>
            <v:shape style="position:absolute;left:5503;top:-4056;width:1070;height:460" type="#_x0000_t202" filled="true" fillcolor="#5b9bd4" stroked="true" strokeweight="1pt" strokecolor="#41709c">
              <v:textbox inset="0,0,0,0">
                <w:txbxContent>
                  <w:p>
                    <w:pPr>
                      <w:spacing w:before="69"/>
                      <w:ind w:left="346" w:right="0" w:firstLine="0"/>
                      <w:jc w:val="left"/>
                      <w:rPr>
                        <w:sz w:val="18"/>
                      </w:rPr>
                    </w:pPr>
                    <w:r>
                      <w:rPr>
                        <w:sz w:val="18"/>
                      </w:rPr>
                      <w:t>喷砂</w:t>
                    </w:r>
                  </w:p>
                </w:txbxContent>
              </v:textbox>
              <v:fill type="solid"/>
              <v:stroke dashstyle="solid"/>
              <w10:wrap type="none"/>
            </v:shape>
            <w10:wrap type="none"/>
          </v:group>
        </w:pict>
      </w:r>
      <w:r>
        <w:rPr/>
        <w:pict>
          <v:shape style="position:absolute;margin-left:329.049988pt;margin-top:-96.440002pt;width:55pt;height:8.15pt;mso-position-horizontal-relative:page;mso-position-vertical-relative:paragraph;z-index:251709440" coordorigin="6581,-1929" coordsize="1100,163" path="m6597,-1857l6585,-1857,6581,-1853,6581,-1842,6585,-1837,6597,-1837,6601,-1842,6601,-1853,6597,-1857xm6637,-1857l6625,-1857,6621,-1853,6621,-1842,6625,-1837,6637,-1837,6641,-1842,6641,-1853,6637,-1857xm6677,-1857l6666,-1857,6661,-1853,6661,-1842,6666,-1837,6677,-1837,6681,-1842,6681,-1853,6677,-1857xm6717,-1857l6706,-1857,6701,-1853,6701,-1842,6706,-1837,6717,-1837,6721,-1842,6721,-1853,6717,-1857xm6757,-1857l6746,-1857,6741,-1853,6741,-1842,6746,-1837,6757,-1837,6761,-1842,6761,-1853,6757,-1857xm6797,-1857l6786,-1857,6781,-1853,6781,-1842,6786,-1837,6797,-1837,6801,-1842,6801,-1853,6797,-1857xm6837,-1857l6826,-1857,6821,-1853,6821,-1842,6826,-1837,6837,-1837,6841,-1842,6841,-1853,6837,-1857xm6877,-1857l6866,-1857,6861,-1853,6861,-1842,6866,-1837,6877,-1837,6881,-1842,6881,-1853,6877,-1857xm6917,-1857l6906,-1857,6901,-1853,6901,-1842,6906,-1837,6917,-1837,6921,-1842,6921,-1853,6917,-1857xm6957,-1857l6946,-1857,6941,-1853,6941,-1842,6946,-1837,6957,-1837,6961,-1842,6961,-1853,6957,-1857xm6997,-1857l6986,-1857,6981,-1853,6981,-1842,6986,-1837,6997,-1837,7001,-1842,7001,-1853,6997,-1857xm7037,-1857l7026,-1857,7021,-1853,7021,-1842,7026,-1837,7037,-1837,7041,-1842,7041,-1853,7037,-1857xm7077,-1857l7066,-1857,7061,-1853,7061,-1842,7066,-1837,7077,-1837,7081,-1842,7081,-1853,7077,-1857xm7117,-1857l7106,-1857,7101,-1853,7101,-1842,7106,-1837,7117,-1837,7121,-1842,7121,-1853,7117,-1857xm7157,-1857l7146,-1857,7141,-1853,7141,-1842,7146,-1837,7157,-1837,7161,-1842,7161,-1853,7157,-1857xm7197,-1857l7186,-1857,7181,-1853,7181,-1842,7186,-1837,7197,-1837,7201,-1842,7201,-1853,7197,-1857xm7237,-1857l7226,-1857,7221,-1853,7221,-1842,7226,-1837,7237,-1837,7241,-1842,7241,-1853,7237,-1857xm7277,-1857l7266,-1857,7261,-1853,7261,-1842,7266,-1837,7277,-1837,7281,-1842,7281,-1853,7277,-1857xm7317,-1857l7306,-1857,7301,-1853,7301,-1842,7306,-1837,7317,-1837,7321,-1842,7321,-1853,7317,-1857xm7357,-1857l7346,-1857,7341,-1853,7341,-1842,7346,-1837,7357,-1837,7361,-1842,7361,-1853,7357,-1857xm7397,-1857l7386,-1857,7381,-1853,7381,-1842,7386,-1837,7397,-1837,7401,-1842,7401,-1853,7397,-1857xm7437,-1857l7426,-1857,7421,-1853,7421,-1842,7426,-1837,7437,-1837,7441,-1842,7441,-1853,7437,-1857xm7477,-1857l7466,-1857,7461,-1853,7461,-1842,7466,-1837,7477,-1837,7481,-1842,7481,-1853,7477,-1857xm7517,-1857l7506,-1857,7501,-1853,7501,-1842,7506,-1837,7517,-1837,7521,-1842,7521,-1853,7517,-1857xm7625,-1838l7531,-1783,7530,-1777,7535,-1768,7541,-1766,7664,-1837,7626,-1837,7625,-1838xm7557,-1857l7546,-1857,7541,-1853,7541,-1842,7546,-1837,7557,-1837,7561,-1842,7561,-1853,7557,-1857xm7597,-1857l7586,-1857,7581,-1853,7581,-1842,7586,-1837,7597,-1837,7602,-1842,7602,-1853,7597,-1857xm7641,-1847l7625,-1838,7626,-1837,7637,-1837,7642,-1842,7642,-1847,7641,-1847xm7642,-1847l7642,-1842,7637,-1837,7664,-1837,7666,-1839,7656,-1839,7642,-1847xm7625,-1857l7622,-1853,7622,-1842,7625,-1838,7641,-1847,7625,-1857xm7656,-1856l7642,-1848,7642,-1847,7656,-1839,7656,-1856xm7666,-1856l7656,-1856,7656,-1839,7666,-1839,7681,-1847,7666,-1856xm7642,-1848l7641,-1847,7642,-1847,7642,-1848xm7637,-1857l7626,-1857,7625,-1857,7641,-1847,7642,-1848,7642,-1853,7637,-1857xm7664,-1857l7637,-1857,7642,-1853,7642,-1848,7656,-1856,7666,-1856,7664,-1857xm7541,-1929l7535,-1927,7530,-1918,7531,-1912,7625,-1857,7626,-1857,7664,-1857,7541,-1929xe" filled="true" fillcolor="#000000" stroked="false">
            <v:path arrowok="t"/>
            <v:fill type="solid"/>
            <w10:wrap type="none"/>
          </v:shape>
        </w:pict>
      </w:r>
      <w:r>
        <w:rPr/>
        <w:drawing>
          <wp:anchor distT="0" distB="0" distL="0" distR="0" allowOverlap="1" layoutInCell="1" locked="0" behindDoc="0" simplePos="0" relativeHeight="251714560">
            <wp:simplePos x="0" y="0"/>
            <wp:positionH relativeFrom="page">
              <wp:posOffset>3785234</wp:posOffset>
            </wp:positionH>
            <wp:positionV relativeFrom="paragraph">
              <wp:posOffset>-3227324</wp:posOffset>
            </wp:positionV>
            <wp:extent cx="103377" cy="155448"/>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41" cstate="print"/>
                    <a:stretch>
                      <a:fillRect/>
                    </a:stretch>
                  </pic:blipFill>
                  <pic:spPr>
                    <a:xfrm>
                      <a:off x="0" y="0"/>
                      <a:ext cx="103377" cy="155448"/>
                    </a:xfrm>
                    <a:prstGeom prst="rect">
                      <a:avLst/>
                    </a:prstGeom>
                  </pic:spPr>
                </pic:pic>
              </a:graphicData>
            </a:graphic>
          </wp:anchor>
        </w:drawing>
      </w:r>
      <w:r>
        <w:rPr/>
        <w:drawing>
          <wp:anchor distT="0" distB="0" distL="0" distR="0" allowOverlap="1" layoutInCell="1" locked="0" behindDoc="0" simplePos="0" relativeHeight="251716608">
            <wp:simplePos x="0" y="0"/>
            <wp:positionH relativeFrom="page">
              <wp:posOffset>3785108</wp:posOffset>
            </wp:positionH>
            <wp:positionV relativeFrom="paragraph">
              <wp:posOffset>-1378838</wp:posOffset>
            </wp:positionV>
            <wp:extent cx="103839" cy="138112"/>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39" cstate="print"/>
                    <a:stretch>
                      <a:fillRect/>
                    </a:stretch>
                  </pic:blipFill>
                  <pic:spPr>
                    <a:xfrm>
                      <a:off x="0" y="0"/>
                      <a:ext cx="103839" cy="138112"/>
                    </a:xfrm>
                    <a:prstGeom prst="rect">
                      <a:avLst/>
                    </a:prstGeom>
                  </pic:spPr>
                </pic:pic>
              </a:graphicData>
            </a:graphic>
          </wp:anchor>
        </w:drawing>
      </w:r>
      <w:r>
        <w:rPr/>
        <w:pict>
          <v:shape style="position:absolute;margin-left:219.300003pt;margin-top:-237.540009pt;width:52pt;height:8.15pt;mso-position-horizontal-relative:page;mso-position-vertical-relative:paragraph;z-index:251720704" coordorigin="4386,-4751" coordsize="1040,163" path="m4402,-4680l4390,-4680,4386,-4676,4386,-4665,4390,-4660,4402,-4660,4406,-4665,4406,-4676,4402,-4680xm4442,-4680l4430,-4680,4426,-4676,4426,-4665,4430,-4660,4442,-4660,4446,-4665,4446,-4676,4442,-4680xm4482,-4680l4471,-4680,4466,-4676,4466,-4665,4471,-4660,4482,-4660,4486,-4665,4486,-4676,4482,-4680xm4522,-4680l4511,-4680,4506,-4676,4506,-4665,4511,-4660,4522,-4660,4526,-4665,4526,-4676,4522,-4680xm4562,-4680l4551,-4680,4546,-4676,4546,-4665,4551,-4660,4562,-4660,4566,-4665,4566,-4676,4562,-4680xm4602,-4680l4591,-4680,4586,-4676,4586,-4665,4591,-4660,4602,-4660,4606,-4665,4606,-4676,4602,-4680xm4642,-4680l4631,-4680,4626,-4676,4626,-4665,4631,-4660,4642,-4660,4646,-4665,4646,-4676,4642,-4680xm4682,-4680l4671,-4680,4666,-4676,4666,-4665,4671,-4660,4682,-4660,4686,-4665,4686,-4676,4682,-4680xm4722,-4680l4711,-4680,4706,-4676,4706,-4665,4711,-4660,4722,-4660,4726,-4665,4726,-4676,4722,-4680xm4762,-4680l4751,-4680,4746,-4676,4746,-4665,4751,-4660,4762,-4660,4766,-4665,4766,-4676,4762,-4680xm4802,-4680l4791,-4680,4786,-4676,4786,-4665,4791,-4660,4802,-4660,4806,-4665,4806,-4676,4802,-4680xm4842,-4680l4831,-4680,4826,-4676,4826,-4665,4831,-4660,4842,-4660,4846,-4665,4846,-4676,4842,-4680xm4882,-4680l4871,-4680,4866,-4676,4866,-4665,4871,-4660,4882,-4660,4886,-4665,4886,-4676,4882,-4680xm4922,-4680l4911,-4680,4906,-4676,4906,-4665,4911,-4660,4922,-4660,4926,-4665,4926,-4676,4922,-4680xm4961,-4679l4950,-4679,4945,-4675,4945,-4664,4950,-4659,4961,-4659,4965,-4664,4965,-4675,4961,-4679xm5001,-4679l4990,-4679,4985,-4675,4985,-4664,4990,-4659,5001,-4659,5005,-4664,5005,-4675,5001,-4679xm5041,-4679l5030,-4679,5025,-4675,5025,-4664,5030,-4659,5041,-4659,5045,-4664,5045,-4675,5041,-4679xm5081,-4679l5070,-4679,5065,-4675,5065,-4664,5070,-4659,5081,-4659,5085,-4664,5085,-4675,5081,-4679xm5121,-4679l5110,-4679,5105,-4675,5105,-4664,5110,-4659,5121,-4659,5125,-4664,5125,-4675,5121,-4679xm5161,-4679l5150,-4679,5145,-4675,5145,-4664,5150,-4659,5161,-4659,5165,-4664,5165,-4675,5161,-4679xm5201,-4679l5190,-4679,5185,-4675,5185,-4664,5190,-4659,5201,-4659,5205,-4664,5205,-4675,5201,-4679xm5241,-4679l5230,-4679,5225,-4675,5225,-4664,5230,-4659,5241,-4659,5245,-4664,5245,-4675,5241,-4679xm5385,-4669l5276,-4605,5275,-4599,5280,-4590,5286,-4588,5409,-4659,5390,-4659,5385,-4664,5385,-4669xm5281,-4679l5270,-4679,5265,-4675,5265,-4664,5270,-4659,5281,-4659,5285,-4664,5285,-4675,5281,-4679xm5321,-4679l5310,-4679,5305,-4675,5305,-4664,5310,-4659,5321,-4659,5325,-4664,5325,-4675,5321,-4679xm5361,-4679l5350,-4679,5345,-4675,5345,-4664,5350,-4659,5361,-4659,5365,-4664,5365,-4675,5361,-4679xm5386,-4669l5385,-4669,5385,-4664,5390,-4659,5401,-4659,5402,-4661,5401,-4661,5386,-4669xm5409,-4679l5401,-4679,5406,-4675,5406,-4664,5401,-4659,5409,-4659,5426,-4669,5409,-4679xm5401,-4678l5386,-4669,5401,-4661,5401,-4678xm5402,-4678l5401,-4678,5401,-4661,5402,-4661,5406,-4664,5406,-4675,5402,-4678xm5385,-4670l5385,-4669,5386,-4669,5385,-4670xm5401,-4679l5390,-4679,5385,-4675,5385,-4670,5386,-4669,5401,-4678,5402,-4678,5401,-4679xm5286,-4751l5280,-4749,5275,-4740,5276,-4734,5385,-4670,5385,-4675,5390,-4679,5409,-4679,5286,-4751xe" filled="true" fillcolor="#000000" stroked="false">
            <v:path arrowok="t"/>
            <v:fill type="solid"/>
            <w10:wrap type="none"/>
          </v:shape>
        </w:pict>
      </w:r>
      <w:r>
        <w:rPr/>
        <w:pict>
          <v:shape style="position:absolute;margin-left:332.25pt;margin-top:-233.290009pt;width:55pt;height:8.15pt;mso-position-horizontal-relative:page;mso-position-vertical-relative:paragraph;z-index:251721728" coordorigin="6645,-4666" coordsize="1100,163" path="m6661,-4595l6649,-4595,6645,-4591,6645,-4580,6649,-4575,6661,-4575,6665,-4580,6665,-4591,6661,-4595xm6701,-4595l6689,-4595,6685,-4591,6685,-4580,6689,-4575,6701,-4575,6705,-4580,6705,-4591,6701,-4595xm6741,-4595l6730,-4595,6725,-4591,6725,-4580,6730,-4575,6741,-4575,6745,-4580,6745,-4591,6741,-4595xm6781,-4595l6770,-4595,6765,-4591,6765,-4580,6770,-4575,6781,-4575,6785,-4580,6785,-4591,6781,-4595xm6821,-4595l6810,-4595,6805,-4591,6805,-4580,6810,-4575,6821,-4575,6825,-4580,6825,-4591,6821,-4595xm6861,-4595l6850,-4595,6845,-4591,6845,-4580,6850,-4575,6861,-4575,6865,-4580,6865,-4591,6861,-4595xm6901,-4595l6890,-4595,6885,-4591,6885,-4580,6890,-4575,6901,-4575,6905,-4580,6905,-4591,6901,-4595xm6941,-4595l6930,-4595,6925,-4591,6925,-4580,6930,-4575,6941,-4575,6945,-4580,6945,-4591,6941,-4595xm6981,-4595l6970,-4595,6965,-4591,6965,-4580,6970,-4575,6981,-4575,6985,-4580,6985,-4591,6981,-4595xm7021,-4595l7010,-4595,7005,-4591,7005,-4580,7010,-4575,7021,-4575,7025,-4580,7025,-4591,7021,-4595xm7061,-4595l7050,-4595,7045,-4591,7045,-4580,7050,-4575,7061,-4575,7065,-4580,7065,-4591,7061,-4595xm7101,-4595l7090,-4595,7085,-4591,7085,-4580,7090,-4575,7101,-4575,7105,-4580,7105,-4591,7101,-4595xm7141,-4595l7130,-4595,7125,-4591,7125,-4580,7130,-4575,7141,-4575,7145,-4580,7145,-4591,7141,-4595xm7181,-4595l7170,-4595,7165,-4591,7165,-4580,7170,-4575,7181,-4575,7185,-4580,7185,-4591,7181,-4595xm7220,-4594l7209,-4594,7204,-4590,7204,-4579,7209,-4574,7220,-4574,7224,-4579,7224,-4590,7220,-4594xm7260,-4594l7249,-4594,7244,-4590,7244,-4579,7249,-4574,7260,-4574,7264,-4579,7264,-4590,7260,-4594xm7300,-4594l7289,-4594,7284,-4590,7284,-4579,7289,-4574,7300,-4574,7304,-4579,7304,-4590,7300,-4594xm7340,-4594l7329,-4594,7324,-4590,7324,-4579,7329,-4574,7340,-4574,7344,-4579,7344,-4590,7340,-4594xm7380,-4594l7369,-4594,7364,-4590,7364,-4579,7369,-4574,7380,-4574,7384,-4579,7384,-4590,7380,-4594xm7420,-4594l7409,-4594,7404,-4590,7404,-4579,7409,-4574,7420,-4574,7424,-4579,7424,-4590,7420,-4594xm7460,-4594l7449,-4594,7444,-4590,7444,-4579,7449,-4574,7460,-4574,7464,-4579,7464,-4590,7460,-4594xm7500,-4594l7489,-4594,7484,-4590,7484,-4579,7489,-4574,7500,-4574,7504,-4579,7504,-4590,7500,-4594xm7540,-4594l7529,-4594,7524,-4590,7524,-4579,7529,-4574,7540,-4574,7544,-4579,7544,-4590,7540,-4594xm7580,-4594l7569,-4594,7564,-4590,7564,-4579,7569,-4574,7580,-4574,7584,-4579,7584,-4590,7580,-4594xm7689,-4575l7595,-4520,7594,-4514,7599,-4505,7605,-4503,7728,-4574,7689,-4574,7689,-4575xm7620,-4594l7609,-4594,7604,-4590,7604,-4579,7609,-4574,7620,-4574,7624,-4579,7624,-4590,7620,-4594xm7660,-4594l7649,-4594,7644,-4590,7644,-4579,7649,-4574,7660,-4574,7665,-4579,7665,-4590,7660,-4594xm7705,-4584l7689,-4575,7689,-4574,7700,-4574,7705,-4579,7705,-4584xm7705,-4584l7705,-4584,7705,-4579,7700,-4574,7728,-4574,7730,-4576,7720,-4576,7705,-4584xm7689,-4594l7685,-4590,7685,-4579,7689,-4575,7705,-4584,7705,-4585,7689,-4594xm7720,-4593l7705,-4584,7720,-4576,7720,-4593xm7730,-4593l7720,-4593,7720,-4576,7730,-4576,7745,-4584,7730,-4593xm7728,-4594l7700,-4594,7705,-4590,7705,-4585,7705,-4584,7720,-4593,7730,-4593,7728,-4594xm7700,-4594l7689,-4594,7689,-4594,7705,-4585,7705,-4590,7700,-4594xm7605,-4666l7599,-4664,7594,-4655,7595,-4649,7689,-4594,7689,-4594,7728,-4594,7605,-4666xe" filled="true" fillcolor="#000000" stroked="false">
            <v:path arrowok="t"/>
            <v:fill type="solid"/>
            <w10:wrap type="none"/>
          </v:shape>
        </w:pict>
      </w:r>
      <w:r>
        <w:rPr/>
        <w:pict>
          <v:shape style="position:absolute;margin-left:386.700012pt;margin-top:-104.520004pt;width:106.5pt;height:23pt;mso-position-horizontal-relative:page;mso-position-vertical-relative:paragraph;z-index:251722752" type="#_x0000_t202" filled="false" stroked="true" strokeweight="1pt" strokecolor="#41709c">
            <v:textbox inset="0,0,0,0">
              <w:txbxContent>
                <w:p>
                  <w:pPr>
                    <w:spacing w:before="70"/>
                    <w:ind w:left="696" w:right="0" w:firstLine="0"/>
                    <w:jc w:val="left"/>
                    <w:rPr>
                      <w:sz w:val="18"/>
                    </w:rPr>
                  </w:pPr>
                  <w:r>
                    <w:rPr>
                      <w:color w:val="44536A"/>
                      <w:sz w:val="18"/>
                    </w:rPr>
                    <w:t>不合格品</w:t>
                  </w:r>
                </w:p>
              </w:txbxContent>
            </v:textbox>
            <v:stroke dashstyle="dot"/>
            <w10:wrap type="none"/>
          </v:shape>
        </w:pict>
      </w:r>
      <w:r>
        <w:rPr/>
        <w:pict>
          <v:shape style="position:absolute;margin-left:385.299988pt;margin-top:-166.320007pt;width:123.8pt;height:20.55pt;mso-position-horizontal-relative:page;mso-position-vertical-relative:paragraph;z-index:251723776" type="#_x0000_t202" filled="false" stroked="true" strokeweight="1pt" strokecolor="#41709c">
            <v:textbox inset="0,0,0,0">
              <w:txbxContent>
                <w:p>
                  <w:pPr>
                    <w:spacing w:before="70"/>
                    <w:ind w:left="419" w:right="0" w:firstLine="0"/>
                    <w:jc w:val="left"/>
                    <w:rPr>
                      <w:sz w:val="18"/>
                    </w:rPr>
                  </w:pPr>
                  <w:r>
                    <w:rPr>
                      <w:color w:val="44536A"/>
                      <w:sz w:val="18"/>
                    </w:rPr>
                    <w:t>废水、酸雾、固废等</w:t>
                  </w:r>
                </w:p>
              </w:txbxContent>
            </v:textbox>
            <v:stroke dashstyle="dot"/>
            <w10:wrap type="none"/>
          </v:shape>
        </w:pict>
      </w:r>
      <w:r>
        <w:rPr/>
        <w:pict>
          <v:shape style="position:absolute;margin-left:385.299988pt;margin-top:-196.62001pt;width:123.8pt;height:20.55pt;mso-position-horizontal-relative:page;mso-position-vertical-relative:paragraph;z-index:251724800" type="#_x0000_t202" filled="false" stroked="true" strokeweight="1pt" strokecolor="#41709c">
            <v:textbox inset="0,0,0,0">
              <w:txbxContent>
                <w:p>
                  <w:pPr>
                    <w:spacing w:before="74"/>
                    <w:ind w:left="508" w:right="0" w:firstLine="0"/>
                    <w:jc w:val="left"/>
                    <w:rPr>
                      <w:sz w:val="18"/>
                    </w:rPr>
                  </w:pPr>
                  <w:r>
                    <w:rPr>
                      <w:color w:val="44536A"/>
                      <w:sz w:val="18"/>
                    </w:rPr>
                    <w:t>喷砂颗粒物、灰尘</w:t>
                  </w:r>
                </w:p>
              </w:txbxContent>
            </v:textbox>
            <v:stroke dashstyle="dot"/>
            <w10:wrap type="none"/>
          </v:shape>
        </w:pict>
      </w:r>
      <w:r>
        <w:rPr/>
        <w:pict>
          <v:shape style="position:absolute;margin-left:389pt;margin-top:-240.720001pt;width:118.8pt;height:20pt;mso-position-horizontal-relative:page;mso-position-vertical-relative:paragraph;z-index:251725824" type="#_x0000_t202" filled="false" stroked="true" strokeweight="1pt" strokecolor="#41709c">
            <v:textbox inset="0,0,0,0">
              <w:txbxContent>
                <w:p>
                  <w:pPr>
                    <w:spacing w:before="70"/>
                    <w:ind w:left="980" w:right="975" w:firstLine="0"/>
                    <w:jc w:val="center"/>
                    <w:rPr>
                      <w:sz w:val="18"/>
                    </w:rPr>
                  </w:pPr>
                  <w:r>
                    <w:rPr>
                      <w:color w:val="44536A"/>
                      <w:sz w:val="18"/>
                    </w:rPr>
                    <w:t>废水</w:t>
                  </w:r>
                </w:p>
              </w:txbxContent>
            </v:textbox>
            <v:stroke dashstyle="dot"/>
            <w10:wrap type="none"/>
          </v:shape>
        </w:pict>
      </w:r>
      <w:r>
        <w:rPr/>
        <w:pict>
          <v:shape style="position:absolute;margin-left:271.649994pt;margin-top:-240.020004pt;width:60.4pt;height:20.55pt;mso-position-horizontal-relative:page;mso-position-vertical-relative:paragraph;z-index:251726848" type="#_x0000_t202" filled="true" fillcolor="#5b9bd4" stroked="true" strokeweight="1pt" strokecolor="#41709c">
            <v:textbox inset="0,0,0,0">
              <w:txbxContent>
                <w:p>
                  <w:pPr>
                    <w:spacing w:before="70"/>
                    <w:ind w:left="145" w:right="0" w:firstLine="0"/>
                    <w:jc w:val="left"/>
                    <w:rPr>
                      <w:sz w:val="18"/>
                    </w:rPr>
                  </w:pPr>
                  <w:r>
                    <w:rPr>
                      <w:sz w:val="18"/>
                    </w:rPr>
                    <w:t>超音波清洗</w:t>
                  </w:r>
                </w:p>
              </w:txbxContent>
            </v:textbox>
            <v:fill type="solid"/>
            <v:stroke dashstyle="solid"/>
            <w10:wrap type="none"/>
          </v:shape>
        </w:pict>
      </w:r>
      <w:r>
        <w:rPr/>
        <w:pict>
          <v:shape style="position:absolute;margin-left:107.199997pt;margin-top:-246.270004pt;width:112.55pt;height:23pt;mso-position-horizontal-relative:page;mso-position-vertical-relative:paragraph;z-index:251727872" type="#_x0000_t202" filled="false" stroked="true" strokeweight="1pt" strokecolor="#41709c">
            <v:textbox inset="0,0,0,0">
              <w:txbxContent>
                <w:p>
                  <w:pPr>
                    <w:spacing w:before="71"/>
                    <w:ind w:left="143" w:right="0" w:firstLine="0"/>
                    <w:jc w:val="left"/>
                    <w:rPr>
                      <w:sz w:val="18"/>
                    </w:rPr>
                  </w:pPr>
                  <w:r>
                    <w:rPr>
                      <w:color w:val="44536A"/>
                      <w:sz w:val="18"/>
                    </w:rPr>
                    <w:t>脱脂剂、纯水</w:t>
                  </w:r>
                </w:p>
              </w:txbxContent>
            </v:textbox>
            <v:stroke dashstyle="dot"/>
            <w10:wrap type="none"/>
          </v:shape>
        </w:pict>
      </w:r>
      <w:r>
        <w:rPr>
          <w:rFonts w:ascii="宋体" w:eastAsia="宋体" w:hint="eastAsia"/>
        </w:rPr>
        <w:t>图</w:t>
      </w:r>
      <w:r>
        <w:rPr>
          <w:rFonts w:ascii="宋体" w:eastAsia="宋体" w:hint="eastAsia"/>
          <w:spacing w:val="-60"/>
        </w:rPr>
        <w:t> </w:t>
      </w:r>
      <w:r>
        <w:rPr/>
        <w:t>3-4</w:t>
        <w:tab/>
      </w:r>
      <w:r>
        <w:rPr>
          <w:rFonts w:ascii="宋体" w:eastAsia="宋体" w:hint="eastAsia"/>
        </w:rPr>
        <w:t>技改项目实施</w:t>
      </w:r>
      <w:r>
        <w:rPr>
          <w:rFonts w:ascii="宋体" w:eastAsia="宋体" w:hint="eastAsia"/>
          <w:spacing w:val="3"/>
        </w:rPr>
        <w:t>后</w:t>
      </w:r>
      <w:r>
        <w:rPr>
          <w:rFonts w:ascii="宋体" w:eastAsia="宋体" w:hint="eastAsia"/>
        </w:rPr>
        <w:t>主体生产工艺流程及产污环节</w:t>
      </w:r>
    </w:p>
    <w:p>
      <w:pPr>
        <w:pStyle w:val="BodyText"/>
        <w:spacing w:before="158"/>
        <w:ind w:left="711"/>
      </w:pPr>
      <w:r>
        <w:rPr/>
        <w:t>二、配套阳极氧化自动生产线、独立打样测试线体工艺流程及产污环节</w:t>
      </w:r>
    </w:p>
    <w:p>
      <w:pPr>
        <w:pStyle w:val="BodyText"/>
        <w:spacing w:line="362" w:lineRule="auto" w:before="161"/>
        <w:ind w:left="231" w:right="227" w:firstLine="479"/>
      </w:pPr>
      <w:r>
        <w:rPr>
          <w:spacing w:val="-7"/>
        </w:rPr>
        <w:t>技改项目配套新增 </w:t>
      </w:r>
      <w:r>
        <w:rPr>
          <w:rFonts w:ascii="Times New Roman" w:eastAsia="Times New Roman"/>
        </w:rPr>
        <w:t>1 </w:t>
      </w:r>
      <w:r>
        <w:rPr>
          <w:spacing w:val="-5"/>
        </w:rPr>
        <w:t>条阳极氧化自动生产线和 </w:t>
      </w:r>
      <w:r>
        <w:rPr>
          <w:rFonts w:ascii="Times New Roman" w:eastAsia="Times New Roman"/>
        </w:rPr>
        <w:t>1 </w:t>
      </w:r>
      <w:r>
        <w:rPr>
          <w:spacing w:val="-5"/>
        </w:rPr>
        <w:t>条独立打样测试线体，阳极氧化</w:t>
      </w:r>
      <w:r>
        <w:rPr/>
        <w:t>自动生产线和独立打样测试线体的具体生产工艺流程及产污环节如下：</w:t>
      </w:r>
    </w:p>
    <w:p>
      <w:pPr>
        <w:pStyle w:val="Heading4"/>
        <w:spacing w:before="5"/>
        <w:ind w:left="714"/>
        <w:rPr>
          <w:rFonts w:ascii="宋体" w:eastAsia="宋体" w:hint="eastAsia"/>
        </w:rPr>
      </w:pPr>
      <w:r>
        <w:rPr/>
        <w:t>1</w:t>
      </w:r>
      <w:r>
        <w:rPr>
          <w:rFonts w:ascii="宋体" w:eastAsia="宋体" w:hint="eastAsia"/>
        </w:rPr>
        <w:t>、阳极氧化自动生产线</w:t>
      </w:r>
    </w:p>
    <w:p>
      <w:pPr>
        <w:spacing w:after="0"/>
        <w:rPr>
          <w:rFonts w:ascii="宋体" w:eastAsia="宋体" w:hint="eastAsia"/>
        </w:rPr>
        <w:sectPr>
          <w:pgSz w:w="11910" w:h="16840"/>
          <w:pgMar w:header="766" w:footer="692" w:top="1240" w:bottom="880" w:left="1300" w:right="1300"/>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BodyText"/>
        <w:spacing w:line="364" w:lineRule="auto" w:before="96"/>
        <w:ind w:left="231" w:right="228" w:firstLine="479"/>
      </w:pPr>
      <w:r>
        <w:rPr>
          <w:spacing w:val="-7"/>
        </w:rPr>
        <w:t>技改项目配套新增 </w:t>
      </w:r>
      <w:r>
        <w:rPr>
          <w:rFonts w:ascii="Times New Roman" w:eastAsia="Times New Roman"/>
        </w:rPr>
        <w:t>1 </w:t>
      </w:r>
      <w:r>
        <w:rPr>
          <w:spacing w:val="-5"/>
        </w:rPr>
        <w:t>条阳极氧化自动生产线，生产线的生产工艺流程及产污环节</w:t>
      </w:r>
      <w:r>
        <w:rPr>
          <w:spacing w:val="-21"/>
        </w:rPr>
        <w:t>见图 </w:t>
      </w:r>
      <w:r>
        <w:rPr>
          <w:rFonts w:ascii="Times New Roman" w:eastAsia="Times New Roman"/>
        </w:rPr>
        <w:t>3-5</w:t>
      </w:r>
      <w:r>
        <w:rPr>
          <w:spacing w:val="-6"/>
        </w:rPr>
        <w:t>，操作控制条件见表 </w:t>
      </w:r>
      <w:r>
        <w:rPr>
          <w:rFonts w:ascii="Times New Roman" w:eastAsia="Times New Roman"/>
        </w:rPr>
        <w:t>3-14</w:t>
      </w:r>
      <w:r>
        <w:rPr/>
        <w:t>。</w:t>
      </w:r>
    </w:p>
    <w:p>
      <w:pPr>
        <w:spacing w:before="49"/>
        <w:ind w:left="0" w:right="1948" w:firstLine="0"/>
        <w:jc w:val="right"/>
        <w:rPr>
          <w:sz w:val="13"/>
        </w:rPr>
      </w:pPr>
      <w:r>
        <w:rPr/>
        <w:pict>
          <v:group style="position:absolute;margin-left:416.344055pt;margin-top:12.037432pt;width:4.6pt;height:15.6pt;mso-position-horizontal-relative:page;mso-position-vertical-relative:paragraph;z-index:-251580416;mso-wrap-distance-left:0;mso-wrap-distance-right:0" coordorigin="8327,241" coordsize="92,312">
            <v:line style="position:absolute" from="8370,547" to="8373,310" stroked="true" strokeweight=".623101pt" strokecolor="#000000">
              <v:stroke dashstyle="dot"/>
            </v:line>
            <v:shape style="position:absolute;left:8326;top:240;width:92;height:93" coordorigin="8327,241" coordsize="92,93" path="m8413,321l8373,321,8396,324,8419,333,8413,321xm8374,241l8327,332,8349,324,8373,321,8413,321,8374,241xe" filled="true" fillcolor="#000000" stroked="false">
              <v:path arrowok="t"/>
              <v:fill type="solid"/>
            </v:shape>
            <w10:wrap type="topAndBottom"/>
          </v:group>
        </w:pict>
      </w:r>
      <w:r>
        <w:rPr/>
        <w:drawing>
          <wp:anchor distT="0" distB="0" distL="0" distR="0" allowOverlap="1" layoutInCell="1" locked="0" behindDoc="1" simplePos="0" relativeHeight="236035072">
            <wp:simplePos x="0" y="0"/>
            <wp:positionH relativeFrom="page">
              <wp:posOffset>2788910</wp:posOffset>
            </wp:positionH>
            <wp:positionV relativeFrom="paragraph">
              <wp:posOffset>443262</wp:posOffset>
            </wp:positionV>
            <wp:extent cx="209126" cy="68301"/>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43"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36096">
            <wp:simplePos x="0" y="0"/>
            <wp:positionH relativeFrom="page">
              <wp:posOffset>1951055</wp:posOffset>
            </wp:positionH>
            <wp:positionV relativeFrom="paragraph">
              <wp:posOffset>443262</wp:posOffset>
            </wp:positionV>
            <wp:extent cx="270167" cy="68301"/>
            <wp:effectExtent l="0" t="0" r="0" b="0"/>
            <wp:wrapNone/>
            <wp:docPr id="17" name="image12.png"/>
            <wp:cNvGraphicFramePr>
              <a:graphicFrameLocks noChangeAspect="1"/>
            </wp:cNvGraphicFramePr>
            <a:graphic>
              <a:graphicData uri="http://schemas.openxmlformats.org/drawingml/2006/picture">
                <pic:pic>
                  <pic:nvPicPr>
                    <pic:cNvPr id="18" name="image12.png"/>
                    <pic:cNvPicPr/>
                  </pic:nvPicPr>
                  <pic:blipFill>
                    <a:blip r:embed="rId44" cstate="print"/>
                    <a:stretch>
                      <a:fillRect/>
                    </a:stretch>
                  </pic:blipFill>
                  <pic:spPr>
                    <a:xfrm>
                      <a:off x="0" y="0"/>
                      <a:ext cx="270167" cy="68301"/>
                    </a:xfrm>
                    <a:prstGeom prst="rect">
                      <a:avLst/>
                    </a:prstGeom>
                  </pic:spPr>
                </pic:pic>
              </a:graphicData>
            </a:graphic>
          </wp:anchor>
        </w:drawing>
      </w:r>
      <w:r>
        <w:rPr/>
        <w:drawing>
          <wp:anchor distT="0" distB="0" distL="0" distR="0" allowOverlap="1" layoutInCell="1" locked="0" behindDoc="1" simplePos="0" relativeHeight="236037120">
            <wp:simplePos x="0" y="0"/>
            <wp:positionH relativeFrom="page">
              <wp:posOffset>3569023</wp:posOffset>
            </wp:positionH>
            <wp:positionV relativeFrom="paragraph">
              <wp:posOffset>443262</wp:posOffset>
            </wp:positionV>
            <wp:extent cx="122482" cy="68301"/>
            <wp:effectExtent l="0" t="0" r="0" b="0"/>
            <wp:wrapNone/>
            <wp:docPr id="19" name="image13.png"/>
            <wp:cNvGraphicFramePr>
              <a:graphicFrameLocks noChangeAspect="1"/>
            </wp:cNvGraphicFramePr>
            <a:graphic>
              <a:graphicData uri="http://schemas.openxmlformats.org/drawingml/2006/picture">
                <pic:pic>
                  <pic:nvPicPr>
                    <pic:cNvPr id="20" name="image13.png"/>
                    <pic:cNvPicPr/>
                  </pic:nvPicPr>
                  <pic:blipFill>
                    <a:blip r:embed="rId45" cstate="print"/>
                    <a:stretch>
                      <a:fillRect/>
                    </a:stretch>
                  </pic:blipFill>
                  <pic:spPr>
                    <a:xfrm>
                      <a:off x="0" y="0"/>
                      <a:ext cx="122482" cy="68301"/>
                    </a:xfrm>
                    <a:prstGeom prst="rect">
                      <a:avLst/>
                    </a:prstGeom>
                  </pic:spPr>
                </pic:pic>
              </a:graphicData>
            </a:graphic>
          </wp:anchor>
        </w:drawing>
      </w:r>
      <w:r>
        <w:rPr/>
        <w:drawing>
          <wp:anchor distT="0" distB="0" distL="0" distR="0" allowOverlap="1" layoutInCell="1" locked="0" behindDoc="1" simplePos="0" relativeHeight="236038144">
            <wp:simplePos x="0" y="0"/>
            <wp:positionH relativeFrom="page">
              <wp:posOffset>4931506</wp:posOffset>
            </wp:positionH>
            <wp:positionV relativeFrom="paragraph">
              <wp:posOffset>447373</wp:posOffset>
            </wp:positionV>
            <wp:extent cx="209126" cy="68301"/>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43"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39168">
            <wp:simplePos x="0" y="0"/>
            <wp:positionH relativeFrom="page">
              <wp:posOffset>4148653</wp:posOffset>
            </wp:positionH>
            <wp:positionV relativeFrom="paragraph">
              <wp:posOffset>447373</wp:posOffset>
            </wp:positionV>
            <wp:extent cx="209126" cy="68301"/>
            <wp:effectExtent l="0" t="0" r="0" b="0"/>
            <wp:wrapNone/>
            <wp:docPr id="23" name="image11.png"/>
            <wp:cNvGraphicFramePr>
              <a:graphicFrameLocks noChangeAspect="1"/>
            </wp:cNvGraphicFramePr>
            <a:graphic>
              <a:graphicData uri="http://schemas.openxmlformats.org/drawingml/2006/picture">
                <pic:pic>
                  <pic:nvPicPr>
                    <pic:cNvPr id="24" name="image11.png"/>
                    <pic:cNvPicPr/>
                  </pic:nvPicPr>
                  <pic:blipFill>
                    <a:blip r:embed="rId43"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8624">
            <wp:simplePos x="0" y="0"/>
            <wp:positionH relativeFrom="page">
              <wp:posOffset>5491741</wp:posOffset>
            </wp:positionH>
            <wp:positionV relativeFrom="paragraph">
              <wp:posOffset>447373</wp:posOffset>
            </wp:positionV>
            <wp:extent cx="209126" cy="68301"/>
            <wp:effectExtent l="0" t="0" r="0" b="0"/>
            <wp:wrapNone/>
            <wp:docPr id="25" name="image11.png"/>
            <wp:cNvGraphicFramePr>
              <a:graphicFrameLocks noChangeAspect="1"/>
            </wp:cNvGraphicFramePr>
            <a:graphic>
              <a:graphicData uri="http://schemas.openxmlformats.org/drawingml/2006/picture">
                <pic:pic>
                  <pic:nvPicPr>
                    <pic:cNvPr id="26" name="image11.png"/>
                    <pic:cNvPicPr/>
                  </pic:nvPicPr>
                  <pic:blipFill>
                    <a:blip r:embed="rId43"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9648">
            <wp:simplePos x="0" y="0"/>
            <wp:positionH relativeFrom="page">
              <wp:posOffset>6274911</wp:posOffset>
            </wp:positionH>
            <wp:positionV relativeFrom="paragraph">
              <wp:posOffset>438414</wp:posOffset>
            </wp:positionV>
            <wp:extent cx="209126" cy="68301"/>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46" cstate="print"/>
                    <a:stretch>
                      <a:fillRect/>
                    </a:stretch>
                  </pic:blipFill>
                  <pic:spPr>
                    <a:xfrm>
                      <a:off x="0" y="0"/>
                      <a:ext cx="209126" cy="68301"/>
                    </a:xfrm>
                    <a:prstGeom prst="rect">
                      <a:avLst/>
                    </a:prstGeom>
                  </pic:spPr>
                </pic:pic>
              </a:graphicData>
            </a:graphic>
          </wp:anchor>
        </w:drawing>
      </w:r>
      <w:r>
        <w:rPr/>
        <w:pict>
          <v:shape style="position:absolute;margin-left:448.712952pt;margin-top:27.323471pt;width:44.75pt;height:21.2pt;mso-position-horizontal-relative:page;mso-position-vertical-relative:paragraph;z-index:-267205632" type="#_x0000_t202" filled="false" stroked="true" strokeweight=".623088pt" strokecolor="#000000">
            <v:textbox inset="0,0,0,0">
              <w:txbxContent>
                <w:p>
                  <w:pPr>
                    <w:spacing w:line="186" w:lineRule="exact" w:before="11"/>
                    <w:ind w:left="21" w:right="0" w:firstLine="0"/>
                    <w:jc w:val="center"/>
                    <w:rPr>
                      <w:sz w:val="15"/>
                    </w:rPr>
                  </w:pPr>
                  <w:r>
                    <w:rPr>
                      <w:sz w:val="15"/>
                    </w:rPr>
                    <w:t>水洗</w:t>
                  </w:r>
                </w:p>
                <w:p>
                  <w:pPr>
                    <w:spacing w:line="186" w:lineRule="exact" w:before="0"/>
                    <w:ind w:left="21" w:right="0" w:firstLine="0"/>
                    <w:jc w:val="center"/>
                    <w:rPr>
                      <w:sz w:val="15"/>
                    </w:rPr>
                  </w:pPr>
                  <w:r>
                    <w:rPr>
                      <w:sz w:val="15"/>
                    </w:rPr>
                    <w:t>（2级逆流）</w:t>
                  </w:r>
                </w:p>
              </w:txbxContent>
            </v:textbox>
            <v:stroke dashstyle="solid"/>
            <w10:wrap type="none"/>
          </v:shape>
        </w:pict>
      </w:r>
      <w:r>
        <w:rPr/>
        <w:pict>
          <v:shape style="position:absolute;margin-left:404.774261pt;margin-top:27.323471pt;width:27.65pt;height:21.2pt;mso-position-horizontal-relative:page;mso-position-vertical-relative:paragraph;z-index:-267204608" type="#_x0000_t202" filled="false" stroked="true" strokeweight=".623091pt" strokecolor="#000000">
            <v:textbox inset="0,0,0,0">
              <w:txbxContent>
                <w:p>
                  <w:pPr>
                    <w:spacing w:before="101"/>
                    <w:ind w:left="130" w:right="0" w:firstLine="0"/>
                    <w:jc w:val="left"/>
                    <w:rPr>
                      <w:sz w:val="15"/>
                    </w:rPr>
                  </w:pPr>
                  <w:r>
                    <w:rPr>
                      <w:sz w:val="15"/>
                    </w:rPr>
                    <w:t>中和</w:t>
                  </w:r>
                </w:p>
              </w:txbxContent>
            </v:textbox>
            <v:stroke dashstyle="solid"/>
            <w10:wrap type="none"/>
          </v:shape>
        </w:pict>
      </w:r>
      <w:r>
        <w:rPr/>
        <w:pict>
          <v:shape style="position:absolute;margin-left:343.132263pt;margin-top:27.323471pt;width:45.3pt;height:21.2pt;mso-position-horizontal-relative:page;mso-position-vertical-relative:paragraph;z-index:-267203584" type="#_x0000_t202" filled="false" stroked="true" strokeweight=".623088pt" strokecolor="#000000">
            <v:textbox inset="0,0,0,0">
              <w:txbxContent>
                <w:p>
                  <w:pPr>
                    <w:spacing w:line="186" w:lineRule="exact" w:before="11"/>
                    <w:ind w:left="18" w:right="3" w:firstLine="0"/>
                    <w:jc w:val="center"/>
                    <w:rPr>
                      <w:sz w:val="15"/>
                    </w:rPr>
                  </w:pPr>
                  <w:r>
                    <w:rPr>
                      <w:sz w:val="15"/>
                    </w:rPr>
                    <w:t>水洗</w:t>
                  </w:r>
                </w:p>
                <w:p>
                  <w:pPr>
                    <w:spacing w:line="186" w:lineRule="exact" w:before="0"/>
                    <w:ind w:left="18" w:right="3" w:firstLine="0"/>
                    <w:jc w:val="center"/>
                    <w:rPr>
                      <w:sz w:val="15"/>
                    </w:rPr>
                  </w:pPr>
                  <w:r>
                    <w:rPr>
                      <w:sz w:val="15"/>
                    </w:rPr>
                    <w:t>（2级逆流）</w:t>
                  </w:r>
                </w:p>
              </w:txbxContent>
            </v:textbox>
            <v:stroke dashstyle="solid"/>
            <w10:wrap type="none"/>
          </v:shape>
        </w:pict>
      </w:r>
      <w:r>
        <w:rPr/>
        <w:pict>
          <v:shape style="position:absolute;margin-left:290.669739pt;margin-top:27.008089pt;width:34.85pt;height:21.2pt;mso-position-horizontal-relative:page;mso-position-vertical-relative:paragraph;z-index:-267202560" type="#_x0000_t202" filled="false" stroked="true" strokeweight=".62309pt" strokecolor="#000000">
            <v:textbox inset="0,0,0,0">
              <w:txbxContent>
                <w:p>
                  <w:pPr>
                    <w:spacing w:before="101"/>
                    <w:ind w:left="198" w:right="0" w:firstLine="0"/>
                    <w:jc w:val="left"/>
                    <w:rPr>
                      <w:sz w:val="15"/>
                    </w:rPr>
                  </w:pPr>
                  <w:r>
                    <w:rPr>
                      <w:sz w:val="15"/>
                    </w:rPr>
                    <w:t>碱洗</w:t>
                  </w:r>
                </w:p>
              </w:txbxContent>
            </v:textbox>
            <v:stroke dashstyle="solid"/>
            <w10:wrap type="none"/>
          </v:shape>
        </w:pict>
      </w:r>
      <w:r>
        <w:rPr/>
        <w:pict>
          <v:shape style="position:absolute;margin-left:236.065887pt;margin-top:27.008089pt;width:45pt;height:21.2pt;mso-position-horizontal-relative:page;mso-position-vertical-relative:paragraph;z-index:-267201536" type="#_x0000_t202" filled="false" stroked="true" strokeweight=".623088pt" strokecolor="#000000">
            <v:textbox inset="0,0,0,0">
              <w:txbxContent>
                <w:p>
                  <w:pPr>
                    <w:spacing w:line="186" w:lineRule="exact" w:before="11"/>
                    <w:ind w:left="15" w:right="6" w:firstLine="0"/>
                    <w:jc w:val="center"/>
                    <w:rPr>
                      <w:sz w:val="15"/>
                    </w:rPr>
                  </w:pPr>
                  <w:r>
                    <w:rPr>
                      <w:sz w:val="15"/>
                    </w:rPr>
                    <w:t>水洗</w:t>
                  </w:r>
                </w:p>
                <w:p>
                  <w:pPr>
                    <w:spacing w:line="186" w:lineRule="exact" w:before="0"/>
                    <w:ind w:left="15" w:right="6" w:firstLine="0"/>
                    <w:jc w:val="center"/>
                    <w:rPr>
                      <w:sz w:val="15"/>
                    </w:rPr>
                  </w:pPr>
                  <w:r>
                    <w:rPr>
                      <w:sz w:val="15"/>
                    </w:rPr>
                    <w:t>（2级逆流）</w:t>
                  </w:r>
                </w:p>
              </w:txbxContent>
            </v:textbox>
            <v:stroke dashstyle="solid"/>
            <w10:wrap type="none"/>
          </v:shape>
        </w:pict>
      </w:r>
      <w:r>
        <w:rPr/>
        <w:pict>
          <v:shape style="position:absolute;margin-left:174.89946pt;margin-top:27.008089pt;width:44.75pt;height:21.2pt;mso-position-horizontal-relative:page;mso-position-vertical-relative:paragraph;z-index:-267200512" type="#_x0000_t202" filled="false" stroked="true" strokeweight=".623088pt" strokecolor="#000000">
            <v:textbox inset="0,0,0,0">
              <w:txbxContent>
                <w:p>
                  <w:pPr>
                    <w:spacing w:before="101"/>
                    <w:ind w:left="69" w:right="0" w:firstLine="0"/>
                    <w:jc w:val="left"/>
                    <w:rPr>
                      <w:sz w:val="15"/>
                    </w:rPr>
                  </w:pPr>
                  <w:r>
                    <w:rPr>
                      <w:sz w:val="15"/>
                    </w:rPr>
                    <w:t>中性脱脂槽</w:t>
                  </w:r>
                </w:p>
              </w:txbxContent>
            </v:textbox>
            <v:stroke dashstyle="solid"/>
            <w10:wrap type="none"/>
          </v:shape>
        </w:pict>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硝酸雾</w:t>
      </w:r>
      <w:r>
        <w:rPr>
          <w:sz w:val="13"/>
          <w:shd w:fill="C0C0C0" w:color="auto" w:val="clear"/>
        </w:rPr>
        <w:t> </w:t>
      </w:r>
    </w:p>
    <w:p>
      <w:pPr>
        <w:tabs>
          <w:tab w:pos="8976" w:val="left" w:leader="none"/>
        </w:tabs>
        <w:spacing w:before="55"/>
        <w:ind w:left="1382" w:right="0" w:firstLine="0"/>
        <w:jc w:val="left"/>
        <w:rPr>
          <w:sz w:val="15"/>
        </w:rPr>
      </w:pPr>
      <w:r>
        <w:rPr>
          <w:sz w:val="15"/>
        </w:rPr>
        <w:t>工件</w:t>
        <w:tab/>
      </w:r>
      <w:r>
        <w:rPr>
          <w:position w:val="1"/>
          <w:sz w:val="15"/>
        </w:rPr>
        <w:t>*</w:t>
      </w:r>
    </w:p>
    <w:p>
      <w:pPr>
        <w:pStyle w:val="BodyText"/>
        <w:spacing w:before="1"/>
        <w:rPr>
          <w:sz w:val="9"/>
        </w:rPr>
      </w:pPr>
    </w:p>
    <w:p>
      <w:pPr>
        <w:tabs>
          <w:tab w:pos="3825" w:val="left" w:leader="none"/>
          <w:tab w:pos="4818" w:val="left" w:leader="none"/>
          <w:tab w:pos="5972" w:val="left" w:leader="none"/>
          <w:tab w:pos="7028" w:val="left" w:leader="none"/>
          <w:tab w:pos="8078" w:val="left" w:leader="none"/>
        </w:tabs>
        <w:spacing w:line="240" w:lineRule="auto"/>
        <w:ind w:left="2601" w:right="0" w:firstLine="0"/>
        <w:rPr>
          <w:sz w:val="20"/>
        </w:rPr>
      </w:pPr>
      <w:r>
        <w:rPr>
          <w:position w:val="1"/>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1"/>
          <w:sz w:val="20"/>
        </w:rPr>
        <w:pict>
          <v:group style="width:4.6pt;height:15.6pt;mso-position-horizontal-relative:char;mso-position-vertical-relative:line" coordorigin="0,0" coordsize="92,312">
            <v:line style="position:absolute" from="45,6" to="46,243" stroked="true" strokeweight=".623101pt" strokecolor="#000000">
              <v:stroke dashstyle="dot"/>
            </v:line>
            <v:shape style="position:absolute;left:0;top:220;width:92;height:92" coordorigin="0,220" coordsize="92,92" path="m0,221l46,312,86,231,46,231,22,229,0,221xm92,220l69,229,46,231,86,231,92,220xe" filled="true" fillcolor="#000000" stroked="false">
              <v:path arrowok="t"/>
              <v:fill type="solid"/>
            </v:shape>
          </v:group>
        </w:pict>
      </w:r>
      <w:r>
        <w:rPr>
          <w:position w:val="1"/>
          <w:sz w:val="20"/>
        </w:rPr>
      </w:r>
      <w:r>
        <w:rPr>
          <w:position w:val="1"/>
          <w:sz w:val="20"/>
        </w:rPr>
        <w:tab/>
      </w:r>
      <w:r>
        <w:rPr>
          <w:sz w:val="20"/>
        </w:rPr>
        <w:pict>
          <v:group style="width:4.6pt;height:15.95pt;mso-position-horizontal-relative:char;mso-position-vertical-relative:line" coordorigin="0,0" coordsize="92,319">
            <v:line style="position:absolute" from="43,6" to="46,249" stroked="true" strokeweight=".623101pt" strokecolor="#000000">
              <v:stroke dashstyle="dot"/>
            </v:line>
            <v:shape style="position:absolute;left:0;top:226;width:92;height:93" coordorigin="0,226" coordsize="92,93" path="m0,227l47,318,86,238,46,238,23,235,0,227xm92,226l69,235,46,238,86,238,92,226xe" filled="true" fillcolor="#000000" stroked="false">
              <v:path arrowok="t"/>
              <v:fill type="solid"/>
            </v:shape>
          </v:group>
        </w:pict>
      </w:r>
      <w:r>
        <w:rPr>
          <w:sz w:val="20"/>
        </w:rPr>
      </w:r>
      <w:r>
        <w:rPr>
          <w:sz w:val="20"/>
        </w:rPr>
        <w:tab/>
      </w: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p>
    <w:p>
      <w:pPr>
        <w:spacing w:after="0" w:line="240" w:lineRule="auto"/>
        <w:rPr>
          <w:sz w:val="20"/>
        </w:rPr>
        <w:sectPr>
          <w:pgSz w:w="11910" w:h="16840"/>
          <w:pgMar w:header="766" w:footer="692" w:top="1240" w:bottom="880" w:left="1300" w:right="1300"/>
        </w:sectPr>
      </w:pPr>
    </w:p>
    <w:p>
      <w:pPr>
        <w:spacing w:line="156" w:lineRule="exact" w:before="0"/>
        <w:ind w:left="0" w:right="0" w:firstLine="0"/>
        <w:jc w:val="righ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脱脂废液</w:t>
      </w:r>
      <w:r>
        <w:rPr>
          <w:sz w:val="13"/>
          <w:shd w:fill="C0C0C0" w:color="auto" w:val="clear"/>
        </w:rPr>
        <w:t> </w:t>
      </w:r>
    </w:p>
    <w:p>
      <w:pPr>
        <w:spacing w:line="156" w:lineRule="exact" w:before="0"/>
        <w:ind w:left="404"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含磷废水</w:t>
      </w:r>
      <w:r>
        <w:rPr>
          <w:sz w:val="13"/>
          <w:shd w:fill="C0C0C0" w:color="auto" w:val="clear"/>
        </w:rPr>
        <w:t> </w:t>
      </w:r>
    </w:p>
    <w:p>
      <w:pPr>
        <w:spacing w:line="162" w:lineRule="exact" w:before="0"/>
        <w:ind w:left="176"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62" w:lineRule="exact" w:before="0"/>
        <w:ind w:left="249"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62" w:lineRule="exact" w:before="0"/>
        <w:ind w:left="238"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spacing w:val="-9"/>
          <w:w w:val="105"/>
          <w:sz w:val="13"/>
          <w:shd w:fill="C0C0C0" w:color="auto" w:val="clear"/>
        </w:rPr>
        <w:t>一般废水</w:t>
      </w:r>
    </w:p>
    <w:p>
      <w:pPr>
        <w:spacing w:line="162" w:lineRule="exact" w:before="0"/>
        <w:ind w:left="297"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after="0" w:line="162" w:lineRule="exact"/>
        <w:jc w:val="left"/>
        <w:rPr>
          <w:sz w:val="13"/>
        </w:rPr>
        <w:sectPr>
          <w:type w:val="continuous"/>
          <w:pgSz w:w="11910" w:h="16840"/>
          <w:pgMar w:top="1580" w:bottom="280" w:left="1300" w:right="1300"/>
          <w:cols w:num="6" w:equalWidth="0">
            <w:col w:w="3082" w:space="40"/>
            <w:col w:w="1096" w:space="39"/>
            <w:col w:w="1042" w:space="39"/>
            <w:col w:w="1114" w:space="40"/>
            <w:col w:w="864" w:space="39"/>
            <w:col w:w="1915"/>
          </w:cols>
        </w:sectPr>
      </w:pPr>
    </w:p>
    <w:p>
      <w:pPr>
        <w:pStyle w:val="BodyText"/>
        <w:spacing w:before="2"/>
        <w:rPr>
          <w:sz w:val="12"/>
        </w:rPr>
      </w:pPr>
    </w:p>
    <w:p>
      <w:pPr>
        <w:spacing w:before="93"/>
        <w:ind w:left="0" w:right="1944" w:firstLine="0"/>
        <w:jc w:val="right"/>
        <w:rPr>
          <w:sz w:val="13"/>
        </w:rPr>
      </w:pPr>
      <w:r>
        <w:rPr/>
        <w:pict>
          <v:group style="position:absolute;margin-left:416.526642pt;margin-top:14.146141pt;width:4.6pt;height:15.65pt;mso-position-horizontal-relative:page;mso-position-vertical-relative:paragraph;z-index:-251573248;mso-wrap-distance-left:0;mso-wrap-distance-right:0" coordorigin="8331,283" coordsize="92,313">
            <v:line style="position:absolute" from="8374,589" to="8377,352" stroked="true" strokeweight=".623101pt" strokecolor="#000000">
              <v:stroke dashstyle="dot"/>
            </v:line>
            <v:shape style="position:absolute;left:8330;top:282;width:92;height:93" coordorigin="8331,283" coordsize="92,93" path="m8417,364l8377,364,8400,367,8422,375,8417,364xm8378,283l8331,374,8353,366,8377,364,8417,364,8378,283xe" filled="true" fillcolor="#000000" stroked="false">
              <v:path arrowok="t"/>
              <v:fill type="solid"/>
            </v:shape>
            <w10:wrap type="topAndBottom"/>
          </v:group>
        </w:pict>
      </w:r>
      <w:r>
        <w:rPr/>
        <w:drawing>
          <wp:anchor distT="0" distB="0" distL="0" distR="0" allowOverlap="1" layoutInCell="1" locked="0" behindDoc="1" simplePos="0" relativeHeight="236062720">
            <wp:simplePos x="0" y="0"/>
            <wp:positionH relativeFrom="page">
              <wp:posOffset>4932560</wp:posOffset>
            </wp:positionH>
            <wp:positionV relativeFrom="paragraph">
              <wp:posOffset>485010</wp:posOffset>
            </wp:positionV>
            <wp:extent cx="209231" cy="68301"/>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47"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63744">
            <wp:simplePos x="0" y="0"/>
            <wp:positionH relativeFrom="page">
              <wp:posOffset>4149812</wp:posOffset>
            </wp:positionH>
            <wp:positionV relativeFrom="paragraph">
              <wp:posOffset>485010</wp:posOffset>
            </wp:positionV>
            <wp:extent cx="209126" cy="68301"/>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48" cstate="print"/>
                    <a:stretch>
                      <a:fillRect/>
                    </a:stretch>
                  </pic:blipFill>
                  <pic:spPr>
                    <a:xfrm>
                      <a:off x="0" y="0"/>
                      <a:ext cx="209126" cy="68301"/>
                    </a:xfrm>
                    <a:prstGeom prst="rect">
                      <a:avLst/>
                    </a:prstGeom>
                  </pic:spPr>
                </pic:pic>
              </a:graphicData>
            </a:graphic>
          </wp:anchor>
        </w:drawing>
      </w:r>
      <w:r>
        <w:rPr/>
        <w:pict>
          <v:shape style="position:absolute;margin-left:343.223541pt;margin-top:30.295328pt;width:45.3pt;height:21.2pt;mso-position-horizontal-relative:page;mso-position-vertical-relative:paragraph;z-index:-267210752" type="#_x0000_t202" filled="false" stroked="true" strokeweight=".623088pt" strokecolor="#000000">
            <v:textbox inset="0,0,0,0">
              <w:txbxContent>
                <w:p>
                  <w:pPr>
                    <w:spacing w:before="103"/>
                    <w:ind w:left="304" w:right="0" w:firstLine="0"/>
                    <w:jc w:val="left"/>
                    <w:rPr>
                      <w:sz w:val="15"/>
                    </w:rPr>
                  </w:pPr>
                  <w:r>
                    <w:rPr>
                      <w:sz w:val="15"/>
                    </w:rPr>
                    <w:t>水洗</w:t>
                  </w:r>
                </w:p>
              </w:txbxContent>
            </v:textbox>
            <v:stroke dashstyle="solid"/>
            <w10:wrap type="none"/>
          </v:shape>
        </w:pict>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硝酸雾</w:t>
      </w:r>
      <w:r>
        <w:rPr>
          <w:sz w:val="13"/>
          <w:shd w:fill="C0C0C0" w:color="auto" w:val="clear"/>
        </w:rPr>
        <w:t> </w:t>
      </w:r>
    </w:p>
    <w:p>
      <w:pPr>
        <w:tabs>
          <w:tab w:pos="8976" w:val="left" w:leader="none"/>
        </w:tabs>
        <w:spacing w:before="111" w:after="84"/>
        <w:ind w:left="875" w:right="0" w:firstLine="0"/>
        <w:jc w:val="left"/>
        <w:rPr>
          <w:sz w:val="15"/>
        </w:rPr>
      </w:pPr>
      <w:r>
        <w:rPr>
          <w:position w:val="1"/>
          <w:sz w:val="15"/>
        </w:rPr>
        <w:t>*</w:t>
        <w:tab/>
      </w:r>
      <w:r>
        <w:rPr>
          <w:sz w:val="15"/>
        </w:rPr>
        <w:t>*</w:t>
      </w:r>
    </w:p>
    <w:p>
      <w:pPr>
        <w:tabs>
          <w:tab w:pos="2625" w:val="left" w:leader="none"/>
          <w:tab w:pos="3687" w:val="left" w:leader="none"/>
          <w:tab w:pos="4746" w:val="left" w:leader="none"/>
          <w:tab w:pos="5974" w:val="left" w:leader="none"/>
          <w:tab w:pos="7027" w:val="left" w:leader="none"/>
          <w:tab w:pos="8085" w:val="left" w:leader="none"/>
        </w:tabs>
        <w:spacing w:line="240" w:lineRule="auto"/>
        <w:ind w:left="1566" w:right="0" w:firstLine="0"/>
        <w:rPr>
          <w:sz w:val="20"/>
        </w:rPr>
      </w:pP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2"/>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2,229,0,221xm92,220l69,228,46,231,86,231,92,220xe" filled="true" fillcolor="#000000" stroked="false">
              <v:path arrowok="t"/>
              <v:fill type="solid"/>
            </v:shape>
          </v:group>
        </w:pict>
      </w:r>
      <w:r>
        <w:rPr>
          <w:position w:val="2"/>
          <w:sz w:val="20"/>
        </w:rPr>
      </w:r>
      <w:r>
        <w:rPr>
          <w:position w:val="2"/>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p>
    <w:p>
      <w:pPr>
        <w:spacing w:after="0" w:line="240" w:lineRule="auto"/>
        <w:rPr>
          <w:sz w:val="20"/>
        </w:rPr>
        <w:sectPr>
          <w:type w:val="continuous"/>
          <w:pgSz w:w="11910" w:h="16840"/>
          <w:pgMar w:top="1580" w:bottom="280" w:left="1300" w:right="1300"/>
        </w:sectPr>
      </w:pPr>
    </w:p>
    <w:p>
      <w:pPr>
        <w:spacing w:line="164" w:lineRule="exact" w:before="0"/>
        <w:ind w:left="1268" w:right="0" w:firstLine="0"/>
        <w:jc w:val="left"/>
        <w:rPr>
          <w:sz w:val="13"/>
        </w:rPr>
      </w:pPr>
      <w:r>
        <w:rPr/>
        <w:drawing>
          <wp:anchor distT="0" distB="0" distL="0" distR="0" allowOverlap="1" layoutInCell="1" locked="0" behindDoc="1" simplePos="0" relativeHeight="236032000">
            <wp:simplePos x="0" y="0"/>
            <wp:positionH relativeFrom="page">
              <wp:posOffset>1463150</wp:posOffset>
            </wp:positionH>
            <wp:positionV relativeFrom="paragraph">
              <wp:posOffset>-384095</wp:posOffset>
            </wp:positionV>
            <wp:extent cx="209147" cy="68301"/>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49" cstate="print"/>
                    <a:stretch>
                      <a:fillRect/>
                    </a:stretch>
                  </pic:blipFill>
                  <pic:spPr>
                    <a:xfrm>
                      <a:off x="0" y="0"/>
                      <a:ext cx="209147" cy="68301"/>
                    </a:xfrm>
                    <a:prstGeom prst="rect">
                      <a:avLst/>
                    </a:prstGeom>
                  </pic:spPr>
                </pic:pic>
              </a:graphicData>
            </a:graphic>
          </wp:anchor>
        </w:drawing>
      </w:r>
      <w:r>
        <w:rPr/>
        <w:drawing>
          <wp:anchor distT="0" distB="0" distL="0" distR="0" allowOverlap="1" layoutInCell="1" locked="0" behindDoc="1" simplePos="0" relativeHeight="236033024">
            <wp:simplePos x="0" y="0"/>
            <wp:positionH relativeFrom="page">
              <wp:posOffset>2023375</wp:posOffset>
            </wp:positionH>
            <wp:positionV relativeFrom="paragraph">
              <wp:posOffset>-384095</wp:posOffset>
            </wp:positionV>
            <wp:extent cx="212889" cy="68301"/>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50" cstate="print"/>
                    <a:stretch>
                      <a:fillRect/>
                    </a:stretch>
                  </pic:blipFill>
                  <pic:spPr>
                    <a:xfrm>
                      <a:off x="0" y="0"/>
                      <a:ext cx="212889" cy="68301"/>
                    </a:xfrm>
                    <a:prstGeom prst="rect">
                      <a:avLst/>
                    </a:prstGeom>
                  </pic:spPr>
                </pic:pic>
              </a:graphicData>
            </a:graphic>
          </wp:anchor>
        </w:drawing>
      </w:r>
      <w:r>
        <w:rPr/>
        <w:drawing>
          <wp:anchor distT="0" distB="0" distL="0" distR="0" allowOverlap="1" layoutInCell="1" locked="0" behindDoc="1" simplePos="0" relativeHeight="236060672">
            <wp:simplePos x="0" y="0"/>
            <wp:positionH relativeFrom="page">
              <wp:posOffset>3370121</wp:posOffset>
            </wp:positionH>
            <wp:positionV relativeFrom="paragraph">
              <wp:posOffset>-391579</wp:posOffset>
            </wp:positionV>
            <wp:extent cx="212815" cy="68301"/>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51" cstate="print"/>
                    <a:stretch>
                      <a:fillRect/>
                    </a:stretch>
                  </pic:blipFill>
                  <pic:spPr>
                    <a:xfrm>
                      <a:off x="0" y="0"/>
                      <a:ext cx="212815" cy="68301"/>
                    </a:xfrm>
                    <a:prstGeom prst="rect">
                      <a:avLst/>
                    </a:prstGeom>
                  </pic:spPr>
                </pic:pic>
              </a:graphicData>
            </a:graphic>
          </wp:anchor>
        </w:drawing>
      </w:r>
      <w:r>
        <w:rPr/>
        <w:drawing>
          <wp:anchor distT="0" distB="0" distL="0" distR="0" allowOverlap="1" layoutInCell="1" locked="0" behindDoc="1" simplePos="0" relativeHeight="236061696">
            <wp:simplePos x="0" y="0"/>
            <wp:positionH relativeFrom="page">
              <wp:posOffset>2803983</wp:posOffset>
            </wp:positionH>
            <wp:positionV relativeFrom="paragraph">
              <wp:posOffset>-384095</wp:posOffset>
            </wp:positionV>
            <wp:extent cx="212920" cy="68301"/>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52" cstate="print"/>
                    <a:stretch>
                      <a:fillRect/>
                    </a:stretch>
                  </pic:blipFill>
                  <pic:spPr>
                    <a:xfrm>
                      <a:off x="0" y="0"/>
                      <a:ext cx="212920" cy="68301"/>
                    </a:xfrm>
                    <a:prstGeom prst="rect">
                      <a:avLst/>
                    </a:prstGeom>
                  </pic:spPr>
                </pic:pic>
              </a:graphicData>
            </a:graphic>
          </wp:anchor>
        </w:drawing>
      </w:r>
      <w:r>
        <w:rPr/>
        <w:drawing>
          <wp:anchor distT="0" distB="0" distL="0" distR="0" allowOverlap="1" layoutInCell="1" locked="0" behindDoc="1" simplePos="0" relativeHeight="236064768">
            <wp:simplePos x="0" y="0"/>
            <wp:positionH relativeFrom="page">
              <wp:posOffset>5490582</wp:posOffset>
            </wp:positionH>
            <wp:positionV relativeFrom="paragraph">
              <wp:posOffset>-387890</wp:posOffset>
            </wp:positionV>
            <wp:extent cx="212920" cy="68301"/>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53" cstate="print"/>
                    <a:stretch>
                      <a:fillRect/>
                    </a:stretch>
                  </pic:blipFill>
                  <pic:spPr>
                    <a:xfrm>
                      <a:off x="0" y="0"/>
                      <a:ext cx="212920" cy="68301"/>
                    </a:xfrm>
                    <a:prstGeom prst="rect">
                      <a:avLst/>
                    </a:prstGeom>
                  </pic:spPr>
                </pic:pic>
              </a:graphicData>
            </a:graphic>
          </wp:anchor>
        </w:drawing>
      </w:r>
      <w:r>
        <w:rPr/>
        <w:drawing>
          <wp:anchor distT="0" distB="0" distL="0" distR="0" allowOverlap="1" layoutInCell="1" locked="0" behindDoc="1" simplePos="0" relativeHeight="236065792">
            <wp:simplePos x="0" y="0"/>
            <wp:positionH relativeFrom="page">
              <wp:posOffset>6274911</wp:posOffset>
            </wp:positionH>
            <wp:positionV relativeFrom="paragraph">
              <wp:posOffset>-378193</wp:posOffset>
            </wp:positionV>
            <wp:extent cx="209126" cy="68301"/>
            <wp:effectExtent l="0" t="0" r="0" b="0"/>
            <wp:wrapNone/>
            <wp:docPr id="43" name="image22.png"/>
            <wp:cNvGraphicFramePr>
              <a:graphicFrameLocks noChangeAspect="1"/>
            </wp:cNvGraphicFramePr>
            <a:graphic>
              <a:graphicData uri="http://schemas.openxmlformats.org/drawingml/2006/picture">
                <pic:pic>
                  <pic:nvPicPr>
                    <pic:cNvPr id="44" name="image22.png"/>
                    <pic:cNvPicPr/>
                  </pic:nvPicPr>
                  <pic:blipFill>
                    <a:blip r:embed="rId54" cstate="print"/>
                    <a:stretch>
                      <a:fillRect/>
                    </a:stretch>
                  </pic:blipFill>
                  <pic:spPr>
                    <a:xfrm>
                      <a:off x="0" y="0"/>
                      <a:ext cx="209126" cy="68301"/>
                    </a:xfrm>
                    <a:prstGeom prst="rect">
                      <a:avLst/>
                    </a:prstGeom>
                  </pic:spPr>
                </pic:pic>
              </a:graphicData>
            </a:graphic>
          </wp:anchor>
        </w:drawing>
      </w:r>
      <w:r>
        <w:rPr/>
        <w:pict>
          <v:shape style="position:absolute;margin-left:449.094757pt;margin-top:-38.43705pt;width:44.75pt;height:21.2pt;mso-position-horizontal-relative:page;mso-position-vertical-relative:paragraph;z-index:-267212800" type="#_x0000_t202" filled="false" stroked="true" strokeweight=".623088pt" strokecolor="#000000">
            <v:textbox inset="0,0,0,0">
              <w:txbxContent>
                <w:p>
                  <w:pPr>
                    <w:spacing w:line="186" w:lineRule="exact" w:before="13"/>
                    <w:ind w:left="21" w:right="0" w:firstLine="0"/>
                    <w:jc w:val="center"/>
                    <w:rPr>
                      <w:sz w:val="15"/>
                    </w:rPr>
                  </w:pPr>
                  <w:r>
                    <w:rPr>
                      <w:sz w:val="15"/>
                    </w:rPr>
                    <w:t>水洗</w:t>
                  </w:r>
                </w:p>
                <w:p>
                  <w:pPr>
                    <w:spacing w:line="186" w:lineRule="exact" w:before="0"/>
                    <w:ind w:left="21" w:right="0" w:firstLine="0"/>
                    <w:jc w:val="center"/>
                    <w:rPr>
                      <w:sz w:val="15"/>
                    </w:rPr>
                  </w:pPr>
                  <w:r>
                    <w:rPr>
                      <w:sz w:val="15"/>
                    </w:rPr>
                    <w:t>（2级逆流）</w:t>
                  </w:r>
                </w:p>
              </w:txbxContent>
            </v:textbox>
            <v:stroke dashstyle="solid"/>
            <w10:wrap type="none"/>
          </v:shape>
        </w:pict>
      </w:r>
      <w:r>
        <w:rPr/>
        <w:pict>
          <v:shape style="position:absolute;margin-left:404.682953pt;margin-top:-38.43705pt;width:27.65pt;height:21.2pt;mso-position-horizontal-relative:page;mso-position-vertical-relative:paragraph;z-index:-267211776" type="#_x0000_t202" filled="false" stroked="true" strokeweight=".623091pt" strokecolor="#000000">
            <v:textbox inset="0,0,0,0">
              <w:txbxContent>
                <w:p>
                  <w:pPr>
                    <w:spacing w:before="103"/>
                    <w:ind w:left="129" w:right="0" w:firstLine="0"/>
                    <w:jc w:val="left"/>
                    <w:rPr>
                      <w:sz w:val="15"/>
                    </w:rPr>
                  </w:pPr>
                  <w:r>
                    <w:rPr>
                      <w:sz w:val="15"/>
                    </w:rPr>
                    <w:t>中和</w:t>
                  </w:r>
                </w:p>
              </w:txbxContent>
            </v:textbox>
            <v:stroke dashstyle="solid"/>
            <w10:wrap type="none"/>
          </v:shape>
        </w:pict>
      </w:r>
      <w:r>
        <w:rPr/>
        <w:pict>
          <v:shape style="position:absolute;margin-left:282.121033pt;margin-top:-38.735832pt;width:44.75pt;height:21.2pt;mso-position-horizontal-relative:page;mso-position-vertical-relative:paragraph;z-index:-267209728" type="#_x0000_t202" filled="false" stroked="true" strokeweight=".623088pt" strokecolor="#000000">
            <v:textbox inset="0,0,0,0">
              <w:txbxContent>
                <w:p>
                  <w:pPr>
                    <w:spacing w:before="103"/>
                    <w:ind w:left="222" w:right="0" w:firstLine="0"/>
                    <w:jc w:val="left"/>
                    <w:rPr>
                      <w:sz w:val="15"/>
                    </w:rPr>
                  </w:pPr>
                  <w:r>
                    <w:rPr>
                      <w:sz w:val="15"/>
                    </w:rPr>
                    <w:t>热水洗</w:t>
                  </w:r>
                </w:p>
              </w:txbxContent>
            </v:textbox>
            <v:stroke dashstyle="solid"/>
            <w10:wrap type="none"/>
          </v:shape>
        </w:pict>
      </w:r>
      <w:r>
        <w:rPr/>
        <w:pict>
          <v:shape style="position:absolute;margin-left:237.717545pt;margin-top:-38.735832pt;width:27.65pt;height:21.2pt;mso-position-horizontal-relative:page;mso-position-vertical-relative:paragraph;z-index:-267208704" type="#_x0000_t202" filled="false" stroked="true" strokeweight=".623091pt" strokecolor="#000000">
            <v:textbox inset="0,0,0,0">
              <w:txbxContent>
                <w:p>
                  <w:pPr>
                    <w:spacing w:before="103"/>
                    <w:ind w:left="125" w:right="0" w:firstLine="0"/>
                    <w:jc w:val="left"/>
                    <w:rPr>
                      <w:sz w:val="15"/>
                    </w:rPr>
                  </w:pPr>
                  <w:r>
                    <w:rPr>
                      <w:sz w:val="15"/>
                    </w:rPr>
                    <w:t>化抛</w:t>
                  </w:r>
                </w:p>
              </w:txbxContent>
            </v:textbox>
            <v:stroke dashstyle="solid"/>
            <w10:wrap type="none"/>
          </v:shape>
        </w:pict>
      </w:r>
      <w:r>
        <w:rPr/>
        <w:pict>
          <v:shape style="position:absolute;margin-left:176.083832pt;margin-top:-38.138268pt;width:44.75pt;height:21.2pt;mso-position-horizontal-relative:page;mso-position-vertical-relative:paragraph;z-index:-267207680" type="#_x0000_t202" filled="false" stroked="true" strokeweight=".623088pt" strokecolor="#000000">
            <v:textbox inset="0,0,0,0">
              <w:txbxContent>
                <w:p>
                  <w:pPr>
                    <w:spacing w:before="103"/>
                    <w:ind w:left="219" w:right="0" w:firstLine="0"/>
                    <w:jc w:val="left"/>
                    <w:rPr>
                      <w:sz w:val="15"/>
                    </w:rPr>
                  </w:pPr>
                  <w:r>
                    <w:rPr>
                      <w:sz w:val="15"/>
                    </w:rPr>
                    <w:t>热水洗</w:t>
                  </w:r>
                </w:p>
              </w:txbxContent>
            </v:textbox>
            <v:stroke dashstyle="solid"/>
            <w10:wrap type="none"/>
          </v:shape>
        </w:pict>
      </w:r>
      <w:r>
        <w:rPr/>
        <w:pict>
          <v:shape style="position:absolute;margin-left:131.677017pt;margin-top:-38.138268pt;width:27.65pt;height:21.2pt;mso-position-horizontal-relative:page;mso-position-vertical-relative:paragraph;z-index:-267206656" type="#_x0000_t202" filled="false" stroked="true" strokeweight=".623091pt" strokecolor="#000000">
            <v:textbox inset="0,0,0,0">
              <w:txbxContent>
                <w:p>
                  <w:pPr>
                    <w:spacing w:before="103"/>
                    <w:ind w:left="122" w:right="0" w:firstLine="0"/>
                    <w:jc w:val="left"/>
                    <w:rPr>
                      <w:sz w:val="15"/>
                    </w:rPr>
                  </w:pPr>
                  <w:r>
                    <w:rPr>
                      <w:sz w:val="15"/>
                    </w:rPr>
                    <w:t>化抛</w:t>
                  </w:r>
                </w:p>
              </w:txbxContent>
            </v:textbox>
            <v:stroke dashstyle="solid"/>
            <w10:wrap type="none"/>
          </v:shape>
        </w:pict>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化抛废液</w:t>
      </w:r>
      <w:r>
        <w:rPr>
          <w:sz w:val="13"/>
          <w:shd w:fill="C0C0C0" w:color="auto" w:val="clear"/>
        </w:rPr>
        <w:t> </w:t>
      </w:r>
    </w:p>
    <w:p>
      <w:pPr>
        <w:spacing w:line="164" w:lineRule="exact" w:before="0"/>
        <w:ind w:left="240"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含磷废水</w:t>
      </w:r>
      <w:r>
        <w:rPr>
          <w:sz w:val="13"/>
          <w:shd w:fill="C0C0C0" w:color="auto" w:val="clear"/>
        </w:rPr>
        <w:t> </w:t>
      </w:r>
    </w:p>
    <w:p>
      <w:pPr>
        <w:tabs>
          <w:tab w:pos="1216" w:val="left" w:leader="none"/>
        </w:tabs>
        <w:spacing w:line="152" w:lineRule="exact" w:before="0"/>
        <w:ind w:left="244"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rFonts w:ascii="Times New Roman" w:eastAsia="Times New Roman"/>
          <w:spacing w:val="-16"/>
          <w:sz w:val="13"/>
          <w:shd w:fill="C0C0C0" w:color="auto" w:val="clear"/>
        </w:rPr>
        <w:t> </w:t>
      </w:r>
      <w:r>
        <w:rPr>
          <w:w w:val="105"/>
          <w:sz w:val="13"/>
          <w:shd w:fill="C0C0C0" w:color="auto" w:val="clear"/>
        </w:rPr>
        <w:t>化</w:t>
      </w:r>
      <w:r>
        <w:rPr>
          <w:spacing w:val="-13"/>
          <w:w w:val="105"/>
          <w:sz w:val="13"/>
          <w:shd w:fill="C0C0C0" w:color="auto" w:val="clear"/>
        </w:rPr>
        <w:t>抛</w:t>
      </w:r>
      <w:r>
        <w:rPr>
          <w:w w:val="105"/>
          <w:sz w:val="13"/>
          <w:shd w:fill="C0C0C0" w:color="auto" w:val="clear"/>
        </w:rPr>
        <w:t>废液</w:t>
      </w:r>
      <w:r>
        <w:rPr>
          <w:w w:val="105"/>
          <w:sz w:val="13"/>
        </w:rPr>
        <w:tab/>
      </w:r>
      <w:r>
        <w:rPr>
          <w:w w:val="105"/>
          <w:sz w:val="13"/>
          <w:shd w:fill="C0C0C0" w:color="auto" w:val="clear"/>
        </w:rPr>
        <w:t>含</w:t>
      </w:r>
      <w:r>
        <w:rPr>
          <w:spacing w:val="-13"/>
          <w:w w:val="105"/>
          <w:sz w:val="13"/>
          <w:shd w:fill="C0C0C0" w:color="auto" w:val="clear"/>
        </w:rPr>
        <w:t>磷</w:t>
      </w:r>
      <w:r>
        <w:rPr>
          <w:w w:val="105"/>
          <w:sz w:val="13"/>
          <w:shd w:fill="C0C0C0" w:color="auto" w:val="clear"/>
        </w:rPr>
        <w:t>废水</w:t>
      </w:r>
      <w:r>
        <w:rPr>
          <w:spacing w:val="26"/>
          <w:sz w:val="13"/>
          <w:shd w:fill="C0C0C0" w:color="auto" w:val="clear"/>
        </w:rPr>
        <w:t> </w:t>
      </w:r>
    </w:p>
    <w:p>
      <w:pPr>
        <w:spacing w:line="143" w:lineRule="exact" w:before="0"/>
        <w:ind w:left="323"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含磷废水</w:t>
      </w:r>
      <w:r>
        <w:rPr>
          <w:sz w:val="13"/>
          <w:shd w:fill="C0C0C0" w:color="auto" w:val="clear"/>
        </w:rPr>
        <w:t> </w:t>
      </w:r>
    </w:p>
    <w:p>
      <w:pPr>
        <w:spacing w:line="159" w:lineRule="exact" w:before="0"/>
        <w:ind w:left="234"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spacing w:val="-8"/>
          <w:w w:val="105"/>
          <w:sz w:val="13"/>
          <w:shd w:fill="C0C0C0" w:color="auto" w:val="clear"/>
        </w:rPr>
        <w:t>一般废水</w:t>
      </w:r>
    </w:p>
    <w:p>
      <w:pPr>
        <w:spacing w:line="159" w:lineRule="exact" w:before="0"/>
        <w:ind w:left="393"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p>
    <w:p>
      <w:pPr>
        <w:spacing w:after="0" w:line="159" w:lineRule="exact"/>
        <w:jc w:val="left"/>
        <w:rPr>
          <w:sz w:val="13"/>
        </w:rPr>
        <w:sectPr>
          <w:type w:val="continuous"/>
          <w:pgSz w:w="11910" w:h="16840"/>
          <w:pgMar w:top="1580" w:bottom="280" w:left="1300" w:right="1300"/>
          <w:cols w:num="6" w:equalWidth="0">
            <w:col w:w="1960" w:space="40"/>
            <w:col w:w="1106" w:space="39"/>
            <w:col w:w="2081" w:space="39"/>
            <w:col w:w="1188" w:space="40"/>
            <w:col w:w="861" w:space="40"/>
            <w:col w:w="1916"/>
          </w:cols>
        </w:sectPr>
      </w:pPr>
    </w:p>
    <w:p>
      <w:pPr>
        <w:pStyle w:val="BodyText"/>
        <w:spacing w:before="12"/>
        <w:rPr>
          <w:sz w:val="12"/>
        </w:rPr>
      </w:pPr>
    </w:p>
    <w:p>
      <w:pPr>
        <w:spacing w:before="93"/>
        <w:ind w:left="0" w:right="1386" w:firstLine="0"/>
        <w:jc w:val="right"/>
        <w:rPr>
          <w:sz w:val="13"/>
        </w:rPr>
      </w:pPr>
      <w:r>
        <w:rPr/>
        <w:pict>
          <v:group style="position:absolute;margin-left:443.426056pt;margin-top:14.834998pt;width:4.6pt;height:15.6pt;mso-position-horizontal-relative:page;mso-position-vertical-relative:paragraph;z-index:-251565056;mso-wrap-distance-left:0;mso-wrap-distance-right:0" coordorigin="8869,297" coordsize="92,312">
            <v:line style="position:absolute" from="8912,602" to="8915,366" stroked="true" strokeweight=".623101pt" strokecolor="#000000">
              <v:stroke dashstyle="dot"/>
            </v:line>
            <v:shape style="position:absolute;left:8868;top:296;width:92;height:93" coordorigin="8869,297" coordsize="92,93" path="m8955,377l8914,377,8938,380,8960,389,8955,377xm8915,297l8869,388,8891,380,8914,377,8955,377,8915,297xe" filled="true" fillcolor="#000000" stroked="false">
              <v:path arrowok="t"/>
              <v:fill type="solid"/>
            </v:shape>
            <w10:wrap type="topAndBottom"/>
          </v:group>
        </w:pict>
      </w:r>
      <w:r>
        <w:rPr/>
        <w:pict>
          <v:group style="position:absolute;margin-left:125.625pt;margin-top:.161165pt;width:302.05pt;height:85.5pt;mso-position-horizontal-relative:page;mso-position-vertical-relative:paragraph;z-index:-267276288" coordorigin="2513,3" coordsize="6041,1710">
            <v:shape style="position:absolute;left:2534;top:761;width:330;height:108" type="#_x0000_t75" stroked="false">
              <v:imagedata r:id="rId55" o:title=""/>
            </v:shape>
            <v:rect style="position:absolute;left:2863;top:603;width:789;height:424" filled="false" stroked="true" strokeweight=".623089pt" strokecolor="#000000">
              <v:stroke dashstyle="solid"/>
            </v:rect>
            <v:line style="position:absolute" from="3258,1027" to="3261,1264" stroked="true" strokeweight=".623101pt" strokecolor="#000000">
              <v:stroke dashstyle="dot"/>
            </v:line>
            <v:shape style="position:absolute;left:3214;top:1241;width:92;height:93" coordorigin="3215,1241" coordsize="92,93" path="m3215,1242l3262,1333,3301,1252,3261,1252,3237,1250,3215,1242xm3306,1241l3284,1249,3261,1252,3301,1252,3306,1241xe" filled="true" fillcolor="#000000" stroked="false">
              <v:path arrowok="t"/>
              <v:fill type="solid"/>
            </v:shape>
            <v:rect style="position:absolute;left:3947;top:603;width:789;height:424" filled="false" stroked="true" strokeweight=".623089pt" strokecolor="#000000">
              <v:stroke dashstyle="solid"/>
            </v:rect>
            <v:line style="position:absolute" from="4341,1027" to="4344,1263" stroked="true" strokeweight=".623101pt" strokecolor="#000000">
              <v:stroke dashstyle="dot"/>
            </v:line>
            <v:shape style="position:absolute;left:4298;top:1240;width:92;height:93" coordorigin="4298,1240" coordsize="92,93" path="m4298,1242l4345,1332,4384,1252,4344,1252,4321,1249,4298,1242xm4390,1240l4367,1249,4344,1252,4384,1252,4390,1240xe" filled="true" fillcolor="#000000" stroked="false">
              <v:path arrowok="t"/>
              <v:fill type="solid"/>
            </v:shape>
            <v:shape style="position:absolute;left:3645;top:761;width:302;height:108" type="#_x0000_t75" stroked="false">
              <v:imagedata r:id="rId56" o:title=""/>
            </v:shape>
            <v:rect style="position:absolute;left:5059;top:602;width:906;height:424" filled="false" stroked="true" strokeweight=".623088pt" strokecolor="#000000">
              <v:stroke dashstyle="solid"/>
            </v:rect>
            <v:line style="position:absolute" from="5512,1026" to="5515,1262" stroked="true" strokeweight=".623101pt" strokecolor="#000000">
              <v:stroke dashstyle="dot"/>
            </v:line>
            <v:shape style="position:absolute;left:5469;top:1239;width:92;height:93" coordorigin="5469,1240" coordsize="92,93" path="m5469,1241l5516,1332,5555,1251,5515,1251,5492,1249,5469,1241xm5561,1240l5539,1248,5515,1251,5555,1251,5561,1240xe" filled="true" fillcolor="#000000" stroked="false">
              <v:path arrowok="t"/>
              <v:fill type="solid"/>
            </v:shape>
            <v:shape style="position:absolute;left:8223;top:758;width:330;height:108" type="#_x0000_t75" stroked="false">
              <v:imagedata r:id="rId57" o:title=""/>
            </v:shape>
            <v:rect style="position:absolute;left:6441;top:600;width:553;height:424" filled="false" stroked="true" strokeweight=".623091pt" strokecolor="#000000">
              <v:stroke dashstyle="solid"/>
            </v:rect>
            <v:line style="position:absolute" from="6718,1024" to="6721,1261" stroked="true" strokeweight=".623101pt" strokecolor="#000000">
              <v:stroke dashstyle="dot"/>
            </v:line>
            <v:shape style="position:absolute;left:6674;top:1237;width:92;height:93" coordorigin="6675,1238" coordsize="92,93" path="m6675,1239l6722,1330,6761,1249,6721,1249,6697,1247,6675,1239xm6766,1238l6744,1246,6721,1249,6761,1249,6766,1238xe" filled="true" fillcolor="#000000" stroked="false">
              <v:path arrowok="t"/>
              <v:fill type="solid"/>
            </v:shape>
            <v:shape style="position:absolute;left:6994;top:758;width:336;height:108" type="#_x0000_t75" stroked="false">
              <v:imagedata r:id="rId58" o:title=""/>
            </v:shape>
            <v:rect style="position:absolute;left:7329;top:600;width:895;height:424" filled="false" stroked="true" strokeweight=".623088pt" strokecolor="#000000">
              <v:stroke dashstyle="solid"/>
            </v:rect>
            <v:line style="position:absolute" from="7777,1024" to="7781,1261" stroked="true" strokeweight=".623101pt" strokecolor="#000000">
              <v:stroke dashstyle="dot"/>
            </v:line>
            <v:shape style="position:absolute;left:7734;top:1237;width:92;height:93" coordorigin="7735,1238" coordsize="92,93" path="m7735,1239l7782,1330,7821,1249,7781,1249,7757,1247,7735,1239xm7826,1238l7804,1246,7781,1249,7821,1249,7826,1238xe" filled="true" fillcolor="#000000" stroked="false">
              <v:path arrowok="t"/>
              <v:fill type="solid"/>
            </v:shape>
            <v:line style="position:absolute" from="6721,568" to="6725,332" stroked="true" strokeweight=".623101pt" strokecolor="#000000">
              <v:stroke dashstyle="dot"/>
            </v:line>
            <v:shape style="position:absolute;left:6678;top:262;width:92;height:93" coordorigin="6678,262" coordsize="92,93" path="m6764,343l6724,343,6748,346,6770,355,6764,343xm6725,262l6678,353,6701,346,6724,343,6764,343,6725,262xe" filled="true" fillcolor="#000000" stroked="false">
              <v:path arrowok="t"/>
              <v:fill type="solid"/>
            </v:shape>
            <v:line style="position:absolute" from="5965,814" to="6360,813" stroked="true" strokeweight=".623086pt" strokecolor="#000000">
              <v:stroke dashstyle="solid"/>
            </v:line>
            <v:shape style="position:absolute;left:6333;top:758;width:108;height:108" type="#_x0000_t75" stroked="false">
              <v:imagedata r:id="rId59" o:title=""/>
            </v:shape>
            <v:shape style="position:absolute;left:4729;top:760;width:331;height:108" type="#_x0000_t75" stroked="false">
              <v:imagedata r:id="rId60" o:title=""/>
            </v:shape>
            <v:rect style="position:absolute;left:2525;top:15;width:5881;height:1685" filled="false" stroked="true" strokeweight="1.25pt" strokecolor="#ff0000">
              <v:stroke dashstyle="solid"/>
            </v:rect>
            <w10:wrap type="none"/>
          </v:group>
        </w:pict>
      </w:r>
      <w:r>
        <w:rPr/>
        <w:drawing>
          <wp:anchor distT="0" distB="0" distL="0" distR="0" allowOverlap="1" layoutInCell="1" locked="0" behindDoc="1" simplePos="0" relativeHeight="236066816">
            <wp:simplePos x="0" y="0"/>
            <wp:positionH relativeFrom="page">
              <wp:posOffset>5923486</wp:posOffset>
            </wp:positionH>
            <wp:positionV relativeFrom="paragraph">
              <wp:posOffset>466881</wp:posOffset>
            </wp:positionV>
            <wp:extent cx="209126" cy="68301"/>
            <wp:effectExtent l="0" t="0" r="0" b="0"/>
            <wp:wrapNone/>
            <wp:docPr id="45" name="image29.png"/>
            <wp:cNvGraphicFramePr>
              <a:graphicFrameLocks noChangeAspect="1"/>
            </wp:cNvGraphicFramePr>
            <a:graphic>
              <a:graphicData uri="http://schemas.openxmlformats.org/drawingml/2006/picture">
                <pic:pic>
                  <pic:nvPicPr>
                    <pic:cNvPr id="46" name="image29.png"/>
                    <pic:cNvPicPr/>
                  </pic:nvPicPr>
                  <pic:blipFill>
                    <a:blip r:embed="rId61" cstate="print"/>
                    <a:stretch>
                      <a:fillRect/>
                    </a:stretch>
                  </pic:blipFill>
                  <pic:spPr>
                    <a:xfrm>
                      <a:off x="0" y="0"/>
                      <a:ext cx="209126" cy="68301"/>
                    </a:xfrm>
                    <a:prstGeom prst="rect">
                      <a:avLst/>
                    </a:prstGeom>
                  </pic:spPr>
                </pic:pic>
              </a:graphicData>
            </a:graphic>
          </wp:anchor>
        </w:drawing>
      </w:r>
      <w:r>
        <w:rPr/>
        <w:pict>
          <v:shape style="position:absolute;margin-left:368.678772pt;margin-top:32.202240pt;width:42.15pt;height:16.45pt;mso-position-horizontal-relative:page;mso-position-vertical-relative:paragraph;z-index:-267197440" type="#_x0000_t202" filled="false" stroked="false">
            <v:textbox inset="0,0,0,0">
              <w:txbxContent>
                <w:p>
                  <w:pPr>
                    <w:spacing w:line="164" w:lineRule="exact" w:before="0"/>
                    <w:ind w:left="0" w:right="18" w:firstLine="0"/>
                    <w:jc w:val="center"/>
                    <w:rPr>
                      <w:sz w:val="15"/>
                    </w:rPr>
                  </w:pPr>
                  <w:r>
                    <w:rPr>
                      <w:sz w:val="15"/>
                    </w:rPr>
                    <w:t>水洗</w:t>
                  </w:r>
                </w:p>
                <w:p>
                  <w:pPr>
                    <w:spacing w:line="165" w:lineRule="exact" w:before="0"/>
                    <w:ind w:left="0" w:right="18" w:firstLine="0"/>
                    <w:jc w:val="center"/>
                    <w:rPr>
                      <w:sz w:val="15"/>
                    </w:rPr>
                  </w:pPr>
                  <w:r>
                    <w:rPr>
                      <w:sz w:val="15"/>
                    </w:rPr>
                    <w:t>（2级逆流）</w:t>
                  </w:r>
                </w:p>
              </w:txbxContent>
            </v:textbox>
            <w10:wrap type="none"/>
          </v:shape>
        </w:pict>
      </w:r>
      <w:r>
        <w:rPr/>
        <w:pict>
          <v:shape style="position:absolute;margin-left:328.757141pt;margin-top:36.683975pt;width:16pt;height:7.5pt;mso-position-horizontal-relative:page;mso-position-vertical-relative:paragraph;z-index:-267196416" type="#_x0000_t202" filled="false" stroked="false">
            <v:textbox inset="0,0,0,0">
              <w:txbxContent>
                <w:p>
                  <w:pPr>
                    <w:spacing w:line="149" w:lineRule="exact" w:before="0"/>
                    <w:ind w:left="0" w:right="0" w:firstLine="0"/>
                    <w:jc w:val="left"/>
                    <w:rPr>
                      <w:sz w:val="15"/>
                    </w:rPr>
                  </w:pPr>
                  <w:r>
                    <w:rPr>
                      <w:sz w:val="15"/>
                    </w:rPr>
                    <w:t>中和</w:t>
                  </w:r>
                </w:p>
              </w:txbxContent>
            </v:textbox>
            <w10:wrap type="none"/>
          </v:shape>
        </w:pict>
      </w:r>
      <w:r>
        <w:rPr/>
        <w:pict>
          <v:shape style="position:absolute;margin-left:255.304642pt;margin-top:32.267403pt;width:42.15pt;height:16.5pt;mso-position-horizontal-relative:page;mso-position-vertical-relative:paragraph;z-index:-267195392" type="#_x0000_t202" filled="false" stroked="false">
            <v:textbox inset="0,0,0,0">
              <w:txbxContent>
                <w:p>
                  <w:pPr>
                    <w:spacing w:line="165" w:lineRule="exact" w:before="0"/>
                    <w:ind w:left="0" w:right="18" w:firstLine="0"/>
                    <w:jc w:val="center"/>
                    <w:rPr>
                      <w:sz w:val="15"/>
                    </w:rPr>
                  </w:pPr>
                  <w:r>
                    <w:rPr>
                      <w:sz w:val="15"/>
                    </w:rPr>
                    <w:t>水洗</w:t>
                  </w:r>
                </w:p>
                <w:p>
                  <w:pPr>
                    <w:spacing w:line="165" w:lineRule="exact" w:before="0"/>
                    <w:ind w:left="0" w:right="18" w:firstLine="0"/>
                    <w:jc w:val="center"/>
                    <w:rPr>
                      <w:sz w:val="15"/>
                    </w:rPr>
                  </w:pPr>
                  <w:r>
                    <w:rPr>
                      <w:sz w:val="15"/>
                    </w:rPr>
                    <w:t>（2级逆流）</w:t>
                  </w:r>
                </w:p>
              </w:txbxContent>
            </v:textbox>
            <w10:wrap type="none"/>
          </v:shape>
        </w:pict>
      </w:r>
      <w:r>
        <w:rPr/>
        <w:pict>
          <v:shape style="position:absolute;margin-left:206.004318pt;margin-top:36.790638pt;width:23.5pt;height:7.5pt;mso-position-horizontal-relative:page;mso-position-vertical-relative:paragraph;z-index:-267194368" type="#_x0000_t202" filled="false" stroked="false">
            <v:textbox inset="0,0,0,0">
              <w:txbxContent>
                <w:p>
                  <w:pPr>
                    <w:spacing w:line="150" w:lineRule="exact" w:before="0"/>
                    <w:ind w:left="0" w:right="0" w:firstLine="0"/>
                    <w:jc w:val="left"/>
                    <w:rPr>
                      <w:sz w:val="15"/>
                    </w:rPr>
                  </w:pPr>
                  <w:r>
                    <w:rPr>
                      <w:sz w:val="15"/>
                    </w:rPr>
                    <w:t>预密封</w:t>
                  </w:r>
                </w:p>
              </w:txbxContent>
            </v:textbox>
            <w10:wrap type="none"/>
          </v:shape>
        </w:pict>
      </w:r>
      <w:r>
        <w:rPr/>
        <w:pict>
          <v:shape style="position:absolute;margin-left:151.765656pt;margin-top:36.849964pt;width:23.45pt;height:7.5pt;mso-position-horizontal-relative:page;mso-position-vertical-relative:paragraph;z-index:-267193344" type="#_x0000_t202" filled="false" stroked="false">
            <v:textbox inset="0,0,0,0">
              <w:txbxContent>
                <w:p>
                  <w:pPr>
                    <w:spacing w:line="149" w:lineRule="exact" w:before="0"/>
                    <w:ind w:left="0" w:right="0" w:firstLine="0"/>
                    <w:jc w:val="left"/>
                    <w:rPr>
                      <w:sz w:val="15"/>
                    </w:rPr>
                  </w:pPr>
                  <w:r>
                    <w:rPr>
                      <w:sz w:val="15"/>
                    </w:rPr>
                    <w:t>预密封</w:t>
                  </w:r>
                </w:p>
              </w:txbxContent>
            </v:textbox>
            <w10:wrap type="none"/>
          </v:shape>
        </w:pict>
      </w:r>
      <w:r>
        <w:rPr/>
        <w:pict>
          <v:shape style="position:absolute;margin-left:320.142029pt;margin-top:4.100446pt;width:31.25pt;height:7.65pt;mso-position-horizontal-relative:page;mso-position-vertical-relative:paragraph;z-index:251870208" type="#_x0000_t202" filled="false" stroked="false">
            <v:textbox inset="0,0,0,0">
              <w:txbxContent>
                <w:p>
                  <w:pPr>
                    <w:spacing w:line="152" w:lineRule="exact" w:before="0"/>
                    <w:ind w:left="0" w:right="0" w:firstLine="0"/>
                    <w:jc w:val="lef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硝酸雾</w:t>
                  </w:r>
                  <w:r>
                    <w:rPr>
                      <w:sz w:val="13"/>
                      <w:shd w:fill="C0C0C0" w:color="auto" w:val="clear"/>
                    </w:rPr>
                    <w:t> </w:t>
                  </w:r>
                </w:p>
              </w:txbxContent>
            </v:textbox>
            <w10:wrap type="none"/>
          </v:shape>
        </w:pict>
      </w:r>
      <w:r>
        <w:rPr/>
        <w:pict>
          <v:shape style="position:absolute;margin-left:168.050003pt;margin-top:8.188664pt;width:111.2pt;height:11.05pt;mso-position-horizontal-relative:page;mso-position-vertical-relative:paragraph;z-index:251871232" type="#_x0000_t202" filled="false" stroked="false">
            <v:textbox inset="0,0,0,0">
              <w:txbxContent>
                <w:p>
                  <w:pPr>
                    <w:spacing w:line="221" w:lineRule="exact" w:before="0"/>
                    <w:ind w:left="0" w:right="0" w:firstLine="0"/>
                    <w:jc w:val="left"/>
                    <w:rPr>
                      <w:sz w:val="22"/>
                    </w:rPr>
                  </w:pPr>
                  <w:r>
                    <w:rPr>
                      <w:color w:val="FF0000"/>
                      <w:sz w:val="22"/>
                    </w:rPr>
                    <w:t>二氧产品所需生产工艺</w:t>
                  </w:r>
                </w:p>
              </w:txbxContent>
            </v:textbox>
            <w10:wrap type="none"/>
          </v:shape>
        </w:pict>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硫酸雾</w:t>
      </w:r>
      <w:r>
        <w:rPr>
          <w:sz w:val="13"/>
          <w:shd w:fill="C0C0C0" w:color="auto" w:val="clear"/>
        </w:rPr>
        <w:t> </w:t>
      </w:r>
    </w:p>
    <w:p>
      <w:pPr>
        <w:tabs>
          <w:tab w:pos="8422" w:val="left" w:leader="none"/>
        </w:tabs>
        <w:spacing w:before="50" w:after="116"/>
        <w:ind w:left="1106" w:right="0" w:firstLine="0"/>
        <w:jc w:val="left"/>
        <w:rPr>
          <w:sz w:val="15"/>
        </w:rPr>
      </w:pPr>
      <w:r>
        <w:rPr>
          <w:position w:val="-2"/>
          <w:sz w:val="15"/>
        </w:rPr>
        <w:t>*</w:t>
        <w:tab/>
      </w:r>
      <w:r>
        <w:rPr>
          <w:sz w:val="15"/>
        </w:rPr>
        <w:t>*</w:t>
      </w:r>
    </w:p>
    <w:p>
      <w:pPr>
        <w:pStyle w:val="BodyText"/>
        <w:ind w:left="7578"/>
        <w:rPr>
          <w:sz w:val="20"/>
        </w:rPr>
      </w:pP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20;width:92;height:93" coordorigin="0,220" coordsize="92,93" path="m0,221l47,312,86,231,46,231,23,229,0,221xm92,220l69,228,46,231,86,231,92,220xe" filled="true" fillcolor="#000000" stroked="false">
              <v:path arrowok="t"/>
              <v:fill type="solid"/>
            </v:shape>
          </v:group>
        </w:pict>
      </w:r>
      <w:r>
        <w:rPr>
          <w:sz w:val="20"/>
        </w:rPr>
      </w:r>
    </w:p>
    <w:p>
      <w:pPr>
        <w:spacing w:before="8"/>
        <w:ind w:left="0" w:right="1246" w:firstLine="0"/>
        <w:jc w:val="right"/>
        <w:rPr>
          <w:sz w:val="13"/>
        </w:rPr>
      </w:pPr>
      <w:r>
        <w:rPr/>
        <w:pict>
          <v:shape style="position:absolute;margin-left:426.40332pt;margin-top:-37.728115pt;width:39.450pt;height:21.2pt;mso-position-horizontal-relative:page;mso-position-vertical-relative:paragraph;z-index:-267213824" type="#_x0000_t202" filled="false" stroked="true" strokeweight=".623089pt" strokecolor="#000000">
            <v:textbox inset="0,0,0,0">
              <w:txbxContent>
                <w:p>
                  <w:pPr>
                    <w:spacing w:before="105"/>
                    <w:ind w:left="98" w:right="0" w:firstLine="0"/>
                    <w:jc w:val="left"/>
                    <w:rPr>
                      <w:sz w:val="15"/>
                    </w:rPr>
                  </w:pPr>
                  <w:r>
                    <w:rPr>
                      <w:sz w:val="15"/>
                    </w:rPr>
                    <w:t>阳极氧化</w:t>
                  </w:r>
                </w:p>
              </w:txbxContent>
            </v:textbox>
            <v:stroke dashstyle="solid"/>
            <w10:wrap type="none"/>
          </v:shape>
        </w:pict>
      </w:r>
      <w:r>
        <w:rPr/>
        <w:pict>
          <v:shape style="position:absolute;margin-left:318.814087pt;margin-top:.325393pt;width:94.85pt;height:7.6pt;mso-position-horizontal-relative:page;mso-position-vertical-relative:paragraph;z-index:251863040" type="#_x0000_t202" filled="false" stroked="false">
            <v:textbox inset="0,0,0,0">
              <w:txbxContent>
                <w:p>
                  <w:pPr>
                    <w:tabs>
                      <w:tab w:pos="935" w:val="left" w:leader="none"/>
                    </w:tabs>
                    <w:spacing w:line="152" w:lineRule="exact" w:before="0"/>
                    <w:ind w:left="0" w:right="0" w:firstLine="0"/>
                    <w:jc w:val="lef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rFonts w:ascii="Times New Roman" w:eastAsia="Times New Roman"/>
                      <w:spacing w:val="-13"/>
                      <w:sz w:val="13"/>
                      <w:shd w:fill="C0C0C0" w:color="auto" w:val="clear"/>
                    </w:rPr>
                    <w:t> </w:t>
                  </w:r>
                  <w:r>
                    <w:rPr>
                      <w:w w:val="105"/>
                      <w:sz w:val="13"/>
                      <w:shd w:fill="C0C0C0" w:color="auto" w:val="clear"/>
                    </w:rPr>
                    <w:t>一</w:t>
                  </w:r>
                  <w:r>
                    <w:rPr>
                      <w:spacing w:val="-13"/>
                      <w:w w:val="105"/>
                      <w:sz w:val="13"/>
                      <w:shd w:fill="C0C0C0" w:color="auto" w:val="clear"/>
                    </w:rPr>
                    <w:t>般</w:t>
                  </w:r>
                  <w:r>
                    <w:rPr>
                      <w:w w:val="105"/>
                      <w:sz w:val="13"/>
                      <w:shd w:fill="C0C0C0" w:color="auto" w:val="clear"/>
                    </w:rPr>
                    <w:t>废水</w:t>
                  </w:r>
                  <w:r>
                    <w:rPr>
                      <w:w w:val="105"/>
                      <w:sz w:val="13"/>
                    </w:rPr>
                    <w:tab/>
                  </w:r>
                  <w:r>
                    <w:rPr>
                      <w:w w:val="105"/>
                      <w:sz w:val="13"/>
                      <w:shd w:fill="C0C0C0" w:color="auto" w:val="clear"/>
                    </w:rPr>
                    <w:t>一</w:t>
                  </w:r>
                  <w:r>
                    <w:rPr>
                      <w:spacing w:val="-13"/>
                      <w:w w:val="105"/>
                      <w:sz w:val="13"/>
                      <w:shd w:fill="C0C0C0" w:color="auto" w:val="clear"/>
                    </w:rPr>
                    <w:t>般</w:t>
                  </w:r>
                  <w:r>
                    <w:rPr>
                      <w:w w:val="105"/>
                      <w:sz w:val="13"/>
                      <w:shd w:fill="C0C0C0" w:color="auto" w:val="clear"/>
                    </w:rPr>
                    <w:t>废水</w:t>
                  </w:r>
                  <w:r>
                    <w:rPr>
                      <w:spacing w:val="-3"/>
                      <w:sz w:val="13"/>
                      <w:shd w:fill="C0C0C0" w:color="auto" w:val="clear"/>
                    </w:rPr>
                    <w:t> </w:t>
                  </w:r>
                </w:p>
              </w:txbxContent>
            </v:textbox>
            <w10:wrap type="none"/>
          </v:shape>
        </w:pict>
      </w:r>
      <w:r>
        <w:rPr/>
        <w:pict>
          <v:shape style="position:absolute;margin-left:145.800644pt;margin-top:.408388pt;width:152.65pt;height:7.7pt;mso-position-horizontal-relative:page;mso-position-vertical-relative:paragraph;z-index:251864064" type="#_x0000_t202" filled="false" stroked="false">
            <v:textbox inset="0,0,0,0">
              <w:txbxContent>
                <w:p>
                  <w:pPr>
                    <w:tabs>
                      <w:tab w:pos="1083" w:val="left" w:leader="none"/>
                      <w:tab w:pos="2167" w:val="left" w:leader="none"/>
                    </w:tabs>
                    <w:spacing w:line="153" w:lineRule="exact" w:before="0"/>
                    <w:ind w:left="0" w:right="0" w:firstLine="0"/>
                    <w:jc w:val="left"/>
                    <w:rPr>
                      <w:sz w:val="13"/>
                    </w:rPr>
                  </w:pPr>
                  <w:r>
                    <w:rPr>
                      <w:rFonts w:ascii="Times New Roman" w:eastAsia="Times New Roman"/>
                      <w:w w:val="105"/>
                      <w:sz w:val="13"/>
                      <w:shd w:fill="C0C0C0" w:color="auto" w:val="clear"/>
                    </w:rPr>
                    <w:t> </w:t>
                  </w:r>
                  <w:r>
                    <w:rPr>
                      <w:rFonts w:ascii="Times New Roman" w:eastAsia="Times New Roman"/>
                      <w:spacing w:val="14"/>
                      <w:sz w:val="13"/>
                      <w:shd w:fill="C0C0C0" w:color="auto" w:val="clear"/>
                    </w:rPr>
                    <w:t> </w:t>
                  </w:r>
                  <w:r>
                    <w:rPr>
                      <w:w w:val="105"/>
                      <w:sz w:val="13"/>
                      <w:shd w:fill="C0C0C0" w:color="auto" w:val="clear"/>
                    </w:rPr>
                    <w:t>含</w:t>
                  </w:r>
                  <w:r>
                    <w:rPr>
                      <w:spacing w:val="-13"/>
                      <w:w w:val="105"/>
                      <w:sz w:val="13"/>
                      <w:shd w:fill="C0C0C0" w:color="auto" w:val="clear"/>
                    </w:rPr>
                    <w:t>镍</w:t>
                  </w:r>
                  <w:r>
                    <w:rPr>
                      <w:w w:val="105"/>
                      <w:sz w:val="13"/>
                      <w:shd w:fill="C0C0C0" w:color="auto" w:val="clear"/>
                    </w:rPr>
                    <w:t>废液</w:t>
                  </w:r>
                  <w:r>
                    <w:rPr>
                      <w:w w:val="105"/>
                      <w:sz w:val="13"/>
                    </w:rPr>
                    <w:tab/>
                  </w:r>
                  <w:r>
                    <w:rPr>
                      <w:w w:val="105"/>
                      <w:sz w:val="13"/>
                      <w:shd w:fill="C0C0C0" w:color="auto" w:val="clear"/>
                    </w:rPr>
                    <w:t>含</w:t>
                  </w:r>
                  <w:r>
                    <w:rPr>
                      <w:spacing w:val="-13"/>
                      <w:w w:val="105"/>
                      <w:sz w:val="13"/>
                      <w:shd w:fill="C0C0C0" w:color="auto" w:val="clear"/>
                    </w:rPr>
                    <w:t>镍</w:t>
                  </w:r>
                  <w:r>
                    <w:rPr>
                      <w:w w:val="105"/>
                      <w:sz w:val="13"/>
                      <w:shd w:fill="C0C0C0" w:color="auto" w:val="clear"/>
                    </w:rPr>
                    <w:t>废液</w:t>
                  </w:r>
                  <w:r>
                    <w:rPr>
                      <w:w w:val="105"/>
                      <w:sz w:val="13"/>
                    </w:rPr>
                    <w:tab/>
                  </w:r>
                  <w:r>
                    <w:rPr>
                      <w:w w:val="105"/>
                      <w:sz w:val="13"/>
                      <w:shd w:fill="C0C0C0" w:color="auto" w:val="clear"/>
                    </w:rPr>
                    <w:t>含</w:t>
                  </w:r>
                  <w:r>
                    <w:rPr>
                      <w:spacing w:val="-13"/>
                      <w:w w:val="105"/>
                      <w:sz w:val="13"/>
                      <w:shd w:fill="C0C0C0" w:color="auto" w:val="clear"/>
                    </w:rPr>
                    <w:t>镍</w:t>
                  </w:r>
                  <w:r>
                    <w:rPr>
                      <w:w w:val="105"/>
                      <w:sz w:val="13"/>
                      <w:shd w:fill="C0C0C0" w:color="auto" w:val="clear"/>
                    </w:rPr>
                    <w:t>废水</w:t>
                  </w:r>
                  <w:r>
                    <w:rPr>
                      <w:spacing w:val="27"/>
                      <w:sz w:val="13"/>
                      <w:shd w:fill="C0C0C0" w:color="auto" w:val="clear"/>
                    </w:rPr>
                    <w:t> </w:t>
                  </w:r>
                </w:p>
              </w:txbxContent>
            </v:textbox>
            <w10:wrap type="none"/>
          </v:shape>
        </w:pict>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氧化废液</w:t>
      </w:r>
      <w:r>
        <w:rPr>
          <w:sz w:val="13"/>
          <w:shd w:fill="C0C0C0" w:color="auto" w:val="clear"/>
        </w:rPr>
        <w:t> </w:t>
      </w:r>
    </w:p>
    <w:p>
      <w:pPr>
        <w:pStyle w:val="BodyText"/>
        <w:rPr>
          <w:sz w:val="20"/>
        </w:rPr>
      </w:pPr>
    </w:p>
    <w:p>
      <w:pPr>
        <w:pStyle w:val="BodyText"/>
        <w:spacing w:before="12"/>
        <w:rPr>
          <w:sz w:val="18"/>
        </w:rPr>
      </w:pPr>
    </w:p>
    <w:p>
      <w:pPr>
        <w:tabs>
          <w:tab w:pos="8620" w:val="left" w:leader="none"/>
        </w:tabs>
        <w:spacing w:before="0" w:after="92"/>
        <w:ind w:left="1119" w:right="0" w:firstLine="0"/>
        <w:jc w:val="left"/>
        <w:rPr>
          <w:sz w:val="15"/>
        </w:rPr>
      </w:pPr>
      <w:r>
        <w:rPr/>
        <w:drawing>
          <wp:anchor distT="0" distB="0" distL="0" distR="0" allowOverlap="1" layoutInCell="1" locked="0" behindDoc="1" simplePos="0" relativeHeight="236044288">
            <wp:simplePos x="0" y="0"/>
            <wp:positionH relativeFrom="page">
              <wp:posOffset>1617845</wp:posOffset>
            </wp:positionH>
            <wp:positionV relativeFrom="paragraph">
              <wp:posOffset>43496</wp:posOffset>
            </wp:positionV>
            <wp:extent cx="209147" cy="68301"/>
            <wp:effectExtent l="0" t="0" r="0" b="0"/>
            <wp:wrapNone/>
            <wp:docPr id="47" name="image30.png"/>
            <wp:cNvGraphicFramePr>
              <a:graphicFrameLocks noChangeAspect="1"/>
            </wp:cNvGraphicFramePr>
            <a:graphic>
              <a:graphicData uri="http://schemas.openxmlformats.org/drawingml/2006/picture">
                <pic:pic>
                  <pic:nvPicPr>
                    <pic:cNvPr id="48" name="image30.png"/>
                    <pic:cNvPicPr/>
                  </pic:nvPicPr>
                  <pic:blipFill>
                    <a:blip r:embed="rId62" cstate="print"/>
                    <a:stretch>
                      <a:fillRect/>
                    </a:stretch>
                  </pic:blipFill>
                  <pic:spPr>
                    <a:xfrm>
                      <a:off x="0" y="0"/>
                      <a:ext cx="209147" cy="68301"/>
                    </a:xfrm>
                    <a:prstGeom prst="rect">
                      <a:avLst/>
                    </a:prstGeom>
                  </pic:spPr>
                </pic:pic>
              </a:graphicData>
            </a:graphic>
          </wp:anchor>
        </w:drawing>
      </w:r>
      <w:r>
        <w:rPr/>
        <w:drawing>
          <wp:anchor distT="0" distB="0" distL="0" distR="0" allowOverlap="1" layoutInCell="1" locked="0" behindDoc="1" simplePos="0" relativeHeight="236045312">
            <wp:simplePos x="0" y="0"/>
            <wp:positionH relativeFrom="page">
              <wp:posOffset>2327441</wp:posOffset>
            </wp:positionH>
            <wp:positionV relativeFrom="paragraph">
              <wp:posOffset>43496</wp:posOffset>
            </wp:positionV>
            <wp:extent cx="209231" cy="68301"/>
            <wp:effectExtent l="0" t="0" r="0" b="0"/>
            <wp:wrapNone/>
            <wp:docPr id="49" name="image31.png"/>
            <wp:cNvGraphicFramePr>
              <a:graphicFrameLocks noChangeAspect="1"/>
            </wp:cNvGraphicFramePr>
            <a:graphic>
              <a:graphicData uri="http://schemas.openxmlformats.org/drawingml/2006/picture">
                <pic:pic>
                  <pic:nvPicPr>
                    <pic:cNvPr id="50" name="image31.png"/>
                    <pic:cNvPicPr/>
                  </pic:nvPicPr>
                  <pic:blipFill>
                    <a:blip r:embed="rId63"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46336">
            <wp:simplePos x="0" y="0"/>
            <wp:positionH relativeFrom="page">
              <wp:posOffset>3104286</wp:posOffset>
            </wp:positionH>
            <wp:positionV relativeFrom="paragraph">
              <wp:posOffset>58464</wp:posOffset>
            </wp:positionV>
            <wp:extent cx="209231" cy="68301"/>
            <wp:effectExtent l="0" t="0" r="0" b="0"/>
            <wp:wrapNone/>
            <wp:docPr id="51" name="image31.png"/>
            <wp:cNvGraphicFramePr>
              <a:graphicFrameLocks noChangeAspect="1"/>
            </wp:cNvGraphicFramePr>
            <a:graphic>
              <a:graphicData uri="http://schemas.openxmlformats.org/drawingml/2006/picture">
                <pic:pic>
                  <pic:nvPicPr>
                    <pic:cNvPr id="52" name="image31.png"/>
                    <pic:cNvPicPr/>
                  </pic:nvPicPr>
                  <pic:blipFill>
                    <a:blip r:embed="rId63"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47360">
            <wp:simplePos x="0" y="0"/>
            <wp:positionH relativeFrom="page">
              <wp:posOffset>3826742</wp:posOffset>
            </wp:positionH>
            <wp:positionV relativeFrom="paragraph">
              <wp:posOffset>58464</wp:posOffset>
            </wp:positionV>
            <wp:extent cx="209126" cy="68301"/>
            <wp:effectExtent l="0" t="0" r="0" b="0"/>
            <wp:wrapNone/>
            <wp:docPr id="53" name="image14.png"/>
            <wp:cNvGraphicFramePr>
              <a:graphicFrameLocks noChangeAspect="1"/>
            </wp:cNvGraphicFramePr>
            <a:graphic>
              <a:graphicData uri="http://schemas.openxmlformats.org/drawingml/2006/picture">
                <pic:pic>
                  <pic:nvPicPr>
                    <pic:cNvPr id="54" name="image14.png"/>
                    <pic:cNvPicPr/>
                  </pic:nvPicPr>
                  <pic:blipFill>
                    <a:blip r:embed="rId46"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48384">
            <wp:simplePos x="0" y="0"/>
            <wp:positionH relativeFrom="page">
              <wp:posOffset>4551938</wp:posOffset>
            </wp:positionH>
            <wp:positionV relativeFrom="paragraph">
              <wp:posOffset>50980</wp:posOffset>
            </wp:positionV>
            <wp:extent cx="209126" cy="68301"/>
            <wp:effectExtent l="0" t="0" r="0" b="0"/>
            <wp:wrapNone/>
            <wp:docPr id="55" name="image32.png"/>
            <wp:cNvGraphicFramePr>
              <a:graphicFrameLocks noChangeAspect="1"/>
            </wp:cNvGraphicFramePr>
            <a:graphic>
              <a:graphicData uri="http://schemas.openxmlformats.org/drawingml/2006/picture">
                <pic:pic>
                  <pic:nvPicPr>
                    <pic:cNvPr id="56" name="image32.png"/>
                    <pic:cNvPicPr/>
                  </pic:nvPicPr>
                  <pic:blipFill>
                    <a:blip r:embed="rId64"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49408">
            <wp:simplePos x="0" y="0"/>
            <wp:positionH relativeFrom="page">
              <wp:posOffset>5347440</wp:posOffset>
            </wp:positionH>
            <wp:positionV relativeFrom="paragraph">
              <wp:posOffset>43496</wp:posOffset>
            </wp:positionV>
            <wp:extent cx="209126" cy="68301"/>
            <wp:effectExtent l="0" t="0" r="0" b="0"/>
            <wp:wrapNone/>
            <wp:docPr id="57" name="image33.png"/>
            <wp:cNvGraphicFramePr>
              <a:graphicFrameLocks noChangeAspect="1"/>
            </wp:cNvGraphicFramePr>
            <a:graphic>
              <a:graphicData uri="http://schemas.openxmlformats.org/drawingml/2006/picture">
                <pic:pic>
                  <pic:nvPicPr>
                    <pic:cNvPr id="58"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0432">
            <wp:simplePos x="0" y="0"/>
            <wp:positionH relativeFrom="page">
              <wp:posOffset>6048920</wp:posOffset>
            </wp:positionH>
            <wp:positionV relativeFrom="paragraph">
              <wp:posOffset>28634</wp:posOffset>
            </wp:positionV>
            <wp:extent cx="209231" cy="68301"/>
            <wp:effectExtent l="0" t="0" r="0" b="0"/>
            <wp:wrapNone/>
            <wp:docPr id="59" name="image31.png"/>
            <wp:cNvGraphicFramePr>
              <a:graphicFrameLocks noChangeAspect="1"/>
            </wp:cNvGraphicFramePr>
            <a:graphic>
              <a:graphicData uri="http://schemas.openxmlformats.org/drawingml/2006/picture">
                <pic:pic>
                  <pic:nvPicPr>
                    <pic:cNvPr id="60" name="image31.png"/>
                    <pic:cNvPicPr/>
                  </pic:nvPicPr>
                  <pic:blipFill>
                    <a:blip r:embed="rId63" cstate="print"/>
                    <a:stretch>
                      <a:fillRect/>
                    </a:stretch>
                  </pic:blipFill>
                  <pic:spPr>
                    <a:xfrm>
                      <a:off x="0" y="0"/>
                      <a:ext cx="209231" cy="68301"/>
                    </a:xfrm>
                    <a:prstGeom prst="rect">
                      <a:avLst/>
                    </a:prstGeom>
                  </pic:spPr>
                </pic:pic>
              </a:graphicData>
            </a:graphic>
          </wp:anchor>
        </w:drawing>
      </w:r>
      <w:r>
        <w:rPr/>
        <w:pict>
          <v:shape style="position:absolute;margin-left:376.356018pt;margin-top:-4.469554pt;width:44.75pt;height:21.2pt;mso-position-horizontal-relative:page;mso-position-vertical-relative:paragraph;z-index:-267219968" type="#_x0000_t202" filled="false" stroked="true" strokeweight=".623088pt" strokecolor="#000000">
            <v:textbox inset="0,0,0,0">
              <w:txbxContent>
                <w:p>
                  <w:pPr>
                    <w:spacing w:before="107"/>
                    <w:ind w:left="224" w:right="0" w:firstLine="0"/>
                    <w:jc w:val="left"/>
                    <w:rPr>
                      <w:sz w:val="15"/>
                    </w:rPr>
                  </w:pPr>
                  <w:r>
                    <w:rPr>
                      <w:sz w:val="15"/>
                    </w:rPr>
                    <w:t>纯水洗</w:t>
                  </w:r>
                </w:p>
              </w:txbxContent>
            </v:textbox>
            <v:stroke dashstyle="solid"/>
            <w10:wrap type="none"/>
          </v:shape>
        </w:pict>
      </w:r>
      <w:r>
        <w:rPr/>
        <w:pict>
          <v:shape style="position:absolute;margin-left:319.004974pt;margin-top:-3.880289pt;width:39.450pt;height:21.2pt;mso-position-horizontal-relative:page;mso-position-vertical-relative:paragraph;z-index:-267218944" type="#_x0000_t202" filled="false" stroked="true" strokeweight=".623089pt" strokecolor="#000000">
            <v:textbox inset="0,0,0,0">
              <w:txbxContent>
                <w:p>
                  <w:pPr>
                    <w:spacing w:line="223" w:lineRule="auto" w:before="27"/>
                    <w:ind w:left="319" w:right="80" w:hanging="225"/>
                    <w:jc w:val="left"/>
                    <w:rPr>
                      <w:sz w:val="15"/>
                    </w:rPr>
                  </w:pPr>
                  <w:r>
                    <w:rPr>
                      <w:sz w:val="15"/>
                    </w:rPr>
                    <w:t>超音波表调</w:t>
                  </w:r>
                </w:p>
              </w:txbxContent>
            </v:textbox>
            <v:stroke dashstyle="solid"/>
            <w10:wrap type="none"/>
          </v:shape>
        </w:pict>
      </w:r>
      <w:r>
        <w:rPr/>
        <w:pict>
          <v:shape style="position:absolute;margin-left:261.911224pt;margin-top:-3.291024pt;width:39.450pt;height:21.2pt;mso-position-horizontal-relative:page;mso-position-vertical-relative:paragraph;z-index:-267217920" type="#_x0000_t202" filled="false" stroked="true" strokeweight=".623089pt" strokecolor="#000000">
            <v:textbox inset="0,0,0,0">
              <w:txbxContent>
                <w:p>
                  <w:pPr>
                    <w:spacing w:before="107"/>
                    <w:ind w:left="168" w:right="0" w:firstLine="0"/>
                    <w:jc w:val="left"/>
                    <w:rPr>
                      <w:sz w:val="15"/>
                    </w:rPr>
                  </w:pPr>
                  <w:r>
                    <w:rPr>
                      <w:sz w:val="15"/>
                    </w:rPr>
                    <w:t>纯水洗</w:t>
                  </w:r>
                </w:p>
              </w:txbxContent>
            </v:textbox>
            <v:stroke dashstyle="solid"/>
            <w10:wrap type="none"/>
          </v:shape>
        </w:pict>
      </w:r>
      <w:r>
        <w:rPr/>
        <w:pict>
          <v:shape style="position:absolute;margin-left:199.738022pt;margin-top:-3.291024pt;width:44.75pt;height:21.2pt;mso-position-horizontal-relative:page;mso-position-vertical-relative:paragraph;z-index:-267216896" type="#_x0000_t202" filled="false" stroked="true" strokeweight=".623088pt" strokecolor="#000000">
            <v:textbox inset="0,0,0,0">
              <w:txbxContent>
                <w:p>
                  <w:pPr>
                    <w:spacing w:before="107"/>
                    <w:ind w:left="70" w:right="0" w:firstLine="0"/>
                    <w:jc w:val="left"/>
                    <w:rPr>
                      <w:sz w:val="15"/>
                    </w:rPr>
                  </w:pPr>
                  <w:r>
                    <w:rPr>
                      <w:sz w:val="15"/>
                    </w:rPr>
                    <w:t>超声波表调</w:t>
                  </w:r>
                </w:p>
              </w:txbxContent>
            </v:textbox>
            <v:stroke dashstyle="solid"/>
            <w10:wrap type="none"/>
          </v:shape>
        </w:pict>
      </w:r>
      <w:r>
        <w:rPr/>
        <w:pict>
          <v:shape style="position:absolute;margin-left:436.885864pt;margin-top:-5.648085pt;width:39.450pt;height:21.2pt;mso-position-horizontal-relative:page;mso-position-vertical-relative:paragraph;z-index:-267215872" type="#_x0000_t202" filled="false" stroked="true" strokeweight=".623089pt" strokecolor="#000000">
            <v:textbox inset="0,0,0,0">
              <w:txbxContent>
                <w:p>
                  <w:pPr>
                    <w:spacing w:line="186" w:lineRule="exact" w:before="17"/>
                    <w:ind w:left="78" w:right="58" w:firstLine="0"/>
                    <w:jc w:val="center"/>
                    <w:rPr>
                      <w:sz w:val="15"/>
                    </w:rPr>
                  </w:pPr>
                  <w:r>
                    <w:rPr>
                      <w:sz w:val="15"/>
                    </w:rPr>
                    <w:t>超声波表</w:t>
                  </w:r>
                </w:p>
                <w:p>
                  <w:pPr>
                    <w:spacing w:line="186" w:lineRule="exact" w:before="0"/>
                    <w:ind w:left="21" w:right="0" w:firstLine="0"/>
                    <w:jc w:val="center"/>
                    <w:rPr>
                      <w:sz w:val="15"/>
                    </w:rPr>
                  </w:pPr>
                  <w:r>
                    <w:rPr>
                      <w:w w:val="100"/>
                      <w:sz w:val="15"/>
                    </w:rPr>
                    <w:t>调</w:t>
                  </w:r>
                </w:p>
              </w:txbxContent>
            </v:textbox>
            <v:stroke dashstyle="solid"/>
            <w10:wrap type="none"/>
          </v:shape>
        </w:pict>
      </w:r>
      <w:r>
        <w:rPr/>
        <w:pict>
          <v:shape style="position:absolute;margin-left:143.857681pt;margin-top:-4.469554pt;width:39.450pt;height:21.2pt;mso-position-horizontal-relative:page;mso-position-vertical-relative:paragraph;z-index:-267214848" type="#_x0000_t202" filled="false" stroked="true" strokeweight=".623089pt" strokecolor="#000000">
            <v:textbox inset="0,0,0,0">
              <w:txbxContent>
                <w:p>
                  <w:pPr>
                    <w:spacing w:before="107"/>
                    <w:ind w:left="165" w:right="0" w:firstLine="0"/>
                    <w:jc w:val="left"/>
                    <w:rPr>
                      <w:sz w:val="15"/>
                    </w:rPr>
                  </w:pPr>
                  <w:r>
                    <w:rPr>
                      <w:sz w:val="15"/>
                    </w:rPr>
                    <w:t>纯水洗</w:t>
                  </w:r>
                </w:p>
              </w:txbxContent>
            </v:textbox>
            <v:stroke dashstyle="solid"/>
            <w10:wrap type="none"/>
          </v:shape>
        </w:pict>
      </w:r>
      <w:r>
        <w:rPr>
          <w:position w:val="-1"/>
          <w:sz w:val="15"/>
        </w:rPr>
        <w:t>*</w:t>
        <w:tab/>
      </w:r>
      <w:r>
        <w:rPr>
          <w:sz w:val="15"/>
        </w:rPr>
        <w:t>*</w:t>
      </w:r>
    </w:p>
    <w:p>
      <w:pPr>
        <w:tabs>
          <w:tab w:pos="3098" w:val="left" w:leader="none"/>
          <w:tab w:pos="4289" w:val="left" w:leader="none"/>
          <w:tab w:pos="5431" w:val="left" w:leader="none"/>
          <w:tab w:pos="6630" w:val="left" w:leader="none"/>
          <w:tab w:pos="7788" w:val="left" w:leader="none"/>
        </w:tabs>
        <w:spacing w:line="240" w:lineRule="auto"/>
        <w:ind w:left="1928" w:right="0" w:firstLine="0"/>
        <w:rPr>
          <w:sz w:val="20"/>
        </w:rPr>
      </w:pPr>
      <w:r>
        <w:rPr>
          <w:position w:val="2"/>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2"/>
          <w:sz w:val="20"/>
        </w:rPr>
      </w:r>
      <w:r>
        <w:rPr>
          <w:position w:val="2"/>
          <w:sz w:val="20"/>
        </w:rPr>
        <w:tab/>
      </w: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position w:val="1"/>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2"/>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2"/>
          <w:sz w:val="20"/>
        </w:rPr>
      </w:r>
      <w:r>
        <w:rPr>
          <w:position w:val="2"/>
          <w:sz w:val="20"/>
        </w:rPr>
        <w:tab/>
      </w:r>
      <w:r>
        <w:rPr>
          <w:position w:val="5"/>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5"/>
          <w:sz w:val="20"/>
        </w:rPr>
      </w:r>
    </w:p>
    <w:p>
      <w:pPr>
        <w:spacing w:after="0" w:line="240" w:lineRule="auto"/>
        <w:rPr>
          <w:sz w:val="20"/>
        </w:rPr>
        <w:sectPr>
          <w:type w:val="continuous"/>
          <w:pgSz w:w="11910" w:h="16840"/>
          <w:pgMar w:top="1580" w:bottom="280" w:left="1300" w:right="1300"/>
        </w:sectPr>
      </w:pPr>
    </w:p>
    <w:p>
      <w:pPr>
        <w:spacing w:line="155" w:lineRule="exact" w:before="0"/>
        <w:ind w:left="0" w:right="0" w:firstLine="0"/>
        <w:jc w:val="righ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12"/>
        <w:ind w:left="352"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12"/>
        <w:ind w:left="285"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0"/>
        <w:ind w:left="324"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55" w:lineRule="exact" w:before="0"/>
        <w:ind w:left="382"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32" w:lineRule="exact" w:before="0"/>
        <w:ind w:left="253"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after="0" w:line="132" w:lineRule="exact"/>
        <w:jc w:val="left"/>
        <w:rPr>
          <w:sz w:val="13"/>
        </w:rPr>
        <w:sectPr>
          <w:type w:val="continuous"/>
          <w:pgSz w:w="11910" w:h="16840"/>
          <w:pgMar w:top="1580" w:bottom="280" w:left="1300" w:right="1300"/>
          <w:cols w:num="6" w:equalWidth="0">
            <w:col w:w="2321" w:space="40"/>
            <w:col w:w="1218" w:space="39"/>
            <w:col w:w="1151" w:space="39"/>
            <w:col w:w="1016" w:space="40"/>
            <w:col w:w="1247" w:space="39"/>
            <w:col w:w="2160"/>
          </w:cols>
        </w:sectPr>
      </w:pPr>
    </w:p>
    <w:p>
      <w:pPr>
        <w:pStyle w:val="BodyText"/>
        <w:rPr>
          <w:sz w:val="20"/>
        </w:rPr>
      </w:pPr>
    </w:p>
    <w:p>
      <w:pPr>
        <w:pStyle w:val="BodyText"/>
        <w:rPr>
          <w:sz w:val="20"/>
        </w:rPr>
      </w:pPr>
    </w:p>
    <w:p>
      <w:pPr>
        <w:pStyle w:val="BodyText"/>
        <w:spacing w:before="9"/>
        <w:rPr>
          <w:sz w:val="16"/>
        </w:rPr>
      </w:pPr>
    </w:p>
    <w:p>
      <w:pPr>
        <w:tabs>
          <w:tab w:pos="9094" w:val="left" w:leader="none"/>
        </w:tabs>
        <w:spacing w:before="0" w:after="98"/>
        <w:ind w:left="1128" w:right="0" w:firstLine="0"/>
        <w:jc w:val="left"/>
        <w:rPr>
          <w:sz w:val="15"/>
        </w:rPr>
      </w:pPr>
      <w:r>
        <w:rPr/>
        <w:drawing>
          <wp:anchor distT="0" distB="0" distL="0" distR="0" allowOverlap="1" layoutInCell="1" locked="0" behindDoc="1" simplePos="0" relativeHeight="236034048">
            <wp:simplePos x="0" y="0"/>
            <wp:positionH relativeFrom="page">
              <wp:posOffset>4998756</wp:posOffset>
            </wp:positionH>
            <wp:positionV relativeFrom="paragraph">
              <wp:posOffset>36671</wp:posOffset>
            </wp:positionV>
            <wp:extent cx="209126" cy="68301"/>
            <wp:effectExtent l="0" t="0" r="0" b="0"/>
            <wp:wrapNone/>
            <wp:docPr id="61" name="image33.png"/>
            <wp:cNvGraphicFramePr>
              <a:graphicFrameLocks noChangeAspect="1"/>
            </wp:cNvGraphicFramePr>
            <a:graphic>
              <a:graphicData uri="http://schemas.openxmlformats.org/drawingml/2006/picture">
                <pic:pic>
                  <pic:nvPicPr>
                    <pic:cNvPr id="62"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41216">
            <wp:simplePos x="0" y="0"/>
            <wp:positionH relativeFrom="page">
              <wp:posOffset>1623336</wp:posOffset>
            </wp:positionH>
            <wp:positionV relativeFrom="paragraph">
              <wp:posOffset>26131</wp:posOffset>
            </wp:positionV>
            <wp:extent cx="209157" cy="68301"/>
            <wp:effectExtent l="0" t="0" r="0" b="0"/>
            <wp:wrapNone/>
            <wp:docPr id="63" name="image34.png"/>
            <wp:cNvGraphicFramePr>
              <a:graphicFrameLocks noChangeAspect="1"/>
            </wp:cNvGraphicFramePr>
            <a:graphic>
              <a:graphicData uri="http://schemas.openxmlformats.org/drawingml/2006/picture">
                <pic:pic>
                  <pic:nvPicPr>
                    <pic:cNvPr id="64" name="image34.png"/>
                    <pic:cNvPicPr/>
                  </pic:nvPicPr>
                  <pic:blipFill>
                    <a:blip r:embed="rId66" cstate="print"/>
                    <a:stretch>
                      <a:fillRect/>
                    </a:stretch>
                  </pic:blipFill>
                  <pic:spPr>
                    <a:xfrm>
                      <a:off x="0" y="0"/>
                      <a:ext cx="209157" cy="68301"/>
                    </a:xfrm>
                    <a:prstGeom prst="rect">
                      <a:avLst/>
                    </a:prstGeom>
                  </pic:spPr>
                </pic:pic>
              </a:graphicData>
            </a:graphic>
          </wp:anchor>
        </w:drawing>
      </w:r>
      <w:r>
        <w:rPr/>
        <w:drawing>
          <wp:anchor distT="0" distB="0" distL="0" distR="0" allowOverlap="1" layoutInCell="1" locked="0" behindDoc="1" simplePos="0" relativeHeight="236042240">
            <wp:simplePos x="0" y="0"/>
            <wp:positionH relativeFrom="page">
              <wp:posOffset>2343990</wp:posOffset>
            </wp:positionH>
            <wp:positionV relativeFrom="paragraph">
              <wp:posOffset>36671</wp:posOffset>
            </wp:positionV>
            <wp:extent cx="209126" cy="68301"/>
            <wp:effectExtent l="0" t="0" r="0" b="0"/>
            <wp:wrapNone/>
            <wp:docPr id="65" name="image33.png"/>
            <wp:cNvGraphicFramePr>
              <a:graphicFrameLocks noChangeAspect="1"/>
            </wp:cNvGraphicFramePr>
            <a:graphic>
              <a:graphicData uri="http://schemas.openxmlformats.org/drawingml/2006/picture">
                <pic:pic>
                  <pic:nvPicPr>
                    <pic:cNvPr id="66"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43264">
            <wp:simplePos x="0" y="0"/>
            <wp:positionH relativeFrom="page">
              <wp:posOffset>2893368</wp:posOffset>
            </wp:positionH>
            <wp:positionV relativeFrom="paragraph">
              <wp:posOffset>36671</wp:posOffset>
            </wp:positionV>
            <wp:extent cx="209126" cy="68301"/>
            <wp:effectExtent l="0" t="0" r="0" b="0"/>
            <wp:wrapNone/>
            <wp:docPr id="67" name="image14.png"/>
            <wp:cNvGraphicFramePr>
              <a:graphicFrameLocks noChangeAspect="1"/>
            </wp:cNvGraphicFramePr>
            <a:graphic>
              <a:graphicData uri="http://schemas.openxmlformats.org/drawingml/2006/picture">
                <pic:pic>
                  <pic:nvPicPr>
                    <pic:cNvPr id="68" name="image14.png"/>
                    <pic:cNvPicPr/>
                  </pic:nvPicPr>
                  <pic:blipFill>
                    <a:blip r:embed="rId46"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4528">
            <wp:simplePos x="0" y="0"/>
            <wp:positionH relativeFrom="page">
              <wp:posOffset>6349222</wp:posOffset>
            </wp:positionH>
            <wp:positionV relativeFrom="paragraph">
              <wp:posOffset>33720</wp:posOffset>
            </wp:positionV>
            <wp:extent cx="209126" cy="68301"/>
            <wp:effectExtent l="0" t="0" r="0" b="0"/>
            <wp:wrapNone/>
            <wp:docPr id="69" name="image33.png"/>
            <wp:cNvGraphicFramePr>
              <a:graphicFrameLocks noChangeAspect="1"/>
            </wp:cNvGraphicFramePr>
            <a:graphic>
              <a:graphicData uri="http://schemas.openxmlformats.org/drawingml/2006/picture">
                <pic:pic>
                  <pic:nvPicPr>
                    <pic:cNvPr id="70"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5552">
            <wp:simplePos x="0" y="0"/>
            <wp:positionH relativeFrom="page">
              <wp:posOffset>3677697</wp:posOffset>
            </wp:positionH>
            <wp:positionV relativeFrom="paragraph">
              <wp:posOffset>36671</wp:posOffset>
            </wp:positionV>
            <wp:extent cx="209126" cy="68301"/>
            <wp:effectExtent l="0" t="0" r="0" b="0"/>
            <wp:wrapNone/>
            <wp:docPr id="71" name="image33.png"/>
            <wp:cNvGraphicFramePr>
              <a:graphicFrameLocks noChangeAspect="1"/>
            </wp:cNvGraphicFramePr>
            <a:graphic>
              <a:graphicData uri="http://schemas.openxmlformats.org/drawingml/2006/picture">
                <pic:pic>
                  <pic:nvPicPr>
                    <pic:cNvPr id="72"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67840">
            <wp:simplePos x="0" y="0"/>
            <wp:positionH relativeFrom="page">
              <wp:posOffset>5554247</wp:posOffset>
            </wp:positionH>
            <wp:positionV relativeFrom="paragraph">
              <wp:posOffset>30768</wp:posOffset>
            </wp:positionV>
            <wp:extent cx="209231" cy="68301"/>
            <wp:effectExtent l="0" t="0" r="0" b="0"/>
            <wp:wrapNone/>
            <wp:docPr id="73" name="image35.png"/>
            <wp:cNvGraphicFramePr>
              <a:graphicFrameLocks noChangeAspect="1"/>
            </wp:cNvGraphicFramePr>
            <a:graphic>
              <a:graphicData uri="http://schemas.openxmlformats.org/drawingml/2006/picture">
                <pic:pic>
                  <pic:nvPicPr>
                    <pic:cNvPr id="74" name="image35.png"/>
                    <pic:cNvPicPr/>
                  </pic:nvPicPr>
                  <pic:blipFill>
                    <a:blip r:embed="rId67"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75008">
            <wp:simplePos x="0" y="0"/>
            <wp:positionH relativeFrom="page">
              <wp:posOffset>4230765</wp:posOffset>
            </wp:positionH>
            <wp:positionV relativeFrom="paragraph">
              <wp:posOffset>29187</wp:posOffset>
            </wp:positionV>
            <wp:extent cx="209231" cy="68301"/>
            <wp:effectExtent l="0" t="0" r="0" b="0"/>
            <wp:wrapNone/>
            <wp:docPr id="75" name="image31.png"/>
            <wp:cNvGraphicFramePr>
              <a:graphicFrameLocks noChangeAspect="1"/>
            </wp:cNvGraphicFramePr>
            <a:graphic>
              <a:graphicData uri="http://schemas.openxmlformats.org/drawingml/2006/picture">
                <pic:pic>
                  <pic:nvPicPr>
                    <pic:cNvPr id="76" name="image31.png"/>
                    <pic:cNvPicPr/>
                  </pic:nvPicPr>
                  <pic:blipFill>
                    <a:blip r:embed="rId63" cstate="print"/>
                    <a:stretch>
                      <a:fillRect/>
                    </a:stretch>
                  </pic:blipFill>
                  <pic:spPr>
                    <a:xfrm>
                      <a:off x="0" y="0"/>
                      <a:ext cx="209231" cy="68301"/>
                    </a:xfrm>
                    <a:prstGeom prst="rect">
                      <a:avLst/>
                    </a:prstGeom>
                  </pic:spPr>
                </pic:pic>
              </a:graphicData>
            </a:graphic>
          </wp:anchor>
        </w:drawing>
      </w:r>
      <w:r>
        <w:rPr/>
        <w:pict>
          <v:shape style="position:absolute;margin-left:453.817291pt;margin-top:-5.480047pt;width:45.3pt;height:21.2pt;mso-position-horizontal-relative:page;mso-position-vertical-relative:paragraph;z-index:-267227136" type="#_x0000_t202" filled="false" stroked="true" strokeweight=".623088pt" strokecolor="#000000">
            <v:textbox inset="0,0,0,0">
              <w:txbxContent>
                <w:p>
                  <w:pPr>
                    <w:spacing w:line="186" w:lineRule="exact" w:before="18"/>
                    <w:ind w:left="25" w:right="3" w:firstLine="0"/>
                    <w:jc w:val="center"/>
                    <w:rPr>
                      <w:sz w:val="15"/>
                    </w:rPr>
                  </w:pPr>
                  <w:r>
                    <w:rPr>
                      <w:sz w:val="15"/>
                    </w:rPr>
                    <w:t>纯水洗（2级</w:t>
                  </w:r>
                </w:p>
                <w:p>
                  <w:pPr>
                    <w:spacing w:line="186" w:lineRule="exact" w:before="0"/>
                    <w:ind w:left="21" w:right="0" w:firstLine="0"/>
                    <w:jc w:val="center"/>
                    <w:rPr>
                      <w:sz w:val="15"/>
                    </w:rPr>
                  </w:pPr>
                  <w:r>
                    <w:rPr>
                      <w:sz w:val="15"/>
                    </w:rPr>
                    <w:t>逆流）</w:t>
                  </w:r>
                </w:p>
              </w:txbxContent>
            </v:textbox>
            <v:stroke dashstyle="solid"/>
            <w10:wrap type="none"/>
          </v:shape>
        </w:pict>
      </w:r>
      <w:r>
        <w:rPr/>
        <w:pict>
          <v:shape style="position:absolute;margin-left:410.816467pt;margin-top:-5.480047pt;width:26.55pt;height:21.2pt;mso-position-horizontal-relative:page;mso-position-vertical-relative:paragraph;z-index:-267226112" type="#_x0000_t202" filled="false" stroked="true" strokeweight=".623092pt" strokecolor="#000000">
            <v:textbox inset="0,0,0,0">
              <w:txbxContent>
                <w:p>
                  <w:pPr>
                    <w:spacing w:before="109"/>
                    <w:ind w:left="118" w:right="0" w:firstLine="0"/>
                    <w:jc w:val="left"/>
                    <w:rPr>
                      <w:sz w:val="15"/>
                    </w:rPr>
                  </w:pPr>
                  <w:r>
                    <w:rPr>
                      <w:sz w:val="15"/>
                    </w:rPr>
                    <w:t>染色</w:t>
                  </w:r>
                </w:p>
              </w:txbxContent>
            </v:textbox>
            <v:stroke dashstyle="solid"/>
            <w10:wrap type="none"/>
          </v:shape>
        </w:pict>
      </w:r>
      <w:r>
        <w:rPr/>
        <w:pict>
          <v:shape style="position:absolute;margin-left:348.900574pt;margin-top:-5.006975pt;width:44.75pt;height:21.2pt;mso-position-horizontal-relative:page;mso-position-vertical-relative:paragraph;z-index:-267225088" type="#_x0000_t202" filled="false" stroked="true" strokeweight=".623088pt" strokecolor="#000000">
            <v:textbox inset="0,0,0,0">
              <w:txbxContent>
                <w:p>
                  <w:pPr>
                    <w:spacing w:before="108"/>
                    <w:ind w:left="224" w:right="0" w:firstLine="0"/>
                    <w:jc w:val="left"/>
                    <w:rPr>
                      <w:sz w:val="15"/>
                    </w:rPr>
                  </w:pPr>
                  <w:r>
                    <w:rPr>
                      <w:sz w:val="15"/>
                    </w:rPr>
                    <w:t>纯水洗</w:t>
                  </w:r>
                </w:p>
              </w:txbxContent>
            </v:textbox>
            <v:stroke dashstyle="solid"/>
            <w10:wrap type="none"/>
          </v:shape>
        </w:pict>
      </w:r>
      <w:r>
        <w:rPr/>
        <w:pict>
          <v:shape style="position:absolute;margin-left:305.493042pt;margin-top:-5.59624pt;width:27.65pt;height:21.2pt;mso-position-horizontal-relative:page;mso-position-vertical-relative:paragraph;z-index:-267224064" type="#_x0000_t202" filled="false" stroked="true" strokeweight=".623091pt" strokecolor="#000000">
            <v:textbox inset="0,0,0,0">
              <w:txbxContent>
                <w:p>
                  <w:pPr>
                    <w:spacing w:before="108"/>
                    <w:ind w:left="127" w:right="0" w:firstLine="0"/>
                    <w:jc w:val="left"/>
                    <w:rPr>
                      <w:sz w:val="15"/>
                    </w:rPr>
                  </w:pPr>
                  <w:r>
                    <w:rPr>
                      <w:sz w:val="15"/>
                    </w:rPr>
                    <w:t>染色</w:t>
                  </w:r>
                </w:p>
              </w:txbxContent>
            </v:textbox>
            <v:stroke dashstyle="solid"/>
            <w10:wrap type="none"/>
          </v:shape>
        </w:pict>
      </w:r>
      <w:r>
        <w:rPr/>
        <w:pict>
          <v:shape style="position:absolute;margin-left:244.290909pt;margin-top:-5.006975pt;width:45.3pt;height:21.2pt;mso-position-horizontal-relative:page;mso-position-vertical-relative:paragraph;z-index:-267223040" type="#_x0000_t202" filled="false" stroked="true" strokeweight=".623088pt" strokecolor="#000000">
            <v:textbox inset="0,0,0,0">
              <w:txbxContent>
                <w:p>
                  <w:pPr>
                    <w:spacing w:before="108"/>
                    <w:ind w:left="227" w:right="0" w:firstLine="0"/>
                    <w:jc w:val="left"/>
                    <w:rPr>
                      <w:sz w:val="15"/>
                    </w:rPr>
                  </w:pPr>
                  <w:r>
                    <w:rPr>
                      <w:sz w:val="15"/>
                    </w:rPr>
                    <w:t>纯水洗</w:t>
                  </w:r>
                </w:p>
              </w:txbxContent>
            </v:textbox>
            <v:stroke dashstyle="solid"/>
            <w10:wrap type="none"/>
          </v:shape>
        </w:pict>
      </w:r>
      <w:r>
        <w:rPr/>
        <w:pict>
          <v:shape style="position:absolute;margin-left:201.29007pt;margin-top:-5.006975pt;width:26.55pt;height:21.2pt;mso-position-horizontal-relative:page;mso-position-vertical-relative:paragraph;z-index:-267222016" type="#_x0000_t202" filled="false" stroked="true" strokeweight=".623092pt" strokecolor="#000000">
            <v:textbox inset="0,0,0,0">
              <w:txbxContent>
                <w:p>
                  <w:pPr>
                    <w:spacing w:before="108"/>
                    <w:ind w:left="112" w:right="0" w:firstLine="0"/>
                    <w:jc w:val="left"/>
                    <w:rPr>
                      <w:sz w:val="15"/>
                    </w:rPr>
                  </w:pPr>
                  <w:r>
                    <w:rPr>
                      <w:sz w:val="15"/>
                    </w:rPr>
                    <w:t>染色</w:t>
                  </w:r>
                </w:p>
              </w:txbxContent>
            </v:textbox>
            <v:stroke dashstyle="solid"/>
            <w10:wrap type="none"/>
          </v:shape>
        </w:pict>
      </w:r>
      <w:r>
        <w:rPr/>
        <w:pict>
          <v:shape style="position:absolute;margin-left:144.290939pt;margin-top:-5.836926pt;width:39.450pt;height:21.2pt;mso-position-horizontal-relative:page;mso-position-vertical-relative:paragraph;z-index:-267220992" type="#_x0000_t202" filled="false" stroked="true" strokeweight=".623089pt" strokecolor="#000000">
            <v:textbox inset="0,0,0,0">
              <w:txbxContent>
                <w:p>
                  <w:pPr>
                    <w:spacing w:line="186" w:lineRule="exact" w:before="19"/>
                    <w:ind w:left="90" w:right="0" w:firstLine="0"/>
                    <w:jc w:val="left"/>
                    <w:rPr>
                      <w:sz w:val="15"/>
                    </w:rPr>
                  </w:pPr>
                  <w:r>
                    <w:rPr>
                      <w:spacing w:val="-1"/>
                      <w:sz w:val="15"/>
                    </w:rPr>
                    <w:t>纯水洗(</w:t>
                  </w:r>
                  <w:r>
                    <w:rPr>
                      <w:sz w:val="15"/>
                    </w:rPr>
                    <w:t>3</w:t>
                  </w:r>
                </w:p>
                <w:p>
                  <w:pPr>
                    <w:spacing w:line="186" w:lineRule="exact" w:before="0"/>
                    <w:ind w:left="127" w:right="0" w:firstLine="0"/>
                    <w:jc w:val="left"/>
                    <w:rPr>
                      <w:sz w:val="15"/>
                    </w:rPr>
                  </w:pPr>
                  <w:r>
                    <w:rPr>
                      <w:w w:val="95"/>
                      <w:sz w:val="15"/>
                    </w:rPr>
                    <w:t>级逆流)</w:t>
                  </w:r>
                </w:p>
              </w:txbxContent>
            </v:textbox>
            <v:stroke dashstyle="solid"/>
            <w10:wrap type="none"/>
          </v:shape>
        </w:pict>
      </w:r>
      <w:r>
        <w:rPr>
          <w:position w:val="1"/>
          <w:sz w:val="15"/>
        </w:rPr>
        <w:t>*</w:t>
        <w:tab/>
      </w:r>
      <w:r>
        <w:rPr>
          <w:sz w:val="15"/>
        </w:rPr>
        <w:t>*</w:t>
      </w:r>
    </w:p>
    <w:p>
      <w:pPr>
        <w:tabs>
          <w:tab w:pos="2948" w:val="left" w:leader="none"/>
          <w:tab w:pos="3995" w:val="left" w:leader="none"/>
          <w:tab w:pos="5043" w:val="left" w:leader="none"/>
          <w:tab w:pos="6081" w:val="left" w:leader="none"/>
          <w:tab w:pos="7138" w:val="left" w:leader="none"/>
          <w:tab w:pos="8186" w:val="left" w:leader="none"/>
        </w:tabs>
        <w:spacing w:line="240" w:lineRule="auto"/>
        <w:ind w:left="1936" w:right="0" w:firstLine="0"/>
        <w:rPr>
          <w:sz w:val="20"/>
        </w:rPr>
      </w:pPr>
      <w:r>
        <w:rPr>
          <w:position w:val="2"/>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2"/>
          <w:sz w:val="20"/>
        </w:rPr>
      </w:r>
      <w:r>
        <w:rPr>
          <w:position w:val="2"/>
          <w:sz w:val="20"/>
        </w:rPr>
        <w:tab/>
      </w: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position w:val="1"/>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p>
    <w:p>
      <w:pPr>
        <w:spacing w:after="0" w:line="240" w:lineRule="auto"/>
        <w:rPr>
          <w:sz w:val="20"/>
        </w:rPr>
        <w:sectPr>
          <w:type w:val="continuous"/>
          <w:pgSz w:w="11910" w:h="16840"/>
          <w:pgMar w:top="1580" w:bottom="280" w:left="1300" w:right="1300"/>
        </w:sectPr>
      </w:pPr>
    </w:p>
    <w:p>
      <w:pPr>
        <w:spacing w:line="163" w:lineRule="exact" w:before="0"/>
        <w:ind w:left="0" w:right="0" w:firstLine="0"/>
        <w:jc w:val="righ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13"/>
        <w:ind w:left="280"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before="13"/>
        <w:ind w:left="229"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1"/>
        <w:ind w:left="229"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before="13"/>
        <w:ind w:left="307"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4"/>
        <w:ind w:left="325"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spacing w:val="-9"/>
          <w:w w:val="105"/>
          <w:sz w:val="13"/>
          <w:shd w:fill="C0C0C0" w:color="auto" w:val="clear"/>
        </w:rPr>
        <w:t>染色废液</w:t>
      </w:r>
    </w:p>
    <w:p>
      <w:pPr>
        <w:spacing w:before="4"/>
        <w:ind w:left="294"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after="0"/>
        <w:jc w:val="left"/>
        <w:rPr>
          <w:sz w:val="13"/>
        </w:rPr>
        <w:sectPr>
          <w:type w:val="continuous"/>
          <w:pgSz w:w="11910" w:h="16840"/>
          <w:pgMar w:top="1580" w:bottom="280" w:left="1300" w:right="1300"/>
          <w:cols w:num="7" w:equalWidth="0">
            <w:col w:w="2330" w:space="40"/>
            <w:col w:w="972" w:space="39"/>
            <w:col w:w="1095" w:space="39"/>
            <w:col w:w="921" w:space="40"/>
            <w:col w:w="999" w:space="39"/>
            <w:col w:w="952" w:space="40"/>
            <w:col w:w="1804"/>
          </w:cols>
        </w:sectPr>
      </w:pPr>
    </w:p>
    <w:p>
      <w:pPr>
        <w:pStyle w:val="BodyText"/>
        <w:rPr>
          <w:sz w:val="20"/>
        </w:rPr>
      </w:pPr>
    </w:p>
    <w:p>
      <w:pPr>
        <w:pStyle w:val="BodyText"/>
        <w:spacing w:before="8"/>
        <w:rPr>
          <w:sz w:val="17"/>
        </w:rPr>
      </w:pPr>
    </w:p>
    <w:p>
      <w:pPr>
        <w:tabs>
          <w:tab w:pos="7252" w:val="left" w:leader="none"/>
        </w:tabs>
        <w:spacing w:before="0" w:after="45"/>
        <w:ind w:left="207" w:right="0" w:firstLine="0"/>
        <w:jc w:val="center"/>
        <w:rPr>
          <w:sz w:val="15"/>
        </w:rPr>
      </w:pPr>
      <w:r>
        <w:rPr/>
        <w:drawing>
          <wp:anchor distT="0" distB="0" distL="0" distR="0" allowOverlap="1" layoutInCell="1" locked="0" behindDoc="1" simplePos="0" relativeHeight="236051456">
            <wp:simplePos x="0" y="0"/>
            <wp:positionH relativeFrom="page">
              <wp:posOffset>1666785</wp:posOffset>
            </wp:positionH>
            <wp:positionV relativeFrom="paragraph">
              <wp:posOffset>53404</wp:posOffset>
            </wp:positionV>
            <wp:extent cx="266014" cy="68301"/>
            <wp:effectExtent l="0" t="0" r="0" b="0"/>
            <wp:wrapNone/>
            <wp:docPr id="77" name="image36.png"/>
            <wp:cNvGraphicFramePr>
              <a:graphicFrameLocks noChangeAspect="1"/>
            </wp:cNvGraphicFramePr>
            <a:graphic>
              <a:graphicData uri="http://schemas.openxmlformats.org/drawingml/2006/picture">
                <pic:pic>
                  <pic:nvPicPr>
                    <pic:cNvPr id="78" name="image36.png"/>
                    <pic:cNvPicPr/>
                  </pic:nvPicPr>
                  <pic:blipFill>
                    <a:blip r:embed="rId68" cstate="print"/>
                    <a:stretch>
                      <a:fillRect/>
                    </a:stretch>
                  </pic:blipFill>
                  <pic:spPr>
                    <a:xfrm>
                      <a:off x="0" y="0"/>
                      <a:ext cx="266014" cy="68301"/>
                    </a:xfrm>
                    <a:prstGeom prst="rect">
                      <a:avLst/>
                    </a:prstGeom>
                  </pic:spPr>
                </pic:pic>
              </a:graphicData>
            </a:graphic>
          </wp:anchor>
        </w:drawing>
      </w:r>
      <w:r>
        <w:rPr/>
        <w:drawing>
          <wp:anchor distT="0" distB="0" distL="0" distR="0" allowOverlap="1" layoutInCell="1" locked="0" behindDoc="1" simplePos="0" relativeHeight="236052480">
            <wp:simplePos x="0" y="0"/>
            <wp:positionH relativeFrom="page">
              <wp:posOffset>3729557</wp:posOffset>
            </wp:positionH>
            <wp:positionV relativeFrom="paragraph">
              <wp:posOffset>26526</wp:posOffset>
            </wp:positionV>
            <wp:extent cx="209126" cy="68301"/>
            <wp:effectExtent l="0" t="0" r="0" b="0"/>
            <wp:wrapNone/>
            <wp:docPr id="79" name="image33.png"/>
            <wp:cNvGraphicFramePr>
              <a:graphicFrameLocks noChangeAspect="1"/>
            </wp:cNvGraphicFramePr>
            <a:graphic>
              <a:graphicData uri="http://schemas.openxmlformats.org/drawingml/2006/picture">
                <pic:pic>
                  <pic:nvPicPr>
                    <pic:cNvPr id="80"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3504">
            <wp:simplePos x="0" y="0"/>
            <wp:positionH relativeFrom="page">
              <wp:posOffset>4416701</wp:posOffset>
            </wp:positionH>
            <wp:positionV relativeFrom="paragraph">
              <wp:posOffset>26526</wp:posOffset>
            </wp:positionV>
            <wp:extent cx="209231" cy="68301"/>
            <wp:effectExtent l="0" t="0" r="0" b="0"/>
            <wp:wrapNone/>
            <wp:docPr id="81" name="image31.png"/>
            <wp:cNvGraphicFramePr>
              <a:graphicFrameLocks noChangeAspect="1"/>
            </wp:cNvGraphicFramePr>
            <a:graphic>
              <a:graphicData uri="http://schemas.openxmlformats.org/drawingml/2006/picture">
                <pic:pic>
                  <pic:nvPicPr>
                    <pic:cNvPr id="82" name="image31.png"/>
                    <pic:cNvPicPr/>
                  </pic:nvPicPr>
                  <pic:blipFill>
                    <a:blip r:embed="rId63"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68864">
            <wp:simplePos x="0" y="0"/>
            <wp:positionH relativeFrom="page">
              <wp:posOffset>2432847</wp:posOffset>
            </wp:positionH>
            <wp:positionV relativeFrom="paragraph">
              <wp:posOffset>34748</wp:posOffset>
            </wp:positionV>
            <wp:extent cx="209126" cy="68301"/>
            <wp:effectExtent l="0" t="0" r="0" b="0"/>
            <wp:wrapNone/>
            <wp:docPr id="83" name="image33.png"/>
            <wp:cNvGraphicFramePr>
              <a:graphicFrameLocks noChangeAspect="1"/>
            </wp:cNvGraphicFramePr>
            <a:graphic>
              <a:graphicData uri="http://schemas.openxmlformats.org/drawingml/2006/picture">
                <pic:pic>
                  <pic:nvPicPr>
                    <pic:cNvPr id="84"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69888">
            <wp:simplePos x="0" y="0"/>
            <wp:positionH relativeFrom="page">
              <wp:posOffset>5809120</wp:posOffset>
            </wp:positionH>
            <wp:positionV relativeFrom="paragraph">
              <wp:posOffset>26526</wp:posOffset>
            </wp:positionV>
            <wp:extent cx="209231" cy="68301"/>
            <wp:effectExtent l="0" t="0" r="0" b="0"/>
            <wp:wrapNone/>
            <wp:docPr id="85" name="image31.png"/>
            <wp:cNvGraphicFramePr>
              <a:graphicFrameLocks noChangeAspect="1"/>
            </wp:cNvGraphicFramePr>
            <a:graphic>
              <a:graphicData uri="http://schemas.openxmlformats.org/drawingml/2006/picture">
                <pic:pic>
                  <pic:nvPicPr>
                    <pic:cNvPr id="86" name="image31.png"/>
                    <pic:cNvPicPr/>
                  </pic:nvPicPr>
                  <pic:blipFill>
                    <a:blip r:embed="rId63"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71936">
            <wp:simplePos x="0" y="0"/>
            <wp:positionH relativeFrom="page">
              <wp:posOffset>5118181</wp:posOffset>
            </wp:positionH>
            <wp:positionV relativeFrom="paragraph">
              <wp:posOffset>11559</wp:posOffset>
            </wp:positionV>
            <wp:extent cx="209231" cy="68301"/>
            <wp:effectExtent l="0" t="0" r="0" b="0"/>
            <wp:wrapNone/>
            <wp:docPr id="87" name="image31.png"/>
            <wp:cNvGraphicFramePr>
              <a:graphicFrameLocks noChangeAspect="1"/>
            </wp:cNvGraphicFramePr>
            <a:graphic>
              <a:graphicData uri="http://schemas.openxmlformats.org/drawingml/2006/picture">
                <pic:pic>
                  <pic:nvPicPr>
                    <pic:cNvPr id="88" name="image31.png"/>
                    <pic:cNvPicPr/>
                  </pic:nvPicPr>
                  <pic:blipFill>
                    <a:blip r:embed="rId63" cstate="print"/>
                    <a:stretch>
                      <a:fillRect/>
                    </a:stretch>
                  </pic:blipFill>
                  <pic:spPr>
                    <a:xfrm>
                      <a:off x="0" y="0"/>
                      <a:ext cx="209231" cy="68301"/>
                    </a:xfrm>
                    <a:prstGeom prst="rect">
                      <a:avLst/>
                    </a:prstGeom>
                  </pic:spPr>
                </pic:pic>
              </a:graphicData>
            </a:graphic>
          </wp:anchor>
        </w:drawing>
      </w:r>
      <w:r>
        <w:rPr/>
        <w:drawing>
          <wp:anchor distT="0" distB="0" distL="0" distR="0" allowOverlap="1" layoutInCell="1" locked="0" behindDoc="1" simplePos="0" relativeHeight="236076032">
            <wp:simplePos x="0" y="0"/>
            <wp:positionH relativeFrom="page">
              <wp:posOffset>2980061</wp:posOffset>
            </wp:positionH>
            <wp:positionV relativeFrom="paragraph">
              <wp:posOffset>26632</wp:posOffset>
            </wp:positionV>
            <wp:extent cx="271372" cy="68301"/>
            <wp:effectExtent l="0" t="0" r="0" b="0"/>
            <wp:wrapNone/>
            <wp:docPr id="89" name="image37.png"/>
            <wp:cNvGraphicFramePr>
              <a:graphicFrameLocks noChangeAspect="1"/>
            </wp:cNvGraphicFramePr>
            <a:graphic>
              <a:graphicData uri="http://schemas.openxmlformats.org/drawingml/2006/picture">
                <pic:pic>
                  <pic:nvPicPr>
                    <pic:cNvPr id="90" name="image37.png"/>
                    <pic:cNvPicPr/>
                  </pic:nvPicPr>
                  <pic:blipFill>
                    <a:blip r:embed="rId69" cstate="print"/>
                    <a:stretch>
                      <a:fillRect/>
                    </a:stretch>
                  </pic:blipFill>
                  <pic:spPr>
                    <a:xfrm>
                      <a:off x="0" y="0"/>
                      <a:ext cx="271372" cy="68301"/>
                    </a:xfrm>
                    <a:prstGeom prst="rect">
                      <a:avLst/>
                    </a:prstGeom>
                  </pic:spPr>
                </pic:pic>
              </a:graphicData>
            </a:graphic>
          </wp:anchor>
        </w:drawing>
      </w:r>
      <w:r>
        <w:rPr/>
        <w:pict>
          <v:shape style="position:absolute;margin-left:419.481354pt;margin-top:-6.403345pt;width:37.65pt;height:21.2pt;mso-position-horizontal-relative:page;mso-position-vertical-relative:paragraph;z-index:-267233280" type="#_x0000_t202" filled="false" stroked="true" strokeweight=".623089pt" strokecolor="#000000">
            <v:textbox inset="0,0,0,0">
              <w:txbxContent>
                <w:p>
                  <w:pPr>
                    <w:spacing w:before="110"/>
                    <w:ind w:left="230" w:right="0" w:firstLine="0"/>
                    <w:jc w:val="left"/>
                    <w:rPr>
                      <w:sz w:val="15"/>
                    </w:rPr>
                  </w:pPr>
                  <w:r>
                    <w:rPr>
                      <w:sz w:val="15"/>
                    </w:rPr>
                    <w:t>封孔</w:t>
                  </w:r>
                </w:p>
              </w:txbxContent>
            </v:textbox>
            <v:stroke dashstyle="solid"/>
            <w10:wrap type="none"/>
          </v:shape>
        </w:pict>
      </w:r>
      <w:r>
        <w:rPr/>
        <w:pict>
          <v:shape style="position:absolute;margin-left:365.367188pt;margin-top:-6.98431pt;width:37.65pt;height:21.2pt;mso-position-horizontal-relative:page;mso-position-vertical-relative:paragraph;z-index:-267232256" type="#_x0000_t202" filled="false" stroked="true" strokeweight=".623089pt" strokecolor="#000000">
            <v:textbox inset="0,0,0,0">
              <w:txbxContent>
                <w:p>
                  <w:pPr>
                    <w:spacing w:before="110"/>
                    <w:ind w:left="228" w:right="0" w:firstLine="0"/>
                    <w:jc w:val="left"/>
                    <w:rPr>
                      <w:sz w:val="15"/>
                    </w:rPr>
                  </w:pPr>
                  <w:r>
                    <w:rPr>
                      <w:sz w:val="15"/>
                    </w:rPr>
                    <w:t>封孔</w:t>
                  </w:r>
                </w:p>
              </w:txbxContent>
            </v:textbox>
            <v:stroke dashstyle="solid"/>
            <w10:wrap type="none"/>
          </v:shape>
        </w:pict>
      </w:r>
      <w:r>
        <w:rPr/>
        <w:pict>
          <v:shape style="position:absolute;margin-left:310.132568pt;margin-top:-5.81408pt;width:37.65pt;height:21.2pt;mso-position-horizontal-relative:page;mso-position-vertical-relative:paragraph;z-index:-267231232" type="#_x0000_t202" filled="false" stroked="true" strokeweight=".623089pt" strokecolor="#000000">
            <v:textbox inset="0,0,0,0">
              <w:txbxContent>
                <w:p>
                  <w:pPr>
                    <w:spacing w:before="110"/>
                    <w:ind w:left="227" w:right="0" w:firstLine="0"/>
                    <w:jc w:val="left"/>
                    <w:rPr>
                      <w:sz w:val="15"/>
                    </w:rPr>
                  </w:pPr>
                  <w:r>
                    <w:rPr>
                      <w:sz w:val="15"/>
                    </w:rPr>
                    <w:t>封孔</w:t>
                  </w:r>
                </w:p>
              </w:txbxContent>
            </v:textbox>
            <v:stroke dashstyle="solid"/>
            <w10:wrap type="none"/>
          </v:shape>
        </w:pict>
      </w:r>
      <w:r>
        <w:rPr/>
        <w:pict>
          <v:shape style="position:absolute;margin-left:256.018402pt;margin-top:-5.81408pt;width:37.65pt;height:21.2pt;mso-position-horizontal-relative:page;mso-position-vertical-relative:paragraph;z-index:-267230208" type="#_x0000_t202" filled="false" stroked="true" strokeweight=".623089pt" strokecolor="#000000">
            <v:textbox inset="0,0,0,0">
              <w:txbxContent>
                <w:p>
                  <w:pPr>
                    <w:spacing w:before="110"/>
                    <w:ind w:left="150" w:right="0" w:firstLine="0"/>
                    <w:jc w:val="left"/>
                    <w:rPr>
                      <w:sz w:val="15"/>
                    </w:rPr>
                  </w:pPr>
                  <w:r>
                    <w:rPr>
                      <w:sz w:val="15"/>
                    </w:rPr>
                    <w:t>纯水洗</w:t>
                  </w:r>
                </w:p>
              </w:txbxContent>
            </v:textbox>
            <v:stroke dashstyle="solid"/>
            <w10:wrap type="none"/>
          </v:shape>
        </w:pict>
      </w:r>
      <w:r>
        <w:rPr/>
        <w:pict>
          <v:shape style="position:absolute;margin-left:207.323975pt;margin-top:-5.755983pt;width:27.65pt;height:21.2pt;mso-position-horizontal-relative:page;mso-position-vertical-relative:paragraph;z-index:-267229184" type="#_x0000_t202" filled="false" stroked="true" strokeweight=".623091pt" strokecolor="#000000">
            <v:textbox inset="0,0,0,0">
              <w:txbxContent>
                <w:p>
                  <w:pPr>
                    <w:spacing w:before="110"/>
                    <w:ind w:left="124" w:right="0" w:firstLine="0"/>
                    <w:jc w:val="left"/>
                    <w:rPr>
                      <w:sz w:val="15"/>
                    </w:rPr>
                  </w:pPr>
                  <w:r>
                    <w:rPr>
                      <w:sz w:val="15"/>
                    </w:rPr>
                    <w:t>封孔</w:t>
                  </w:r>
                </w:p>
              </w:txbxContent>
            </v:textbox>
            <v:stroke dashstyle="solid"/>
            <w10:wrap type="none"/>
          </v:shape>
        </w:pict>
      </w:r>
      <w:r>
        <w:rPr/>
        <w:pict>
          <v:shape style="position:absolute;margin-left:153.919434pt;margin-top:-5.166718pt;width:37.65pt;height:21.2pt;mso-position-horizontal-relative:page;mso-position-vertical-relative:paragraph;z-index:-267228160" type="#_x0000_t202" filled="false" stroked="true" strokeweight=".623089pt" strokecolor="#000000">
            <v:textbox inset="0,0,0,0">
              <w:txbxContent>
                <w:p>
                  <w:pPr>
                    <w:spacing w:before="110"/>
                    <w:ind w:left="222" w:right="0" w:firstLine="0"/>
                    <w:jc w:val="left"/>
                    <w:rPr>
                      <w:sz w:val="15"/>
                    </w:rPr>
                  </w:pPr>
                  <w:r>
                    <w:rPr>
                      <w:sz w:val="15"/>
                    </w:rPr>
                    <w:t>封孔</w:t>
                  </w:r>
                </w:p>
              </w:txbxContent>
            </v:textbox>
            <v:stroke dashstyle="solid"/>
            <w10:wrap type="none"/>
          </v:shape>
        </w:pict>
      </w:r>
      <w:r>
        <w:rPr>
          <w:position w:val="-3"/>
          <w:sz w:val="15"/>
        </w:rPr>
        <w:t>*</w:t>
        <w:tab/>
      </w:r>
      <w:r>
        <w:rPr>
          <w:sz w:val="15"/>
        </w:rPr>
        <w:t>*</w:t>
      </w:r>
    </w:p>
    <w:p>
      <w:pPr>
        <w:tabs>
          <w:tab w:pos="3079" w:val="left" w:leader="none"/>
          <w:tab w:pos="4153" w:val="left" w:leader="none"/>
          <w:tab w:pos="5235" w:val="left" w:leader="none"/>
          <w:tab w:pos="6340" w:val="left" w:leader="none"/>
          <w:tab w:pos="7422" w:val="left" w:leader="none"/>
        </w:tabs>
        <w:spacing w:line="240" w:lineRule="auto"/>
        <w:ind w:left="2111" w:right="0" w:firstLine="0"/>
        <w:rPr>
          <w:sz w:val="20"/>
        </w:rPr>
      </w:pP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2,229,0,221xm91,220l69,228,46,231,86,231,91,220xe" filled="true" fillcolor="#000000" stroked="false">
              <v:path arrowok="t"/>
              <v:fill type="solid"/>
            </v:shape>
          </v:group>
        </w:pict>
      </w:r>
      <w:r>
        <w:rPr>
          <w:position w:val="1"/>
          <w:sz w:val="20"/>
        </w:rPr>
      </w:r>
      <w:r>
        <w:rPr>
          <w:position w:val="1"/>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1"/>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1"/>
          <w:sz w:val="20"/>
        </w:rPr>
      </w:r>
      <w:r>
        <w:rPr>
          <w:position w:val="1"/>
          <w:sz w:val="20"/>
        </w:rPr>
        <w:tab/>
      </w:r>
      <w:r>
        <w:rPr>
          <w:position w:val="4"/>
          <w:sz w:val="20"/>
        </w:rPr>
        <w:pict>
          <v:group style="width:4.6pt;height:15.6pt;mso-position-horizontal-relative:char;mso-position-vertical-relative:line" coordorigin="0,0" coordsize="92,312">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4"/>
          <w:sz w:val="20"/>
        </w:rPr>
      </w:r>
      <w:r>
        <w:rPr>
          <w:position w:val="4"/>
          <w:sz w:val="20"/>
        </w:rPr>
        <w:tab/>
      </w:r>
      <w:r>
        <w:rPr>
          <w:position w:val="2"/>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2"/>
          <w:sz w:val="20"/>
        </w:rPr>
      </w:r>
    </w:p>
    <w:p>
      <w:pPr>
        <w:spacing w:after="0" w:line="240" w:lineRule="auto"/>
        <w:rPr>
          <w:sz w:val="20"/>
        </w:rPr>
        <w:sectPr>
          <w:type w:val="continuous"/>
          <w:pgSz w:w="11910" w:h="16840"/>
          <w:pgMar w:top="1580" w:bottom="280" w:left="1300" w:right="1300"/>
        </w:sectPr>
      </w:pPr>
    </w:p>
    <w:p>
      <w:pPr>
        <w:spacing w:before="4"/>
        <w:ind w:left="0" w:right="0" w:firstLine="0"/>
        <w:jc w:val="righ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r>
        <w:rPr>
          <w:sz w:val="13"/>
          <w:shd w:fill="C0C0C0" w:color="auto" w:val="clear"/>
        </w:rPr>
        <w:t> </w:t>
      </w:r>
    </w:p>
    <w:p>
      <w:pPr>
        <w:spacing w:line="160" w:lineRule="exact" w:before="0"/>
        <w:ind w:left="236"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r>
        <w:rPr>
          <w:sz w:val="13"/>
          <w:shd w:fill="C0C0C0" w:color="auto" w:val="clear"/>
        </w:rPr>
        <w:t> </w:t>
      </w:r>
    </w:p>
    <w:p>
      <w:pPr>
        <w:spacing w:line="158" w:lineRule="exact" w:before="0"/>
        <w:ind w:left="342"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含镍废水</w:t>
      </w:r>
      <w:r>
        <w:rPr>
          <w:sz w:val="13"/>
          <w:shd w:fill="C0C0C0" w:color="auto" w:val="clear"/>
        </w:rPr>
        <w:t> </w:t>
      </w:r>
    </w:p>
    <w:p>
      <w:pPr>
        <w:spacing w:line="158" w:lineRule="exact" w:before="0"/>
        <w:ind w:left="351"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r>
        <w:rPr>
          <w:sz w:val="13"/>
          <w:shd w:fill="C0C0C0" w:color="auto" w:val="clear"/>
        </w:rPr>
        <w:t> </w:t>
      </w:r>
    </w:p>
    <w:p>
      <w:pPr>
        <w:spacing w:line="135" w:lineRule="exact" w:before="0"/>
        <w:ind w:left="373"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r>
        <w:rPr>
          <w:sz w:val="13"/>
          <w:shd w:fill="C0C0C0" w:color="auto" w:val="clear"/>
        </w:rPr>
        <w:t> </w:t>
      </w:r>
    </w:p>
    <w:p>
      <w:pPr>
        <w:spacing w:line="147" w:lineRule="exact" w:before="0"/>
        <w:ind w:left="351"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p>
    <w:p>
      <w:pPr>
        <w:spacing w:after="0" w:line="147" w:lineRule="exact"/>
        <w:jc w:val="left"/>
        <w:rPr>
          <w:sz w:val="13"/>
        </w:rPr>
        <w:sectPr>
          <w:type w:val="continuous"/>
          <w:pgSz w:w="11910" w:h="16840"/>
          <w:pgMar w:top="1580" w:bottom="280" w:left="1300" w:right="1300"/>
          <w:cols w:num="6" w:equalWidth="0">
            <w:col w:w="2505" w:space="40"/>
            <w:col w:w="929" w:space="39"/>
            <w:col w:w="1034" w:space="39"/>
            <w:col w:w="1043" w:space="40"/>
            <w:col w:w="1065" w:space="39"/>
            <w:col w:w="2537"/>
          </w:cols>
        </w:sectPr>
      </w:pPr>
    </w:p>
    <w:p>
      <w:pPr>
        <w:pStyle w:val="BodyText"/>
        <w:rPr>
          <w:sz w:val="20"/>
        </w:rPr>
      </w:pPr>
    </w:p>
    <w:p>
      <w:pPr>
        <w:pStyle w:val="BodyText"/>
        <w:spacing w:before="4"/>
        <w:rPr>
          <w:sz w:val="16"/>
        </w:rPr>
      </w:pPr>
    </w:p>
    <w:p>
      <w:pPr>
        <w:spacing w:line="176" w:lineRule="exact" w:before="0"/>
        <w:ind w:left="0" w:right="1704" w:firstLine="0"/>
        <w:jc w:val="right"/>
        <w:rPr>
          <w:sz w:val="15"/>
        </w:rPr>
      </w:pPr>
      <w:r>
        <w:rPr/>
        <w:drawing>
          <wp:anchor distT="0" distB="0" distL="0" distR="0" allowOverlap="1" layoutInCell="1" locked="0" behindDoc="1" simplePos="0" relativeHeight="236056576">
            <wp:simplePos x="0" y="0"/>
            <wp:positionH relativeFrom="page">
              <wp:posOffset>4622560</wp:posOffset>
            </wp:positionH>
            <wp:positionV relativeFrom="paragraph">
              <wp:posOffset>97157</wp:posOffset>
            </wp:positionV>
            <wp:extent cx="209126" cy="68301"/>
            <wp:effectExtent l="0" t="0" r="0" b="0"/>
            <wp:wrapNone/>
            <wp:docPr id="91" name="image38.png"/>
            <wp:cNvGraphicFramePr>
              <a:graphicFrameLocks noChangeAspect="1"/>
            </wp:cNvGraphicFramePr>
            <a:graphic>
              <a:graphicData uri="http://schemas.openxmlformats.org/drawingml/2006/picture">
                <pic:pic>
                  <pic:nvPicPr>
                    <pic:cNvPr id="92" name="image38.png"/>
                    <pic:cNvPicPr/>
                  </pic:nvPicPr>
                  <pic:blipFill>
                    <a:blip r:embed="rId70"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57600">
            <wp:simplePos x="0" y="0"/>
            <wp:positionH relativeFrom="page">
              <wp:posOffset>5188171</wp:posOffset>
            </wp:positionH>
            <wp:positionV relativeFrom="paragraph">
              <wp:posOffset>82211</wp:posOffset>
            </wp:positionV>
            <wp:extent cx="209126" cy="68301"/>
            <wp:effectExtent l="0" t="0" r="0" b="0"/>
            <wp:wrapNone/>
            <wp:docPr id="93" name="image38.png"/>
            <wp:cNvGraphicFramePr>
              <a:graphicFrameLocks noChangeAspect="1"/>
            </wp:cNvGraphicFramePr>
            <a:graphic>
              <a:graphicData uri="http://schemas.openxmlformats.org/drawingml/2006/picture">
                <pic:pic>
                  <pic:nvPicPr>
                    <pic:cNvPr id="94" name="image38.png"/>
                    <pic:cNvPicPr/>
                  </pic:nvPicPr>
                  <pic:blipFill>
                    <a:blip r:embed="rId70" cstate="print"/>
                    <a:stretch>
                      <a:fillRect/>
                    </a:stretch>
                  </pic:blipFill>
                  <pic:spPr>
                    <a:xfrm>
                      <a:off x="0" y="0"/>
                      <a:ext cx="209126" cy="68301"/>
                    </a:xfrm>
                    <a:prstGeom prst="rect">
                      <a:avLst/>
                    </a:prstGeom>
                  </pic:spPr>
                </pic:pic>
              </a:graphicData>
            </a:graphic>
          </wp:anchor>
        </w:drawing>
      </w:r>
      <w:r>
        <w:rPr/>
        <w:pict>
          <v:shape style="position:absolute;margin-left:258.026947pt;margin-top:.928454pt;width:45.3pt;height:21.2pt;mso-position-horizontal-relative:page;mso-position-vertical-relative:paragraph;z-index:-267238400" type="#_x0000_t202" filled="false" stroked="true" strokeweight=".623088pt" strokecolor="#000000">
            <v:textbox inset="0,0,0,0">
              <w:txbxContent>
                <w:p>
                  <w:pPr>
                    <w:spacing w:line="186" w:lineRule="exact" w:before="22"/>
                    <w:ind w:left="13" w:right="3" w:firstLine="0"/>
                    <w:jc w:val="center"/>
                    <w:rPr>
                      <w:sz w:val="15"/>
                    </w:rPr>
                  </w:pPr>
                  <w:r>
                    <w:rPr>
                      <w:sz w:val="15"/>
                    </w:rPr>
                    <w:t>纯水洗（2级</w:t>
                  </w:r>
                </w:p>
                <w:p>
                  <w:pPr>
                    <w:spacing w:line="186" w:lineRule="exact" w:before="0"/>
                    <w:ind w:left="13" w:right="3" w:firstLine="0"/>
                    <w:jc w:val="center"/>
                    <w:rPr>
                      <w:sz w:val="15"/>
                    </w:rPr>
                  </w:pPr>
                  <w:r>
                    <w:rPr>
                      <w:sz w:val="15"/>
                    </w:rPr>
                    <w:t>逆流）</w:t>
                  </w:r>
                </w:p>
              </w:txbxContent>
            </v:textbox>
            <v:stroke dashstyle="solid"/>
            <w10:wrap type="none"/>
          </v:shape>
        </w:pict>
      </w:r>
      <w:r>
        <w:rPr/>
        <w:pict>
          <v:shape style="position:absolute;margin-left:211.000748pt;margin-top:.928454pt;width:27.65pt;height:21.2pt;mso-position-horizontal-relative:page;mso-position-vertical-relative:paragraph;z-index:-267237376" type="#_x0000_t202" filled="false" stroked="true" strokeweight=".623091pt" strokecolor="#000000">
            <v:textbox inset="0,0,0,0">
              <w:txbxContent>
                <w:p>
                  <w:pPr>
                    <w:spacing w:before="111"/>
                    <w:ind w:left="124" w:right="0" w:firstLine="0"/>
                    <w:jc w:val="left"/>
                    <w:rPr>
                      <w:sz w:val="15"/>
                    </w:rPr>
                  </w:pPr>
                  <w:r>
                    <w:rPr>
                      <w:sz w:val="15"/>
                    </w:rPr>
                    <w:t>除灰</w:t>
                  </w:r>
                </w:p>
              </w:txbxContent>
            </v:textbox>
            <v:stroke dashstyle="solid"/>
            <w10:wrap type="none"/>
          </v:shape>
        </w:pict>
      </w:r>
      <w:r>
        <w:rPr/>
        <w:pict>
          <v:shape style="position:absolute;margin-left:158.331573pt;margin-top:.928454pt;width:35.3pt;height:21.2pt;mso-position-horizontal-relative:page;mso-position-vertical-relative:paragraph;z-index:-267236352" type="#_x0000_t202" filled="false" stroked="true" strokeweight=".62309pt" strokecolor="#000000">
            <v:textbox inset="0,0,0,0">
              <w:txbxContent>
                <w:p>
                  <w:pPr>
                    <w:spacing w:before="111"/>
                    <w:ind w:left="124" w:right="0" w:firstLine="0"/>
                    <w:jc w:val="left"/>
                    <w:rPr>
                      <w:sz w:val="15"/>
                    </w:rPr>
                  </w:pPr>
                  <w:r>
                    <w:rPr>
                      <w:sz w:val="15"/>
                    </w:rPr>
                    <w:t>纯水洗</w:t>
                  </w:r>
                </w:p>
              </w:txbxContent>
            </v:textbox>
            <v:stroke dashstyle="solid"/>
            <w10:wrap type="none"/>
          </v:shape>
        </w:pict>
      </w:r>
      <w:r>
        <w:rPr/>
        <w:pict>
          <v:shape style="position:absolute;margin-left:380.871063pt;margin-top:-1.424456pt;width:27.65pt;height:21.2pt;mso-position-horizontal-relative:page;mso-position-vertical-relative:paragraph;z-index:-267235328" type="#_x0000_t202" filled="false" stroked="true" strokeweight=".623091pt" strokecolor="#000000">
            <v:textbox inset="0,0,0,0">
              <w:txbxContent>
                <w:p>
                  <w:pPr>
                    <w:spacing w:line="186" w:lineRule="exact" w:before="22"/>
                    <w:ind w:left="33" w:right="17" w:firstLine="0"/>
                    <w:jc w:val="center"/>
                    <w:rPr>
                      <w:sz w:val="15"/>
                    </w:rPr>
                  </w:pPr>
                  <w:r>
                    <w:rPr>
                      <w:sz w:val="15"/>
                    </w:rPr>
                    <w:t>纯热水</w:t>
                  </w:r>
                </w:p>
                <w:p>
                  <w:pPr>
                    <w:spacing w:line="186" w:lineRule="exact" w:before="0"/>
                    <w:ind w:left="17" w:right="0" w:firstLine="0"/>
                    <w:jc w:val="center"/>
                    <w:rPr>
                      <w:sz w:val="15"/>
                    </w:rPr>
                  </w:pPr>
                  <w:r>
                    <w:rPr>
                      <w:w w:val="100"/>
                      <w:sz w:val="15"/>
                    </w:rPr>
                    <w:t>洗</w:t>
                  </w:r>
                </w:p>
              </w:txbxContent>
            </v:textbox>
            <v:stroke dashstyle="solid"/>
            <w10:wrap type="none"/>
          </v:shape>
        </w:pict>
      </w:r>
      <w:r>
        <w:rPr/>
        <w:pict>
          <v:shape style="position:absolute;margin-left:319.27887pt;margin-top:-.247586pt;width:44.75pt;height:21.2pt;mso-position-horizontal-relative:page;mso-position-vertical-relative:paragraph;z-index:-267234304" type="#_x0000_t202" filled="false" stroked="true" strokeweight=".623088pt" strokecolor="#000000">
            <v:textbox inset="0,0,0,0">
              <w:txbxContent>
                <w:p>
                  <w:pPr>
                    <w:spacing w:before="112"/>
                    <w:ind w:left="73" w:right="0" w:firstLine="0"/>
                    <w:jc w:val="left"/>
                    <w:rPr>
                      <w:sz w:val="15"/>
                    </w:rPr>
                  </w:pPr>
                  <w:r>
                    <w:rPr>
                      <w:sz w:val="15"/>
                    </w:rPr>
                    <w:t>超音波水洗</w:t>
                  </w:r>
                </w:p>
              </w:txbxContent>
            </v:textbox>
            <v:stroke dashstyle="solid"/>
            <w10:wrap type="none"/>
          </v:shape>
        </w:pict>
      </w:r>
      <w:r>
        <w:rPr>
          <w:w w:val="95"/>
          <w:sz w:val="15"/>
        </w:rPr>
        <w:t>下道</w:t>
      </w:r>
    </w:p>
    <w:p>
      <w:pPr>
        <w:tabs>
          <w:tab w:pos="5986" w:val="left" w:leader="none"/>
        </w:tabs>
        <w:spacing w:line="196" w:lineRule="exact" w:before="0" w:after="17"/>
        <w:ind w:left="0" w:right="1704" w:firstLine="0"/>
        <w:jc w:val="right"/>
        <w:rPr>
          <w:sz w:val="15"/>
        </w:rPr>
      </w:pPr>
      <w:r>
        <w:rPr/>
        <w:drawing>
          <wp:anchor distT="0" distB="0" distL="0" distR="0" allowOverlap="1" layoutInCell="1" locked="0" behindDoc="1" simplePos="0" relativeHeight="236070912">
            <wp:simplePos x="0" y="0"/>
            <wp:positionH relativeFrom="page">
              <wp:posOffset>1741486</wp:posOffset>
            </wp:positionH>
            <wp:positionV relativeFrom="paragraph">
              <wp:posOffset>15441</wp:posOffset>
            </wp:positionV>
            <wp:extent cx="266014" cy="68301"/>
            <wp:effectExtent l="0" t="0" r="0" b="0"/>
            <wp:wrapNone/>
            <wp:docPr id="95" name="image39.png"/>
            <wp:cNvGraphicFramePr>
              <a:graphicFrameLocks noChangeAspect="1"/>
            </wp:cNvGraphicFramePr>
            <a:graphic>
              <a:graphicData uri="http://schemas.openxmlformats.org/drawingml/2006/picture">
                <pic:pic>
                  <pic:nvPicPr>
                    <pic:cNvPr id="96" name="image39.png"/>
                    <pic:cNvPicPr/>
                  </pic:nvPicPr>
                  <pic:blipFill>
                    <a:blip r:embed="rId71" cstate="print"/>
                    <a:stretch>
                      <a:fillRect/>
                    </a:stretch>
                  </pic:blipFill>
                  <pic:spPr>
                    <a:xfrm>
                      <a:off x="0" y="0"/>
                      <a:ext cx="266014" cy="68301"/>
                    </a:xfrm>
                    <a:prstGeom prst="rect">
                      <a:avLst/>
                    </a:prstGeom>
                  </pic:spPr>
                </pic:pic>
              </a:graphicData>
            </a:graphic>
          </wp:anchor>
        </w:drawing>
      </w:r>
      <w:r>
        <w:rPr/>
        <w:drawing>
          <wp:anchor distT="0" distB="0" distL="0" distR="0" allowOverlap="1" layoutInCell="1" locked="0" behindDoc="1" simplePos="0" relativeHeight="236072960">
            <wp:simplePos x="0" y="0"/>
            <wp:positionH relativeFrom="page">
              <wp:posOffset>2458988</wp:posOffset>
            </wp:positionH>
            <wp:positionV relativeFrom="paragraph">
              <wp:posOffset>506</wp:posOffset>
            </wp:positionV>
            <wp:extent cx="209126" cy="68301"/>
            <wp:effectExtent l="0" t="0" r="0" b="0"/>
            <wp:wrapNone/>
            <wp:docPr id="97" name="image33.png"/>
            <wp:cNvGraphicFramePr>
              <a:graphicFrameLocks noChangeAspect="1"/>
            </wp:cNvGraphicFramePr>
            <a:graphic>
              <a:graphicData uri="http://schemas.openxmlformats.org/drawingml/2006/picture">
                <pic:pic>
                  <pic:nvPicPr>
                    <pic:cNvPr id="98" name="image33.png"/>
                    <pic:cNvPicPr/>
                  </pic:nvPicPr>
                  <pic:blipFill>
                    <a:blip r:embed="rId65" cstate="print"/>
                    <a:stretch>
                      <a:fillRect/>
                    </a:stretch>
                  </pic:blipFill>
                  <pic:spPr>
                    <a:xfrm>
                      <a:off x="0" y="0"/>
                      <a:ext cx="209126" cy="68301"/>
                    </a:xfrm>
                    <a:prstGeom prst="rect">
                      <a:avLst/>
                    </a:prstGeom>
                  </pic:spPr>
                </pic:pic>
              </a:graphicData>
            </a:graphic>
          </wp:anchor>
        </w:drawing>
      </w:r>
      <w:r>
        <w:rPr/>
        <w:drawing>
          <wp:anchor distT="0" distB="0" distL="0" distR="0" allowOverlap="1" layoutInCell="1" locked="0" behindDoc="1" simplePos="0" relativeHeight="236073984">
            <wp:simplePos x="0" y="0"/>
            <wp:positionH relativeFrom="page">
              <wp:posOffset>3030712</wp:posOffset>
            </wp:positionH>
            <wp:positionV relativeFrom="paragraph">
              <wp:posOffset>506</wp:posOffset>
            </wp:positionV>
            <wp:extent cx="246229" cy="68301"/>
            <wp:effectExtent l="0" t="0" r="0" b="0"/>
            <wp:wrapNone/>
            <wp:docPr id="99" name="image40.png"/>
            <wp:cNvGraphicFramePr>
              <a:graphicFrameLocks noChangeAspect="1"/>
            </wp:cNvGraphicFramePr>
            <a:graphic>
              <a:graphicData uri="http://schemas.openxmlformats.org/drawingml/2006/picture">
                <pic:pic>
                  <pic:nvPicPr>
                    <pic:cNvPr id="100" name="image40.png"/>
                    <pic:cNvPicPr/>
                  </pic:nvPicPr>
                  <pic:blipFill>
                    <a:blip r:embed="rId72" cstate="print"/>
                    <a:stretch>
                      <a:fillRect/>
                    </a:stretch>
                  </pic:blipFill>
                  <pic:spPr>
                    <a:xfrm>
                      <a:off x="0" y="0"/>
                      <a:ext cx="246229" cy="68301"/>
                    </a:xfrm>
                    <a:prstGeom prst="rect">
                      <a:avLst/>
                    </a:prstGeom>
                  </pic:spPr>
                </pic:pic>
              </a:graphicData>
            </a:graphic>
          </wp:anchor>
        </w:drawing>
      </w:r>
      <w:r>
        <w:rPr/>
        <w:drawing>
          <wp:anchor distT="0" distB="0" distL="0" distR="0" allowOverlap="1" layoutInCell="1" locked="0" behindDoc="1" simplePos="0" relativeHeight="236077056">
            <wp:simplePos x="0" y="0"/>
            <wp:positionH relativeFrom="page">
              <wp:posOffset>3852145</wp:posOffset>
            </wp:positionH>
            <wp:positionV relativeFrom="paragraph">
              <wp:posOffset>506</wp:posOffset>
            </wp:positionV>
            <wp:extent cx="209126" cy="68301"/>
            <wp:effectExtent l="0" t="0" r="0" b="0"/>
            <wp:wrapNone/>
            <wp:docPr id="101" name="image33.png"/>
            <wp:cNvGraphicFramePr>
              <a:graphicFrameLocks noChangeAspect="1"/>
            </wp:cNvGraphicFramePr>
            <a:graphic>
              <a:graphicData uri="http://schemas.openxmlformats.org/drawingml/2006/picture">
                <pic:pic>
                  <pic:nvPicPr>
                    <pic:cNvPr id="102" name="image33.png"/>
                    <pic:cNvPicPr/>
                  </pic:nvPicPr>
                  <pic:blipFill>
                    <a:blip r:embed="rId65" cstate="print"/>
                    <a:stretch>
                      <a:fillRect/>
                    </a:stretch>
                  </pic:blipFill>
                  <pic:spPr>
                    <a:xfrm>
                      <a:off x="0" y="0"/>
                      <a:ext cx="209126" cy="68301"/>
                    </a:xfrm>
                    <a:prstGeom prst="rect">
                      <a:avLst/>
                    </a:prstGeom>
                  </pic:spPr>
                </pic:pic>
              </a:graphicData>
            </a:graphic>
          </wp:anchor>
        </w:drawing>
      </w:r>
      <w:r>
        <w:rPr>
          <w:position w:val="2"/>
          <w:sz w:val="15"/>
        </w:rPr>
        <w:t>*</w:t>
        <w:tab/>
      </w:r>
      <w:r>
        <w:rPr>
          <w:spacing w:val="-1"/>
          <w:sz w:val="15"/>
        </w:rPr>
        <w:t>工序</w:t>
      </w:r>
    </w:p>
    <w:p>
      <w:pPr>
        <w:tabs>
          <w:tab w:pos="3153" w:val="left" w:leader="none"/>
          <w:tab w:pos="4270" w:val="left" w:leader="none"/>
          <w:tab w:pos="5489" w:val="left" w:leader="none"/>
          <w:tab w:pos="6550" w:val="left" w:leader="none"/>
        </w:tabs>
        <w:spacing w:line="240" w:lineRule="auto"/>
        <w:ind w:left="2176" w:right="0" w:firstLine="0"/>
        <w:rPr>
          <w:sz w:val="20"/>
        </w:rPr>
      </w:pP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2,229,0,221xm91,220l69,228,46,231,86,231,91,220xe" filled="true" fillcolor="#000000" stroked="false">
              <v:path arrowok="t"/>
              <v:fill type="solid"/>
            </v:shape>
          </v:group>
        </w:pict>
      </w:r>
      <w:r>
        <w:rPr>
          <w:sz w:val="20"/>
        </w:rPr>
      </w:r>
      <w:r>
        <w:rPr>
          <w:sz w:val="20"/>
        </w:rPr>
        <w:tab/>
      </w:r>
      <w:r>
        <w:rPr>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sz w:val="20"/>
        </w:rPr>
      </w:r>
      <w:r>
        <w:rPr>
          <w:sz w:val="20"/>
        </w:rPr>
        <w:tab/>
      </w:r>
      <w:r>
        <w:rPr>
          <w:position w:val="2"/>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2"/>
          <w:sz w:val="20"/>
        </w:rPr>
      </w:r>
      <w:r>
        <w:rPr>
          <w:position w:val="2"/>
          <w:sz w:val="20"/>
        </w:rPr>
        <w:tab/>
      </w:r>
      <w:r>
        <w:rPr>
          <w:position w:val="5"/>
          <w:sz w:val="20"/>
        </w:rPr>
        <w:pict>
          <v:group style="width:4.6pt;height:15.65pt;mso-position-horizontal-relative:char;mso-position-vertical-relative:line" coordorigin="0,0" coordsize="92,313">
            <v:line style="position:absolute" from="43,6" to="46,243" stroked="true" strokeweight=".623101pt" strokecolor="#000000">
              <v:stroke dashstyle="dot"/>
            </v:line>
            <v:shape style="position:absolute;left:0;top:219;width:92;height:93" coordorigin="0,220" coordsize="92,93" path="m0,221l47,312,86,231,46,231,23,229,0,221xm92,220l69,228,46,231,86,231,92,220xe" filled="true" fillcolor="#000000" stroked="false">
              <v:path arrowok="t"/>
              <v:fill type="solid"/>
            </v:shape>
          </v:group>
        </w:pict>
      </w:r>
      <w:r>
        <w:rPr>
          <w:position w:val="5"/>
          <w:sz w:val="20"/>
        </w:rPr>
      </w:r>
    </w:p>
    <w:p>
      <w:pPr>
        <w:spacing w:after="0" w:line="240" w:lineRule="auto"/>
        <w:rPr>
          <w:sz w:val="20"/>
        </w:rPr>
        <w:sectPr>
          <w:type w:val="continuous"/>
          <w:pgSz w:w="11910" w:h="16840"/>
          <w:pgMar w:top="1580" w:bottom="280" w:left="1300" w:right="1300"/>
        </w:sectPr>
      </w:pPr>
    </w:p>
    <w:p>
      <w:pPr>
        <w:spacing w:before="17"/>
        <w:ind w:left="0" w:right="0" w:firstLine="0"/>
        <w:jc w:val="right"/>
        <w:rPr>
          <w:sz w:val="13"/>
        </w:rPr>
      </w:pP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含镍废水</w:t>
      </w:r>
      <w:r>
        <w:rPr>
          <w:sz w:val="13"/>
          <w:shd w:fill="C0C0C0" w:color="auto" w:val="clear"/>
        </w:rPr>
        <w:t> </w:t>
      </w:r>
    </w:p>
    <w:p>
      <w:pPr>
        <w:spacing w:before="17"/>
        <w:ind w:left="245"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17"/>
        <w:ind w:left="299"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60" w:lineRule="exact" w:before="0"/>
        <w:ind w:left="401"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36" w:lineRule="exact" w:before="0"/>
        <w:ind w:left="330" w:right="0" w:firstLine="0"/>
        <w:jc w:val="left"/>
        <w:rPr>
          <w:sz w:val="13"/>
        </w:rPr>
      </w:pPr>
      <w:r>
        <w:rPr/>
        <w:br w:type="column"/>
      </w:r>
      <w:r>
        <w:rPr>
          <w:rFonts w:ascii="Times New Roman" w:eastAsia="Times New Roman"/>
          <w:w w:val="105"/>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after="0" w:line="136" w:lineRule="exact"/>
        <w:jc w:val="left"/>
        <w:rPr>
          <w:sz w:val="13"/>
        </w:rPr>
        <w:sectPr>
          <w:type w:val="continuous"/>
          <w:pgSz w:w="11910" w:h="16840"/>
          <w:pgMar w:top="1580" w:bottom="280" w:left="1300" w:right="1300"/>
          <w:cols w:num="5" w:equalWidth="0">
            <w:col w:w="2569" w:space="40"/>
            <w:col w:w="937" w:space="39"/>
            <w:col w:w="1164" w:space="40"/>
            <w:col w:w="1093" w:space="40"/>
            <w:col w:w="3388"/>
          </w:cols>
        </w:sectPr>
      </w:pPr>
    </w:p>
    <w:p>
      <w:pPr>
        <w:pStyle w:val="BodyText"/>
        <w:spacing w:before="9"/>
        <w:rPr>
          <w:sz w:val="25"/>
        </w:rPr>
      </w:pPr>
    </w:p>
    <w:p>
      <w:pPr>
        <w:pStyle w:val="Heading4"/>
        <w:tabs>
          <w:tab w:pos="1341" w:val="left" w:leader="none"/>
        </w:tabs>
        <w:spacing w:before="74"/>
        <w:ind w:left="479"/>
        <w:jc w:val="center"/>
        <w:rPr>
          <w:rFonts w:ascii="宋体" w:eastAsia="宋体" w:hint="eastAsia"/>
        </w:rPr>
      </w:pPr>
      <w:r>
        <w:rPr>
          <w:rFonts w:ascii="宋体" w:eastAsia="宋体" w:hint="eastAsia"/>
        </w:rPr>
        <w:t>图</w:t>
      </w:r>
      <w:r>
        <w:rPr>
          <w:rFonts w:ascii="宋体" w:eastAsia="宋体" w:hint="eastAsia"/>
          <w:spacing w:val="-60"/>
        </w:rPr>
        <w:t> </w:t>
      </w:r>
      <w:r>
        <w:rPr/>
        <w:t>3-5</w:t>
        <w:tab/>
      </w:r>
      <w:r>
        <w:rPr>
          <w:rFonts w:ascii="宋体" w:eastAsia="宋体" w:hint="eastAsia"/>
        </w:rPr>
        <w:t>技改项目阳极氧化自动生产线生产工艺流程及产污环节</w:t>
      </w:r>
    </w:p>
    <w:p>
      <w:pPr>
        <w:tabs>
          <w:tab w:pos="1178" w:val="left" w:leader="none"/>
        </w:tabs>
        <w:spacing w:before="160"/>
        <w:ind w:left="196" w:right="0" w:firstLine="0"/>
        <w:jc w:val="center"/>
        <w:rPr>
          <w:b/>
          <w:sz w:val="24"/>
        </w:rPr>
      </w:pPr>
      <w:r>
        <w:rPr>
          <w:b/>
          <w:sz w:val="24"/>
        </w:rPr>
        <w:t>表</w:t>
      </w:r>
      <w:r>
        <w:rPr>
          <w:b/>
          <w:spacing w:val="-59"/>
          <w:sz w:val="24"/>
        </w:rPr>
        <w:t> </w:t>
      </w:r>
      <w:r>
        <w:rPr>
          <w:rFonts w:ascii="Times New Roman" w:eastAsia="Times New Roman"/>
          <w:b/>
          <w:sz w:val="24"/>
        </w:rPr>
        <w:t>3-14</w:t>
        <w:tab/>
      </w:r>
      <w:r>
        <w:rPr>
          <w:b/>
          <w:sz w:val="24"/>
        </w:rPr>
        <w:t>技改项目阳极氧化自动生产线操作控制条件</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577"/>
        <w:gridCol w:w="1056"/>
        <w:gridCol w:w="905"/>
        <w:gridCol w:w="996"/>
        <w:gridCol w:w="852"/>
        <w:gridCol w:w="1628"/>
        <w:gridCol w:w="1369"/>
      </w:tblGrid>
      <w:tr>
        <w:trPr>
          <w:trHeight w:val="544" w:hRule="atLeast"/>
        </w:trPr>
        <w:tc>
          <w:tcPr>
            <w:tcW w:w="679" w:type="dxa"/>
          </w:tcPr>
          <w:p>
            <w:pPr>
              <w:pStyle w:val="TableParagraph"/>
              <w:spacing w:before="138"/>
              <w:ind w:left="110" w:right="98"/>
              <w:rPr>
                <w:sz w:val="21"/>
              </w:rPr>
            </w:pPr>
            <w:r>
              <w:rPr>
                <w:sz w:val="21"/>
              </w:rPr>
              <w:t>序号</w:t>
            </w:r>
          </w:p>
        </w:tc>
        <w:tc>
          <w:tcPr>
            <w:tcW w:w="1577" w:type="dxa"/>
          </w:tcPr>
          <w:p>
            <w:pPr>
              <w:pStyle w:val="TableParagraph"/>
              <w:spacing w:before="138"/>
              <w:ind w:left="136" w:right="127"/>
              <w:rPr>
                <w:sz w:val="21"/>
              </w:rPr>
            </w:pPr>
            <w:r>
              <w:rPr>
                <w:sz w:val="21"/>
              </w:rPr>
              <w:t>槽体名称</w:t>
            </w:r>
          </w:p>
        </w:tc>
        <w:tc>
          <w:tcPr>
            <w:tcW w:w="1056" w:type="dxa"/>
          </w:tcPr>
          <w:p>
            <w:pPr>
              <w:pStyle w:val="TableParagraph"/>
              <w:spacing w:before="138"/>
              <w:ind w:left="240" w:right="230"/>
              <w:rPr>
                <w:sz w:val="21"/>
              </w:rPr>
            </w:pPr>
            <w:r>
              <w:rPr>
                <w:sz w:val="21"/>
              </w:rPr>
              <w:t>温度</w:t>
            </w:r>
          </w:p>
        </w:tc>
        <w:tc>
          <w:tcPr>
            <w:tcW w:w="905" w:type="dxa"/>
          </w:tcPr>
          <w:p>
            <w:pPr>
              <w:pStyle w:val="TableParagraph"/>
              <w:spacing w:before="138"/>
              <w:ind w:left="94" w:right="83"/>
              <w:rPr>
                <w:rFonts w:ascii="Times New Roman" w:eastAsia="Times New Roman"/>
                <w:sz w:val="21"/>
              </w:rPr>
            </w:pPr>
            <w:r>
              <w:rPr>
                <w:sz w:val="21"/>
              </w:rPr>
              <w:t>时间</w:t>
            </w:r>
            <w:r>
              <w:rPr>
                <w:rFonts w:ascii="Times New Roman" w:eastAsia="Times New Roman"/>
                <w:sz w:val="21"/>
              </w:rPr>
              <w:t>(S)</w:t>
            </w:r>
          </w:p>
        </w:tc>
        <w:tc>
          <w:tcPr>
            <w:tcW w:w="996" w:type="dxa"/>
          </w:tcPr>
          <w:p>
            <w:pPr>
              <w:pStyle w:val="TableParagraph"/>
              <w:spacing w:line="270" w:lineRule="atLeast" w:before="2"/>
              <w:ind w:left="391" w:right="167" w:hanging="209"/>
              <w:jc w:val="left"/>
              <w:rPr>
                <w:sz w:val="21"/>
              </w:rPr>
            </w:pPr>
            <w:r>
              <w:rPr>
                <w:sz w:val="21"/>
              </w:rPr>
              <w:t>槽液成份</w:t>
            </w:r>
          </w:p>
        </w:tc>
        <w:tc>
          <w:tcPr>
            <w:tcW w:w="852" w:type="dxa"/>
          </w:tcPr>
          <w:p>
            <w:pPr>
              <w:pStyle w:val="TableParagraph"/>
              <w:spacing w:line="266" w:lineRule="exact" w:before="18"/>
              <w:ind w:left="216"/>
              <w:jc w:val="left"/>
              <w:rPr>
                <w:sz w:val="21"/>
              </w:rPr>
            </w:pPr>
            <w:r>
              <w:rPr>
                <w:sz w:val="21"/>
              </w:rPr>
              <w:t>含量</w:t>
            </w:r>
          </w:p>
          <w:p>
            <w:pPr>
              <w:pStyle w:val="TableParagraph"/>
              <w:spacing w:line="239" w:lineRule="exact"/>
              <w:ind w:left="209"/>
              <w:jc w:val="left"/>
              <w:rPr>
                <w:rFonts w:ascii="Times New Roman"/>
                <w:sz w:val="21"/>
              </w:rPr>
            </w:pPr>
            <w:r>
              <w:rPr>
                <w:rFonts w:ascii="Times New Roman"/>
                <w:sz w:val="21"/>
              </w:rPr>
              <w:t>(g/L)</w:t>
            </w:r>
          </w:p>
        </w:tc>
        <w:tc>
          <w:tcPr>
            <w:tcW w:w="1628" w:type="dxa"/>
          </w:tcPr>
          <w:p>
            <w:pPr>
              <w:pStyle w:val="TableParagraph"/>
              <w:spacing w:before="138"/>
              <w:ind w:left="84" w:right="73"/>
              <w:rPr>
                <w:sz w:val="21"/>
              </w:rPr>
            </w:pPr>
            <w:r>
              <w:rPr>
                <w:sz w:val="21"/>
              </w:rPr>
              <w:t>备注</w:t>
            </w:r>
          </w:p>
        </w:tc>
        <w:tc>
          <w:tcPr>
            <w:tcW w:w="1369" w:type="dxa"/>
          </w:tcPr>
          <w:p>
            <w:pPr>
              <w:pStyle w:val="TableParagraph"/>
              <w:spacing w:before="138"/>
              <w:ind w:left="138" w:right="131"/>
              <w:rPr>
                <w:sz w:val="21"/>
              </w:rPr>
            </w:pPr>
            <w:r>
              <w:rPr>
                <w:sz w:val="21"/>
              </w:rPr>
              <w:t>排废种类</w:t>
            </w:r>
          </w:p>
        </w:tc>
      </w:tr>
      <w:tr>
        <w:trPr>
          <w:trHeight w:val="273" w:hRule="atLeast"/>
        </w:trPr>
        <w:tc>
          <w:tcPr>
            <w:tcW w:w="679" w:type="dxa"/>
          </w:tcPr>
          <w:p>
            <w:pPr>
              <w:pStyle w:val="TableParagraph"/>
              <w:spacing w:before="10"/>
              <w:ind w:left="7"/>
              <w:rPr>
                <w:rFonts w:ascii="Times New Roman"/>
                <w:sz w:val="21"/>
              </w:rPr>
            </w:pPr>
            <w:r>
              <w:rPr>
                <w:rFonts w:ascii="Times New Roman"/>
                <w:w w:val="100"/>
                <w:sz w:val="21"/>
              </w:rPr>
              <w:t>1</w:t>
            </w:r>
          </w:p>
        </w:tc>
        <w:tc>
          <w:tcPr>
            <w:tcW w:w="1577" w:type="dxa"/>
          </w:tcPr>
          <w:p>
            <w:pPr>
              <w:pStyle w:val="TableParagraph"/>
              <w:spacing w:line="250" w:lineRule="exact" w:before="3"/>
              <w:ind w:left="139" w:right="127"/>
              <w:rPr>
                <w:sz w:val="21"/>
              </w:rPr>
            </w:pPr>
            <w:r>
              <w:rPr>
                <w:sz w:val="21"/>
              </w:rPr>
              <w:t>上料位</w:t>
            </w:r>
          </w:p>
        </w:tc>
        <w:tc>
          <w:tcPr>
            <w:tcW w:w="1056" w:type="dxa"/>
          </w:tcPr>
          <w:p>
            <w:pPr>
              <w:pStyle w:val="TableParagraph"/>
              <w:spacing w:before="10"/>
              <w:ind w:left="8"/>
              <w:rPr>
                <w:rFonts w:ascii="Times New Roman"/>
                <w:sz w:val="21"/>
              </w:rPr>
            </w:pPr>
            <w:r>
              <w:rPr>
                <w:rFonts w:ascii="Times New Roman"/>
                <w:w w:val="100"/>
                <w:sz w:val="21"/>
              </w:rPr>
              <w:t>-</w:t>
            </w:r>
          </w:p>
        </w:tc>
        <w:tc>
          <w:tcPr>
            <w:tcW w:w="905" w:type="dxa"/>
          </w:tcPr>
          <w:p>
            <w:pPr>
              <w:pStyle w:val="TableParagraph"/>
              <w:spacing w:before="10"/>
              <w:ind w:left="11"/>
              <w:rPr>
                <w:rFonts w:ascii="Times New Roman"/>
                <w:sz w:val="21"/>
              </w:rPr>
            </w:pPr>
            <w:r>
              <w:rPr>
                <w:rFonts w:ascii="Times New Roman"/>
                <w:w w:val="100"/>
                <w:sz w:val="21"/>
              </w:rPr>
              <w:t>-</w:t>
            </w:r>
          </w:p>
        </w:tc>
        <w:tc>
          <w:tcPr>
            <w:tcW w:w="996" w:type="dxa"/>
          </w:tcPr>
          <w:p>
            <w:pPr>
              <w:pStyle w:val="TableParagraph"/>
              <w:spacing w:before="10"/>
              <w:ind w:left="463"/>
              <w:jc w:val="left"/>
              <w:rPr>
                <w:rFonts w:ascii="Times New Roman"/>
                <w:sz w:val="21"/>
              </w:rPr>
            </w:pPr>
            <w:r>
              <w:rPr>
                <w:rFonts w:ascii="Times New Roman"/>
                <w:w w:val="100"/>
                <w:sz w:val="21"/>
              </w:rPr>
              <w:t>-</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before="10"/>
              <w:ind w:left="9"/>
              <w:rPr>
                <w:rFonts w:ascii="Times New Roman"/>
                <w:sz w:val="21"/>
              </w:rPr>
            </w:pPr>
            <w:r>
              <w:rPr>
                <w:rFonts w:ascii="Times New Roman"/>
                <w:w w:val="100"/>
                <w:sz w:val="21"/>
              </w:rPr>
              <w:t>-</w:t>
            </w:r>
          </w:p>
        </w:tc>
        <w:tc>
          <w:tcPr>
            <w:tcW w:w="1369" w:type="dxa"/>
          </w:tcPr>
          <w:p>
            <w:pPr>
              <w:pStyle w:val="TableParagraph"/>
              <w:spacing w:before="10"/>
              <w:ind w:left="3"/>
              <w:rPr>
                <w:rFonts w:ascii="Times New Roman"/>
                <w:sz w:val="21"/>
              </w:rPr>
            </w:pPr>
            <w:r>
              <w:rPr>
                <w:rFonts w:ascii="Times New Roman"/>
                <w:w w:val="100"/>
                <w:sz w:val="21"/>
              </w:rPr>
              <w:t>-</w:t>
            </w:r>
          </w:p>
        </w:tc>
      </w:tr>
      <w:tr>
        <w:trPr>
          <w:trHeight w:val="273" w:hRule="atLeast"/>
        </w:trPr>
        <w:tc>
          <w:tcPr>
            <w:tcW w:w="679" w:type="dxa"/>
          </w:tcPr>
          <w:p>
            <w:pPr>
              <w:pStyle w:val="TableParagraph"/>
              <w:spacing w:before="10"/>
              <w:ind w:left="7"/>
              <w:rPr>
                <w:rFonts w:ascii="Times New Roman"/>
                <w:sz w:val="21"/>
              </w:rPr>
            </w:pPr>
            <w:r>
              <w:rPr>
                <w:rFonts w:ascii="Times New Roman"/>
                <w:w w:val="100"/>
                <w:sz w:val="21"/>
              </w:rPr>
              <w:t>2</w:t>
            </w:r>
          </w:p>
        </w:tc>
        <w:tc>
          <w:tcPr>
            <w:tcW w:w="1577" w:type="dxa"/>
          </w:tcPr>
          <w:p>
            <w:pPr>
              <w:pStyle w:val="TableParagraph"/>
              <w:spacing w:line="252" w:lineRule="exact" w:before="1"/>
              <w:ind w:left="139" w:right="127"/>
              <w:rPr>
                <w:sz w:val="21"/>
              </w:rPr>
            </w:pPr>
            <w:r>
              <w:rPr>
                <w:sz w:val="21"/>
              </w:rPr>
              <w:t>转移车</w:t>
            </w:r>
          </w:p>
        </w:tc>
        <w:tc>
          <w:tcPr>
            <w:tcW w:w="1056" w:type="dxa"/>
          </w:tcPr>
          <w:p>
            <w:pPr>
              <w:pStyle w:val="TableParagraph"/>
              <w:spacing w:before="10"/>
              <w:ind w:left="8"/>
              <w:rPr>
                <w:rFonts w:ascii="Times New Roman"/>
                <w:sz w:val="21"/>
              </w:rPr>
            </w:pPr>
            <w:r>
              <w:rPr>
                <w:rFonts w:ascii="Times New Roman"/>
                <w:w w:val="100"/>
                <w:sz w:val="21"/>
              </w:rPr>
              <w:t>-</w:t>
            </w:r>
          </w:p>
        </w:tc>
        <w:tc>
          <w:tcPr>
            <w:tcW w:w="905" w:type="dxa"/>
          </w:tcPr>
          <w:p>
            <w:pPr>
              <w:pStyle w:val="TableParagraph"/>
              <w:spacing w:before="10"/>
              <w:ind w:left="11"/>
              <w:rPr>
                <w:rFonts w:ascii="Times New Roman"/>
                <w:sz w:val="21"/>
              </w:rPr>
            </w:pPr>
            <w:r>
              <w:rPr>
                <w:rFonts w:ascii="Times New Roman"/>
                <w:w w:val="100"/>
                <w:sz w:val="21"/>
              </w:rPr>
              <w:t>-</w:t>
            </w:r>
          </w:p>
        </w:tc>
        <w:tc>
          <w:tcPr>
            <w:tcW w:w="996" w:type="dxa"/>
          </w:tcPr>
          <w:p>
            <w:pPr>
              <w:pStyle w:val="TableParagraph"/>
              <w:spacing w:before="10"/>
              <w:ind w:left="463"/>
              <w:jc w:val="left"/>
              <w:rPr>
                <w:rFonts w:ascii="Times New Roman"/>
                <w:sz w:val="21"/>
              </w:rPr>
            </w:pPr>
            <w:r>
              <w:rPr>
                <w:rFonts w:ascii="Times New Roman"/>
                <w:w w:val="100"/>
                <w:sz w:val="21"/>
              </w:rPr>
              <w:t>-</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before="10"/>
              <w:ind w:left="9"/>
              <w:rPr>
                <w:rFonts w:ascii="Times New Roman"/>
                <w:sz w:val="21"/>
              </w:rPr>
            </w:pPr>
            <w:r>
              <w:rPr>
                <w:rFonts w:ascii="Times New Roman"/>
                <w:w w:val="100"/>
                <w:sz w:val="21"/>
              </w:rPr>
              <w:t>-</w:t>
            </w:r>
          </w:p>
        </w:tc>
        <w:tc>
          <w:tcPr>
            <w:tcW w:w="1369" w:type="dxa"/>
          </w:tcPr>
          <w:p>
            <w:pPr>
              <w:pStyle w:val="TableParagraph"/>
              <w:spacing w:before="10"/>
              <w:ind w:left="3"/>
              <w:rPr>
                <w:rFonts w:ascii="Times New Roman"/>
                <w:sz w:val="21"/>
              </w:rPr>
            </w:pPr>
            <w:r>
              <w:rPr>
                <w:rFonts w:ascii="Times New Roman"/>
                <w:w w:val="100"/>
                <w:sz w:val="21"/>
              </w:rPr>
              <w:t>-</w:t>
            </w:r>
          </w:p>
        </w:tc>
      </w:tr>
    </w:tbl>
    <w:p>
      <w:pPr>
        <w:spacing w:after="0"/>
        <w:rPr>
          <w:rFonts w:ascii="Times New Roman"/>
          <w:sz w:val="21"/>
        </w:rPr>
        <w:sectPr>
          <w:type w:val="continuous"/>
          <w:pgSz w:w="11910" w:h="16840"/>
          <w:pgMar w:top="1580" w:bottom="280" w:left="1300" w:right="1300"/>
        </w:sectPr>
      </w:pPr>
    </w:p>
    <w:p>
      <w:pPr>
        <w:pStyle w:val="BodyText"/>
        <w:spacing w:before="8" w:after="1"/>
        <w:rPr>
          <w:rFonts w:ascii="Times New Roman"/>
          <w:sz w:val="8"/>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577"/>
        <w:gridCol w:w="1056"/>
        <w:gridCol w:w="905"/>
        <w:gridCol w:w="996"/>
        <w:gridCol w:w="852"/>
        <w:gridCol w:w="1628"/>
        <w:gridCol w:w="1369"/>
      </w:tblGrid>
      <w:tr>
        <w:trPr>
          <w:trHeight w:val="544" w:hRule="atLeast"/>
        </w:trPr>
        <w:tc>
          <w:tcPr>
            <w:tcW w:w="679" w:type="dxa"/>
          </w:tcPr>
          <w:p>
            <w:pPr>
              <w:pStyle w:val="TableParagraph"/>
              <w:spacing w:before="145"/>
              <w:ind w:left="7"/>
              <w:rPr>
                <w:rFonts w:ascii="Times New Roman"/>
                <w:sz w:val="21"/>
              </w:rPr>
            </w:pPr>
            <w:r>
              <w:rPr>
                <w:rFonts w:ascii="Times New Roman"/>
                <w:w w:val="100"/>
                <w:sz w:val="21"/>
              </w:rPr>
              <w:t>3</w:t>
            </w:r>
          </w:p>
        </w:tc>
        <w:tc>
          <w:tcPr>
            <w:tcW w:w="1577" w:type="dxa"/>
          </w:tcPr>
          <w:p>
            <w:pPr>
              <w:pStyle w:val="TableParagraph"/>
              <w:spacing w:before="138"/>
              <w:ind w:left="139" w:right="127"/>
              <w:rPr>
                <w:sz w:val="21"/>
              </w:rPr>
            </w:pPr>
            <w:r>
              <w:rPr>
                <w:sz w:val="21"/>
              </w:rPr>
              <w:t>脱脂槽</w:t>
            </w:r>
          </w:p>
        </w:tc>
        <w:tc>
          <w:tcPr>
            <w:tcW w:w="1056" w:type="dxa"/>
          </w:tcPr>
          <w:p>
            <w:pPr>
              <w:pStyle w:val="TableParagraph"/>
              <w:spacing w:before="145"/>
              <w:ind w:left="261"/>
              <w:jc w:val="left"/>
              <w:rPr>
                <w:rFonts w:ascii="Times New Roman"/>
                <w:sz w:val="21"/>
              </w:rPr>
            </w:pPr>
            <w:r>
              <w:rPr>
                <w:rFonts w:ascii="Times New Roman"/>
                <w:sz w:val="21"/>
              </w:rPr>
              <w:t>60~70</w:t>
            </w:r>
          </w:p>
        </w:tc>
        <w:tc>
          <w:tcPr>
            <w:tcW w:w="905" w:type="dxa"/>
          </w:tcPr>
          <w:p>
            <w:pPr>
              <w:pStyle w:val="TableParagraph"/>
              <w:spacing w:before="145"/>
              <w:ind w:left="94" w:right="82"/>
              <w:rPr>
                <w:rFonts w:ascii="Times New Roman"/>
                <w:sz w:val="21"/>
              </w:rPr>
            </w:pPr>
            <w:r>
              <w:rPr>
                <w:rFonts w:ascii="Times New Roman"/>
                <w:sz w:val="21"/>
              </w:rPr>
              <w:t>180</w:t>
            </w:r>
          </w:p>
        </w:tc>
        <w:tc>
          <w:tcPr>
            <w:tcW w:w="996" w:type="dxa"/>
          </w:tcPr>
          <w:p>
            <w:pPr>
              <w:pStyle w:val="TableParagraph"/>
              <w:spacing w:before="138"/>
              <w:ind w:left="164" w:right="151"/>
              <w:rPr>
                <w:sz w:val="21"/>
              </w:rPr>
            </w:pPr>
            <w:r>
              <w:rPr>
                <w:sz w:val="21"/>
              </w:rPr>
              <w:t>除油剂</w:t>
            </w:r>
          </w:p>
        </w:tc>
        <w:tc>
          <w:tcPr>
            <w:tcW w:w="852" w:type="dxa"/>
          </w:tcPr>
          <w:p>
            <w:pPr>
              <w:pStyle w:val="TableParagraph"/>
              <w:spacing w:before="145"/>
              <w:ind w:left="158" w:right="150"/>
              <w:rPr>
                <w:rFonts w:ascii="Times New Roman"/>
                <w:sz w:val="21"/>
              </w:rPr>
            </w:pPr>
            <w:r>
              <w:rPr>
                <w:rFonts w:ascii="Times New Roman"/>
                <w:sz w:val="21"/>
              </w:rPr>
              <w:t>60</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10</w:t>
            </w:r>
          </w:p>
          <w:p>
            <w:pPr>
              <w:pStyle w:val="TableParagraph"/>
              <w:spacing w:line="252" w:lineRule="exact" w:before="2"/>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脱脂废液</w:t>
            </w:r>
          </w:p>
        </w:tc>
      </w:tr>
      <w:tr>
        <w:trPr>
          <w:trHeight w:val="273" w:hRule="atLeast"/>
        </w:trPr>
        <w:tc>
          <w:tcPr>
            <w:tcW w:w="679" w:type="dxa"/>
          </w:tcPr>
          <w:p>
            <w:pPr>
              <w:pStyle w:val="TableParagraph"/>
              <w:spacing w:before="10"/>
              <w:ind w:left="7"/>
              <w:rPr>
                <w:rFonts w:ascii="Times New Roman"/>
                <w:sz w:val="21"/>
              </w:rPr>
            </w:pPr>
            <w:r>
              <w:rPr>
                <w:rFonts w:ascii="Times New Roman"/>
                <w:w w:val="100"/>
                <w:sz w:val="21"/>
              </w:rPr>
              <w:t>4</w:t>
            </w:r>
          </w:p>
        </w:tc>
        <w:tc>
          <w:tcPr>
            <w:tcW w:w="1577" w:type="dxa"/>
          </w:tcPr>
          <w:p>
            <w:pPr>
              <w:pStyle w:val="TableParagraph"/>
              <w:spacing w:line="252" w:lineRule="exact" w:before="1"/>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含磷废水</w:t>
            </w:r>
          </w:p>
        </w:tc>
      </w:tr>
      <w:tr>
        <w:trPr>
          <w:trHeight w:val="270" w:hRule="atLeast"/>
        </w:trPr>
        <w:tc>
          <w:tcPr>
            <w:tcW w:w="679" w:type="dxa"/>
          </w:tcPr>
          <w:p>
            <w:pPr>
              <w:pStyle w:val="TableParagraph"/>
              <w:spacing w:before="7"/>
              <w:ind w:left="7"/>
              <w:rPr>
                <w:rFonts w:ascii="Times New Roman"/>
                <w:sz w:val="21"/>
              </w:rPr>
            </w:pPr>
            <w:r>
              <w:rPr>
                <w:rFonts w:ascii="Times New Roman"/>
                <w:w w:val="100"/>
                <w:sz w:val="21"/>
              </w:rPr>
              <w:t>5</w:t>
            </w:r>
          </w:p>
        </w:tc>
        <w:tc>
          <w:tcPr>
            <w:tcW w:w="1577" w:type="dxa"/>
          </w:tcPr>
          <w:p>
            <w:pPr>
              <w:pStyle w:val="TableParagraph"/>
              <w:spacing w:line="250" w:lineRule="exact" w:before="1"/>
              <w:ind w:left="139" w:right="127"/>
              <w:rPr>
                <w:sz w:val="21"/>
              </w:rPr>
            </w:pPr>
            <w:r>
              <w:rPr>
                <w:sz w:val="21"/>
              </w:rPr>
              <w:t>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逆流漂洗</w:t>
            </w:r>
          </w:p>
        </w:tc>
        <w:tc>
          <w:tcPr>
            <w:tcW w:w="1369" w:type="dxa"/>
          </w:tcPr>
          <w:p>
            <w:pPr>
              <w:pStyle w:val="TableParagraph"/>
              <w:spacing w:before="7"/>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7"/>
              <w:ind w:left="7"/>
              <w:rPr>
                <w:rFonts w:ascii="Times New Roman"/>
                <w:sz w:val="21"/>
              </w:rPr>
            </w:pPr>
            <w:r>
              <w:rPr>
                <w:rFonts w:ascii="Times New Roman"/>
                <w:w w:val="100"/>
                <w:sz w:val="21"/>
              </w:rPr>
              <w:t>6</w:t>
            </w:r>
          </w:p>
        </w:tc>
        <w:tc>
          <w:tcPr>
            <w:tcW w:w="1577" w:type="dxa"/>
          </w:tcPr>
          <w:p>
            <w:pPr>
              <w:pStyle w:val="TableParagraph"/>
              <w:spacing w:before="138"/>
              <w:ind w:left="139" w:right="127"/>
              <w:rPr>
                <w:sz w:val="21"/>
              </w:rPr>
            </w:pPr>
            <w:r>
              <w:rPr>
                <w:sz w:val="21"/>
              </w:rPr>
              <w:t>碱洗槽</w:t>
            </w:r>
          </w:p>
        </w:tc>
        <w:tc>
          <w:tcPr>
            <w:tcW w:w="1056" w:type="dxa"/>
          </w:tcPr>
          <w:p>
            <w:pPr>
              <w:pStyle w:val="TableParagraph"/>
              <w:spacing w:before="147"/>
              <w:ind w:left="261"/>
              <w:jc w:val="left"/>
              <w:rPr>
                <w:rFonts w:ascii="Times New Roman"/>
                <w:sz w:val="21"/>
              </w:rPr>
            </w:pPr>
            <w:r>
              <w:rPr>
                <w:rFonts w:ascii="Times New Roman"/>
                <w:sz w:val="21"/>
              </w:rPr>
              <w:t>60~70</w:t>
            </w:r>
          </w:p>
        </w:tc>
        <w:tc>
          <w:tcPr>
            <w:tcW w:w="905" w:type="dxa"/>
          </w:tcPr>
          <w:p>
            <w:pPr>
              <w:pStyle w:val="TableParagraph"/>
              <w:spacing w:before="147"/>
              <w:ind w:left="91" w:right="83"/>
              <w:rPr>
                <w:rFonts w:ascii="Times New Roman"/>
                <w:sz w:val="21"/>
              </w:rPr>
            </w:pPr>
            <w:r>
              <w:rPr>
                <w:rFonts w:ascii="Times New Roman"/>
                <w:sz w:val="21"/>
              </w:rPr>
              <w:t>60</w:t>
            </w:r>
          </w:p>
        </w:tc>
        <w:tc>
          <w:tcPr>
            <w:tcW w:w="996" w:type="dxa"/>
          </w:tcPr>
          <w:p>
            <w:pPr>
              <w:pStyle w:val="TableParagraph"/>
              <w:spacing w:before="147"/>
              <w:ind w:left="160" w:right="151"/>
              <w:rPr>
                <w:rFonts w:ascii="Times New Roman"/>
                <w:sz w:val="21"/>
              </w:rPr>
            </w:pPr>
            <w:r>
              <w:rPr>
                <w:rFonts w:ascii="Times New Roman"/>
                <w:sz w:val="21"/>
              </w:rPr>
              <w:t>NaOH</w:t>
            </w:r>
          </w:p>
        </w:tc>
        <w:tc>
          <w:tcPr>
            <w:tcW w:w="852" w:type="dxa"/>
          </w:tcPr>
          <w:p>
            <w:pPr>
              <w:pStyle w:val="TableParagraph"/>
              <w:spacing w:before="147"/>
              <w:ind w:left="158" w:right="150"/>
              <w:rPr>
                <w:rFonts w:ascii="Times New Roman"/>
                <w:sz w:val="21"/>
              </w:rPr>
            </w:pPr>
            <w:r>
              <w:rPr>
                <w:rFonts w:ascii="Times New Roman"/>
                <w:sz w:val="21"/>
              </w:rPr>
              <w:t>60</w:t>
            </w:r>
          </w:p>
        </w:tc>
        <w:tc>
          <w:tcPr>
            <w:tcW w:w="1628" w:type="dxa"/>
          </w:tcPr>
          <w:p>
            <w:pPr>
              <w:pStyle w:val="TableParagraph"/>
              <w:spacing w:before="1"/>
              <w:ind w:left="86" w:right="73"/>
              <w:rPr>
                <w:sz w:val="21"/>
              </w:rPr>
            </w:pPr>
            <w:r>
              <w:rPr>
                <w:sz w:val="21"/>
              </w:rPr>
              <w:t>定期添加，</w:t>
            </w:r>
            <w:r>
              <w:rPr>
                <w:rFonts w:ascii="Times New Roman" w:eastAsia="Times New Roman"/>
                <w:sz w:val="21"/>
              </w:rPr>
              <w:t>7 </w:t>
            </w:r>
            <w:r>
              <w:rPr>
                <w:sz w:val="21"/>
              </w:rPr>
              <w:t>天</w:t>
            </w:r>
          </w:p>
          <w:p>
            <w:pPr>
              <w:pStyle w:val="TableParagraph"/>
              <w:spacing w:line="250" w:lineRule="exact" w:before="4"/>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一般废水</w:t>
            </w:r>
          </w:p>
        </w:tc>
      </w:tr>
      <w:tr>
        <w:trPr>
          <w:trHeight w:val="273" w:hRule="atLeast"/>
        </w:trPr>
        <w:tc>
          <w:tcPr>
            <w:tcW w:w="679" w:type="dxa"/>
          </w:tcPr>
          <w:p>
            <w:pPr>
              <w:pStyle w:val="TableParagraph"/>
              <w:spacing w:before="10"/>
              <w:ind w:left="7"/>
              <w:rPr>
                <w:rFonts w:ascii="Times New Roman"/>
                <w:sz w:val="21"/>
              </w:rPr>
            </w:pPr>
            <w:r>
              <w:rPr>
                <w:rFonts w:ascii="Times New Roman"/>
                <w:w w:val="100"/>
                <w:sz w:val="21"/>
              </w:rPr>
              <w:t>7</w:t>
            </w:r>
          </w:p>
        </w:tc>
        <w:tc>
          <w:tcPr>
            <w:tcW w:w="1577" w:type="dxa"/>
          </w:tcPr>
          <w:p>
            <w:pPr>
              <w:pStyle w:val="TableParagraph"/>
              <w:spacing w:line="250" w:lineRule="exact" w:before="3"/>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46"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溢流排放</w:t>
            </w:r>
          </w:p>
        </w:tc>
        <w:tc>
          <w:tcPr>
            <w:tcW w:w="1369" w:type="dxa"/>
          </w:tcPr>
          <w:p>
            <w:pPr>
              <w:pStyle w:val="TableParagraph"/>
              <w:spacing w:line="250" w:lineRule="exact" w:before="3"/>
              <w:ind w:left="138" w:right="131"/>
              <w:rPr>
                <w:sz w:val="21"/>
              </w:rPr>
            </w:pPr>
            <w:r>
              <w:rPr>
                <w:sz w:val="21"/>
              </w:rPr>
              <w:t>一般废水</w:t>
            </w:r>
          </w:p>
        </w:tc>
      </w:tr>
      <w:tr>
        <w:trPr>
          <w:trHeight w:val="273" w:hRule="atLeast"/>
        </w:trPr>
        <w:tc>
          <w:tcPr>
            <w:tcW w:w="679" w:type="dxa"/>
          </w:tcPr>
          <w:p>
            <w:pPr>
              <w:pStyle w:val="TableParagraph"/>
              <w:spacing w:before="10"/>
              <w:ind w:left="7"/>
              <w:rPr>
                <w:rFonts w:ascii="Times New Roman"/>
                <w:sz w:val="21"/>
              </w:rPr>
            </w:pPr>
            <w:r>
              <w:rPr>
                <w:rFonts w:ascii="Times New Roman"/>
                <w:w w:val="100"/>
                <w:sz w:val="21"/>
              </w:rPr>
              <w:t>8</w:t>
            </w:r>
          </w:p>
        </w:tc>
        <w:tc>
          <w:tcPr>
            <w:tcW w:w="1577" w:type="dxa"/>
          </w:tcPr>
          <w:p>
            <w:pPr>
              <w:pStyle w:val="TableParagraph"/>
              <w:spacing w:line="252" w:lineRule="exact" w:before="1"/>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逆流漂洗</w:t>
            </w:r>
          </w:p>
        </w:tc>
        <w:tc>
          <w:tcPr>
            <w:tcW w:w="1369" w:type="dxa"/>
          </w:tcPr>
          <w:p>
            <w:pPr>
              <w:pStyle w:val="TableParagraph"/>
              <w:spacing w:before="10"/>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4"/>
              <w:ind w:left="7"/>
              <w:rPr>
                <w:rFonts w:ascii="Times New Roman"/>
                <w:sz w:val="21"/>
              </w:rPr>
            </w:pPr>
            <w:r>
              <w:rPr>
                <w:rFonts w:ascii="Times New Roman"/>
                <w:w w:val="100"/>
                <w:sz w:val="21"/>
              </w:rPr>
              <w:t>9</w:t>
            </w:r>
          </w:p>
        </w:tc>
        <w:tc>
          <w:tcPr>
            <w:tcW w:w="1577" w:type="dxa"/>
          </w:tcPr>
          <w:p>
            <w:pPr>
              <w:pStyle w:val="TableParagraph"/>
              <w:spacing w:before="137"/>
              <w:ind w:left="139" w:right="127"/>
              <w:rPr>
                <w:sz w:val="21"/>
              </w:rPr>
            </w:pPr>
            <w:r>
              <w:rPr>
                <w:sz w:val="21"/>
              </w:rPr>
              <w:t>中和槽</w:t>
            </w:r>
          </w:p>
        </w:tc>
        <w:tc>
          <w:tcPr>
            <w:tcW w:w="1056" w:type="dxa"/>
          </w:tcPr>
          <w:p>
            <w:pPr>
              <w:pStyle w:val="TableParagraph"/>
              <w:spacing w:before="144"/>
              <w:ind w:left="229" w:right="230"/>
              <w:rPr>
                <w:rFonts w:ascii="Times New Roman"/>
                <w:sz w:val="21"/>
              </w:rPr>
            </w:pPr>
            <w:r>
              <w:rPr>
                <w:rFonts w:ascii="Times New Roman"/>
                <w:sz w:val="21"/>
              </w:rPr>
              <w:t>RT</w:t>
            </w:r>
          </w:p>
        </w:tc>
        <w:tc>
          <w:tcPr>
            <w:tcW w:w="905" w:type="dxa"/>
          </w:tcPr>
          <w:p>
            <w:pPr>
              <w:pStyle w:val="TableParagraph"/>
              <w:spacing w:before="144"/>
              <w:ind w:left="91" w:right="83"/>
              <w:rPr>
                <w:rFonts w:ascii="Times New Roman"/>
                <w:sz w:val="21"/>
              </w:rPr>
            </w:pPr>
            <w:r>
              <w:rPr>
                <w:rFonts w:ascii="Times New Roman"/>
                <w:sz w:val="21"/>
              </w:rPr>
              <w:t>60</w:t>
            </w:r>
          </w:p>
        </w:tc>
        <w:tc>
          <w:tcPr>
            <w:tcW w:w="996" w:type="dxa"/>
          </w:tcPr>
          <w:p>
            <w:pPr>
              <w:pStyle w:val="TableParagraph"/>
              <w:spacing w:before="1"/>
              <w:ind w:left="164" w:right="151"/>
              <w:rPr>
                <w:sz w:val="21"/>
              </w:rPr>
            </w:pPr>
            <w:r>
              <w:rPr>
                <w:sz w:val="21"/>
              </w:rPr>
              <w:t>专用中</w:t>
            </w:r>
          </w:p>
          <w:p>
            <w:pPr>
              <w:pStyle w:val="TableParagraph"/>
              <w:spacing w:line="252" w:lineRule="exact" w:before="2"/>
              <w:ind w:left="164" w:right="151"/>
              <w:rPr>
                <w:sz w:val="21"/>
              </w:rPr>
            </w:pPr>
            <w:r>
              <w:rPr>
                <w:sz w:val="21"/>
              </w:rPr>
              <w:t>和剂</w:t>
            </w:r>
          </w:p>
        </w:tc>
        <w:tc>
          <w:tcPr>
            <w:tcW w:w="852" w:type="dxa"/>
          </w:tcPr>
          <w:p>
            <w:pPr>
              <w:pStyle w:val="TableParagraph"/>
              <w:spacing w:before="144"/>
              <w:ind w:left="161" w:right="148"/>
              <w:rPr>
                <w:rFonts w:ascii="Times New Roman"/>
                <w:sz w:val="21"/>
              </w:rPr>
            </w:pPr>
            <w:r>
              <w:rPr>
                <w:rFonts w:ascii="Times New Roman"/>
                <w:sz w:val="21"/>
              </w:rPr>
              <w:t>150</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2" w:lineRule="exact" w:before="2"/>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
              <w:ind w:left="261"/>
              <w:jc w:val="left"/>
              <w:rPr>
                <w:sz w:val="21"/>
              </w:rPr>
            </w:pPr>
            <w:r>
              <w:rPr>
                <w:sz w:val="21"/>
              </w:rPr>
              <w:t>一般废水</w:t>
            </w:r>
          </w:p>
          <w:p>
            <w:pPr>
              <w:pStyle w:val="TableParagraph"/>
              <w:spacing w:line="252" w:lineRule="exact" w:before="2"/>
              <w:ind w:left="365"/>
              <w:jc w:val="left"/>
              <w:rPr>
                <w:sz w:val="21"/>
              </w:rPr>
            </w:pPr>
            <w:r>
              <w:rPr>
                <w:sz w:val="21"/>
              </w:rPr>
              <w:t>硝酸雾</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10</w:t>
            </w:r>
          </w:p>
        </w:tc>
        <w:tc>
          <w:tcPr>
            <w:tcW w:w="1577" w:type="dxa"/>
          </w:tcPr>
          <w:p>
            <w:pPr>
              <w:pStyle w:val="TableParagraph"/>
              <w:spacing w:line="250" w:lineRule="exact" w:before="1"/>
              <w:ind w:left="139" w:right="127"/>
              <w:rPr>
                <w:sz w:val="21"/>
              </w:rPr>
            </w:pPr>
            <w:r>
              <w:rPr>
                <w:sz w:val="21"/>
              </w:rPr>
              <w:t>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溢流排放</w:t>
            </w:r>
          </w:p>
        </w:tc>
        <w:tc>
          <w:tcPr>
            <w:tcW w:w="1369" w:type="dxa"/>
          </w:tcPr>
          <w:p>
            <w:pPr>
              <w:pStyle w:val="TableParagraph"/>
              <w:spacing w:line="250" w:lineRule="exact" w:before="1"/>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11</w:t>
            </w:r>
          </w:p>
        </w:tc>
        <w:tc>
          <w:tcPr>
            <w:tcW w:w="1577" w:type="dxa"/>
          </w:tcPr>
          <w:p>
            <w:pPr>
              <w:pStyle w:val="TableParagraph"/>
              <w:spacing w:line="250" w:lineRule="exact" w:before="3"/>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逆流漂洗</w:t>
            </w:r>
          </w:p>
        </w:tc>
        <w:tc>
          <w:tcPr>
            <w:tcW w:w="1369" w:type="dxa"/>
          </w:tcPr>
          <w:p>
            <w:pPr>
              <w:pStyle w:val="TableParagraph"/>
              <w:spacing w:before="10"/>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12</w:t>
            </w:r>
          </w:p>
        </w:tc>
        <w:tc>
          <w:tcPr>
            <w:tcW w:w="1577" w:type="dxa"/>
          </w:tcPr>
          <w:p>
            <w:pPr>
              <w:pStyle w:val="TableParagraph"/>
              <w:spacing w:before="138"/>
              <w:ind w:left="139" w:right="127"/>
              <w:rPr>
                <w:sz w:val="21"/>
              </w:rPr>
            </w:pPr>
            <w:r>
              <w:rPr>
                <w:sz w:val="21"/>
              </w:rPr>
              <w:t>化抛槽</w:t>
            </w:r>
          </w:p>
        </w:tc>
        <w:tc>
          <w:tcPr>
            <w:tcW w:w="1056" w:type="dxa"/>
          </w:tcPr>
          <w:p>
            <w:pPr>
              <w:pStyle w:val="TableParagraph"/>
              <w:spacing w:before="144"/>
              <w:ind w:left="211"/>
              <w:jc w:val="left"/>
              <w:rPr>
                <w:rFonts w:ascii="Times New Roman"/>
                <w:sz w:val="21"/>
              </w:rPr>
            </w:pPr>
            <w:r>
              <w:rPr>
                <w:rFonts w:ascii="Times New Roman"/>
                <w:sz w:val="21"/>
              </w:rPr>
              <w:t>80~110</w:t>
            </w:r>
          </w:p>
        </w:tc>
        <w:tc>
          <w:tcPr>
            <w:tcW w:w="905" w:type="dxa"/>
          </w:tcPr>
          <w:p>
            <w:pPr>
              <w:pStyle w:val="TableParagraph"/>
              <w:spacing w:before="144"/>
              <w:ind w:left="91" w:right="83"/>
              <w:rPr>
                <w:rFonts w:ascii="Times New Roman"/>
                <w:sz w:val="21"/>
              </w:rPr>
            </w:pPr>
            <w:r>
              <w:rPr>
                <w:rFonts w:ascii="Times New Roman"/>
                <w:sz w:val="21"/>
              </w:rPr>
              <w:t>60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3</w:t>
            </w:r>
            <w:r>
              <w:rPr>
                <w:rFonts w:ascii="Times New Roman"/>
                <w:sz w:val="21"/>
                <w:vertAlign w:val="baseline"/>
              </w:rPr>
              <w:t>PO</w:t>
            </w:r>
            <w:r>
              <w:rPr>
                <w:rFonts w:ascii="Times New Roman"/>
                <w:sz w:val="21"/>
                <w:vertAlign w:val="subscript"/>
              </w:rPr>
              <w:t>4</w:t>
            </w:r>
          </w:p>
        </w:tc>
        <w:tc>
          <w:tcPr>
            <w:tcW w:w="852" w:type="dxa"/>
          </w:tcPr>
          <w:p>
            <w:pPr>
              <w:pStyle w:val="TableParagraph"/>
              <w:spacing w:before="144"/>
              <w:ind w:left="161" w:right="150"/>
              <w:rPr>
                <w:rFonts w:ascii="Times New Roman"/>
                <w:sz w:val="21"/>
              </w:rPr>
            </w:pPr>
            <w:r>
              <w:rPr>
                <w:rFonts w:ascii="Times New Roman"/>
                <w:sz w:val="21"/>
              </w:rPr>
              <w:t>100%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0" w:lineRule="exact" w:before="5"/>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化抛废液</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13</w:t>
            </w:r>
          </w:p>
        </w:tc>
        <w:tc>
          <w:tcPr>
            <w:tcW w:w="1577" w:type="dxa"/>
          </w:tcPr>
          <w:p>
            <w:pPr>
              <w:pStyle w:val="TableParagraph"/>
              <w:spacing w:line="252" w:lineRule="exact" w:before="1"/>
              <w:ind w:left="136" w:right="127"/>
              <w:rPr>
                <w:sz w:val="21"/>
              </w:rPr>
            </w:pPr>
            <w:r>
              <w:rPr>
                <w:sz w:val="21"/>
              </w:rPr>
              <w:t>热水洗槽</w:t>
            </w:r>
          </w:p>
        </w:tc>
        <w:tc>
          <w:tcPr>
            <w:tcW w:w="1056" w:type="dxa"/>
          </w:tcPr>
          <w:p>
            <w:pPr>
              <w:pStyle w:val="TableParagraph"/>
              <w:spacing w:before="10"/>
              <w:ind w:left="261"/>
              <w:jc w:val="left"/>
              <w:rPr>
                <w:rFonts w:ascii="Times New Roman"/>
                <w:sz w:val="21"/>
              </w:rPr>
            </w:pPr>
            <w:r>
              <w:rPr>
                <w:rFonts w:ascii="Times New Roman"/>
                <w:sz w:val="21"/>
              </w:rPr>
              <w:t>60~70</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含磷废水</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14</w:t>
            </w:r>
          </w:p>
        </w:tc>
        <w:tc>
          <w:tcPr>
            <w:tcW w:w="1577" w:type="dxa"/>
          </w:tcPr>
          <w:p>
            <w:pPr>
              <w:pStyle w:val="TableParagraph"/>
              <w:spacing w:before="138"/>
              <w:ind w:left="139" w:right="127"/>
              <w:rPr>
                <w:sz w:val="21"/>
              </w:rPr>
            </w:pPr>
            <w:r>
              <w:rPr>
                <w:sz w:val="21"/>
              </w:rPr>
              <w:t>化抛槽</w:t>
            </w:r>
          </w:p>
        </w:tc>
        <w:tc>
          <w:tcPr>
            <w:tcW w:w="1056" w:type="dxa"/>
          </w:tcPr>
          <w:p>
            <w:pPr>
              <w:pStyle w:val="TableParagraph"/>
              <w:spacing w:before="144"/>
              <w:ind w:left="211"/>
              <w:jc w:val="left"/>
              <w:rPr>
                <w:rFonts w:ascii="Times New Roman"/>
                <w:sz w:val="21"/>
              </w:rPr>
            </w:pPr>
            <w:r>
              <w:rPr>
                <w:rFonts w:ascii="Times New Roman"/>
                <w:sz w:val="21"/>
              </w:rPr>
              <w:t>80~110</w:t>
            </w:r>
          </w:p>
        </w:tc>
        <w:tc>
          <w:tcPr>
            <w:tcW w:w="905" w:type="dxa"/>
          </w:tcPr>
          <w:p>
            <w:pPr>
              <w:pStyle w:val="TableParagraph"/>
              <w:spacing w:before="144"/>
              <w:ind w:left="91" w:right="83"/>
              <w:rPr>
                <w:rFonts w:ascii="Times New Roman"/>
                <w:sz w:val="21"/>
              </w:rPr>
            </w:pPr>
            <w:r>
              <w:rPr>
                <w:rFonts w:ascii="Times New Roman"/>
                <w:sz w:val="21"/>
              </w:rPr>
              <w:t>60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3</w:t>
            </w:r>
            <w:r>
              <w:rPr>
                <w:rFonts w:ascii="Times New Roman"/>
                <w:sz w:val="21"/>
                <w:vertAlign w:val="baseline"/>
              </w:rPr>
              <w:t>PO</w:t>
            </w:r>
            <w:r>
              <w:rPr>
                <w:rFonts w:ascii="Times New Roman"/>
                <w:sz w:val="21"/>
                <w:vertAlign w:val="subscript"/>
              </w:rPr>
              <w:t>4</w:t>
            </w:r>
          </w:p>
        </w:tc>
        <w:tc>
          <w:tcPr>
            <w:tcW w:w="852" w:type="dxa"/>
          </w:tcPr>
          <w:p>
            <w:pPr>
              <w:pStyle w:val="TableParagraph"/>
              <w:spacing w:before="144"/>
              <w:ind w:left="161" w:right="150"/>
              <w:rPr>
                <w:rFonts w:ascii="Times New Roman"/>
                <w:sz w:val="21"/>
              </w:rPr>
            </w:pPr>
            <w:r>
              <w:rPr>
                <w:rFonts w:ascii="Times New Roman"/>
                <w:sz w:val="21"/>
              </w:rPr>
              <w:t>100%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2" w:lineRule="exact" w:before="2"/>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化抛废液</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15</w:t>
            </w:r>
          </w:p>
        </w:tc>
        <w:tc>
          <w:tcPr>
            <w:tcW w:w="1577" w:type="dxa"/>
          </w:tcPr>
          <w:p>
            <w:pPr>
              <w:pStyle w:val="TableParagraph"/>
              <w:spacing w:line="252" w:lineRule="exact" w:before="1"/>
              <w:ind w:left="136" w:right="127"/>
              <w:rPr>
                <w:sz w:val="21"/>
              </w:rPr>
            </w:pPr>
            <w:r>
              <w:rPr>
                <w:sz w:val="21"/>
              </w:rPr>
              <w:t>热水洗槽</w:t>
            </w:r>
          </w:p>
        </w:tc>
        <w:tc>
          <w:tcPr>
            <w:tcW w:w="1056" w:type="dxa"/>
          </w:tcPr>
          <w:p>
            <w:pPr>
              <w:pStyle w:val="TableParagraph"/>
              <w:spacing w:before="10"/>
              <w:ind w:left="261"/>
              <w:jc w:val="left"/>
              <w:rPr>
                <w:rFonts w:ascii="Times New Roman"/>
                <w:sz w:val="21"/>
              </w:rPr>
            </w:pPr>
            <w:r>
              <w:rPr>
                <w:rFonts w:ascii="Times New Roman"/>
                <w:sz w:val="21"/>
              </w:rPr>
              <w:t>60~70</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含磷废水</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16</w:t>
            </w:r>
          </w:p>
        </w:tc>
        <w:tc>
          <w:tcPr>
            <w:tcW w:w="1577" w:type="dxa"/>
          </w:tcPr>
          <w:p>
            <w:pPr>
              <w:pStyle w:val="TableParagraph"/>
              <w:spacing w:line="250" w:lineRule="exact" w:before="1"/>
              <w:ind w:left="139" w:right="127"/>
              <w:rPr>
                <w:sz w:val="21"/>
              </w:rPr>
            </w:pPr>
            <w:r>
              <w:rPr>
                <w:sz w:val="21"/>
              </w:rPr>
              <w:t>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溢流排放</w:t>
            </w:r>
          </w:p>
        </w:tc>
        <w:tc>
          <w:tcPr>
            <w:tcW w:w="1369" w:type="dxa"/>
          </w:tcPr>
          <w:p>
            <w:pPr>
              <w:pStyle w:val="TableParagraph"/>
              <w:spacing w:line="250" w:lineRule="exact" w:before="1"/>
              <w:ind w:left="138" w:right="131"/>
              <w:rPr>
                <w:sz w:val="21"/>
              </w:rPr>
            </w:pPr>
            <w:r>
              <w:rPr>
                <w:sz w:val="21"/>
              </w:rPr>
              <w:t>含磷废水</w:t>
            </w:r>
          </w:p>
        </w:tc>
      </w:tr>
      <w:tr>
        <w:trPr>
          <w:trHeight w:val="544" w:hRule="atLeast"/>
        </w:trPr>
        <w:tc>
          <w:tcPr>
            <w:tcW w:w="679" w:type="dxa"/>
          </w:tcPr>
          <w:p>
            <w:pPr>
              <w:pStyle w:val="TableParagraph"/>
              <w:spacing w:before="147"/>
              <w:ind w:left="105" w:right="98"/>
              <w:rPr>
                <w:rFonts w:ascii="Times New Roman"/>
                <w:sz w:val="21"/>
              </w:rPr>
            </w:pPr>
            <w:r>
              <w:rPr>
                <w:rFonts w:ascii="Times New Roman"/>
                <w:sz w:val="21"/>
              </w:rPr>
              <w:t>17</w:t>
            </w:r>
          </w:p>
        </w:tc>
        <w:tc>
          <w:tcPr>
            <w:tcW w:w="1577" w:type="dxa"/>
          </w:tcPr>
          <w:p>
            <w:pPr>
              <w:pStyle w:val="TableParagraph"/>
              <w:spacing w:before="137"/>
              <w:ind w:left="139" w:right="127"/>
              <w:rPr>
                <w:sz w:val="21"/>
              </w:rPr>
            </w:pPr>
            <w:r>
              <w:rPr>
                <w:sz w:val="21"/>
              </w:rPr>
              <w:t>中和槽</w:t>
            </w:r>
          </w:p>
        </w:tc>
        <w:tc>
          <w:tcPr>
            <w:tcW w:w="1056" w:type="dxa"/>
          </w:tcPr>
          <w:p>
            <w:pPr>
              <w:pStyle w:val="TableParagraph"/>
              <w:spacing w:before="147"/>
              <w:ind w:left="229" w:right="230"/>
              <w:rPr>
                <w:rFonts w:ascii="Times New Roman"/>
                <w:sz w:val="21"/>
              </w:rPr>
            </w:pPr>
            <w:r>
              <w:rPr>
                <w:rFonts w:ascii="Times New Roman"/>
                <w:sz w:val="21"/>
              </w:rPr>
              <w:t>RT</w:t>
            </w:r>
          </w:p>
        </w:tc>
        <w:tc>
          <w:tcPr>
            <w:tcW w:w="905" w:type="dxa"/>
          </w:tcPr>
          <w:p>
            <w:pPr>
              <w:pStyle w:val="TableParagraph"/>
              <w:spacing w:before="147"/>
              <w:ind w:left="91" w:right="83"/>
              <w:rPr>
                <w:rFonts w:ascii="Times New Roman"/>
                <w:sz w:val="21"/>
              </w:rPr>
            </w:pPr>
            <w:r>
              <w:rPr>
                <w:rFonts w:ascii="Times New Roman"/>
                <w:sz w:val="21"/>
              </w:rPr>
              <w:t>60</w:t>
            </w:r>
          </w:p>
        </w:tc>
        <w:tc>
          <w:tcPr>
            <w:tcW w:w="996" w:type="dxa"/>
          </w:tcPr>
          <w:p>
            <w:pPr>
              <w:pStyle w:val="TableParagraph"/>
              <w:spacing w:before="1"/>
              <w:ind w:left="164" w:right="151"/>
              <w:rPr>
                <w:sz w:val="21"/>
              </w:rPr>
            </w:pPr>
            <w:r>
              <w:rPr>
                <w:sz w:val="21"/>
              </w:rPr>
              <w:t>专用中</w:t>
            </w:r>
          </w:p>
          <w:p>
            <w:pPr>
              <w:pStyle w:val="TableParagraph"/>
              <w:spacing w:line="250" w:lineRule="exact" w:before="4"/>
              <w:ind w:left="164" w:right="151"/>
              <w:rPr>
                <w:sz w:val="21"/>
              </w:rPr>
            </w:pPr>
            <w:r>
              <w:rPr>
                <w:sz w:val="21"/>
              </w:rPr>
              <w:t>和剂</w:t>
            </w:r>
          </w:p>
        </w:tc>
        <w:tc>
          <w:tcPr>
            <w:tcW w:w="852" w:type="dxa"/>
          </w:tcPr>
          <w:p>
            <w:pPr>
              <w:pStyle w:val="TableParagraph"/>
              <w:spacing w:before="147"/>
              <w:ind w:left="161" w:right="148"/>
              <w:rPr>
                <w:rFonts w:ascii="Times New Roman"/>
                <w:sz w:val="21"/>
              </w:rPr>
            </w:pPr>
            <w:r>
              <w:rPr>
                <w:rFonts w:ascii="Times New Roman"/>
                <w:sz w:val="21"/>
              </w:rPr>
              <w:t>150</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4"/>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
              <w:ind w:left="261"/>
              <w:jc w:val="left"/>
              <w:rPr>
                <w:sz w:val="21"/>
              </w:rPr>
            </w:pPr>
            <w:r>
              <w:rPr>
                <w:sz w:val="21"/>
              </w:rPr>
              <w:t>一般废水</w:t>
            </w:r>
          </w:p>
          <w:p>
            <w:pPr>
              <w:pStyle w:val="TableParagraph"/>
              <w:spacing w:line="250" w:lineRule="exact" w:before="4"/>
              <w:ind w:left="365"/>
              <w:jc w:val="left"/>
              <w:rPr>
                <w:sz w:val="21"/>
              </w:rPr>
            </w:pPr>
            <w:r>
              <w:rPr>
                <w:sz w:val="21"/>
              </w:rPr>
              <w:t>硝酸雾</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18</w:t>
            </w:r>
          </w:p>
        </w:tc>
        <w:tc>
          <w:tcPr>
            <w:tcW w:w="1577" w:type="dxa"/>
          </w:tcPr>
          <w:p>
            <w:pPr>
              <w:pStyle w:val="TableParagraph"/>
              <w:spacing w:line="250" w:lineRule="exact" w:before="3"/>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溢流排放</w:t>
            </w:r>
          </w:p>
        </w:tc>
        <w:tc>
          <w:tcPr>
            <w:tcW w:w="1369" w:type="dxa"/>
          </w:tcPr>
          <w:p>
            <w:pPr>
              <w:pStyle w:val="TableParagraph"/>
              <w:spacing w:line="250" w:lineRule="exact" w:before="3"/>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19</w:t>
            </w:r>
          </w:p>
        </w:tc>
        <w:tc>
          <w:tcPr>
            <w:tcW w:w="1577" w:type="dxa"/>
          </w:tcPr>
          <w:p>
            <w:pPr>
              <w:pStyle w:val="TableParagraph"/>
              <w:spacing w:line="252" w:lineRule="exact" w:before="1"/>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逆流漂洗</w:t>
            </w:r>
          </w:p>
        </w:tc>
        <w:tc>
          <w:tcPr>
            <w:tcW w:w="1369" w:type="dxa"/>
          </w:tcPr>
          <w:p>
            <w:pPr>
              <w:pStyle w:val="TableParagraph"/>
              <w:spacing w:before="10"/>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20</w:t>
            </w:r>
          </w:p>
        </w:tc>
        <w:tc>
          <w:tcPr>
            <w:tcW w:w="1577" w:type="dxa"/>
          </w:tcPr>
          <w:p>
            <w:pPr>
              <w:pStyle w:val="TableParagraph"/>
              <w:spacing w:before="137"/>
              <w:ind w:left="136" w:right="127"/>
              <w:rPr>
                <w:sz w:val="21"/>
              </w:rPr>
            </w:pPr>
            <w:r>
              <w:rPr>
                <w:sz w:val="21"/>
              </w:rPr>
              <w:t>预封闭槽</w:t>
            </w:r>
          </w:p>
        </w:tc>
        <w:tc>
          <w:tcPr>
            <w:tcW w:w="1056" w:type="dxa"/>
          </w:tcPr>
          <w:p>
            <w:pPr>
              <w:pStyle w:val="TableParagraph"/>
              <w:spacing w:before="144"/>
              <w:ind w:left="283"/>
              <w:jc w:val="left"/>
              <w:rPr>
                <w:rFonts w:ascii="Times New Roman"/>
                <w:sz w:val="21"/>
              </w:rPr>
            </w:pPr>
            <w:r>
              <w:rPr>
                <w:rFonts w:ascii="Times New Roman"/>
                <w:sz w:val="21"/>
              </w:rPr>
              <w:t>85-95</w:t>
            </w:r>
          </w:p>
        </w:tc>
        <w:tc>
          <w:tcPr>
            <w:tcW w:w="905" w:type="dxa"/>
          </w:tcPr>
          <w:p>
            <w:pPr>
              <w:pStyle w:val="TableParagraph"/>
              <w:spacing w:before="144"/>
              <w:ind w:left="94" w:right="82"/>
              <w:rPr>
                <w:rFonts w:ascii="Times New Roman"/>
                <w:sz w:val="21"/>
              </w:rPr>
            </w:pPr>
            <w:r>
              <w:rPr>
                <w:rFonts w:ascii="Times New Roman"/>
                <w:sz w:val="21"/>
              </w:rPr>
              <w:t>1800</w:t>
            </w:r>
          </w:p>
        </w:tc>
        <w:tc>
          <w:tcPr>
            <w:tcW w:w="996" w:type="dxa"/>
          </w:tcPr>
          <w:p>
            <w:pPr>
              <w:pStyle w:val="TableParagraph"/>
              <w:spacing w:before="137"/>
              <w:ind w:left="164" w:right="151"/>
              <w:rPr>
                <w:sz w:val="21"/>
              </w:rPr>
            </w:pPr>
            <w:r>
              <w:rPr>
                <w:sz w:val="21"/>
              </w:rPr>
              <w:t>封孔剂</w:t>
            </w:r>
          </w:p>
        </w:tc>
        <w:tc>
          <w:tcPr>
            <w:tcW w:w="852" w:type="dxa"/>
          </w:tcPr>
          <w:p>
            <w:pPr>
              <w:pStyle w:val="TableParagraph"/>
              <w:spacing w:before="144"/>
              <w:ind w:left="158" w:right="150"/>
              <w:rPr>
                <w:rFonts w:ascii="Times New Roman"/>
                <w:sz w:val="21"/>
              </w:rPr>
            </w:pPr>
            <w:r>
              <w:rPr>
                <w:rFonts w:ascii="Times New Roman"/>
                <w:sz w:val="21"/>
              </w:rPr>
              <w:t>12</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2" w:lineRule="exact" w:before="2"/>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含镍废液</w:t>
            </w:r>
          </w:p>
        </w:tc>
      </w:tr>
      <w:tr>
        <w:trPr>
          <w:trHeight w:val="544" w:hRule="atLeast"/>
        </w:trPr>
        <w:tc>
          <w:tcPr>
            <w:tcW w:w="679" w:type="dxa"/>
          </w:tcPr>
          <w:p>
            <w:pPr>
              <w:pStyle w:val="TableParagraph"/>
              <w:spacing w:before="145"/>
              <w:ind w:left="105" w:right="98"/>
              <w:rPr>
                <w:rFonts w:ascii="Times New Roman"/>
                <w:sz w:val="21"/>
              </w:rPr>
            </w:pPr>
            <w:r>
              <w:rPr>
                <w:rFonts w:ascii="Times New Roman"/>
                <w:sz w:val="21"/>
              </w:rPr>
              <w:t>21</w:t>
            </w:r>
          </w:p>
        </w:tc>
        <w:tc>
          <w:tcPr>
            <w:tcW w:w="1577" w:type="dxa"/>
          </w:tcPr>
          <w:p>
            <w:pPr>
              <w:pStyle w:val="TableParagraph"/>
              <w:spacing w:before="138"/>
              <w:ind w:left="136" w:right="127"/>
              <w:rPr>
                <w:sz w:val="21"/>
              </w:rPr>
            </w:pPr>
            <w:r>
              <w:rPr>
                <w:sz w:val="21"/>
              </w:rPr>
              <w:t>预封闭槽</w:t>
            </w:r>
          </w:p>
        </w:tc>
        <w:tc>
          <w:tcPr>
            <w:tcW w:w="1056" w:type="dxa"/>
          </w:tcPr>
          <w:p>
            <w:pPr>
              <w:pStyle w:val="TableParagraph"/>
              <w:spacing w:before="145"/>
              <w:ind w:left="283"/>
              <w:jc w:val="left"/>
              <w:rPr>
                <w:rFonts w:ascii="Times New Roman"/>
                <w:sz w:val="21"/>
              </w:rPr>
            </w:pPr>
            <w:r>
              <w:rPr>
                <w:rFonts w:ascii="Times New Roman"/>
                <w:sz w:val="21"/>
              </w:rPr>
              <w:t>85-95</w:t>
            </w:r>
          </w:p>
        </w:tc>
        <w:tc>
          <w:tcPr>
            <w:tcW w:w="905" w:type="dxa"/>
          </w:tcPr>
          <w:p>
            <w:pPr>
              <w:pStyle w:val="TableParagraph"/>
              <w:spacing w:before="145"/>
              <w:ind w:left="94" w:right="82"/>
              <w:rPr>
                <w:rFonts w:ascii="Times New Roman"/>
                <w:sz w:val="21"/>
              </w:rPr>
            </w:pPr>
            <w:r>
              <w:rPr>
                <w:rFonts w:ascii="Times New Roman"/>
                <w:sz w:val="21"/>
              </w:rPr>
              <w:t>1800</w:t>
            </w:r>
          </w:p>
        </w:tc>
        <w:tc>
          <w:tcPr>
            <w:tcW w:w="996" w:type="dxa"/>
          </w:tcPr>
          <w:p>
            <w:pPr>
              <w:pStyle w:val="TableParagraph"/>
              <w:spacing w:before="138"/>
              <w:ind w:left="164" w:right="151"/>
              <w:rPr>
                <w:sz w:val="21"/>
              </w:rPr>
            </w:pPr>
            <w:r>
              <w:rPr>
                <w:sz w:val="21"/>
              </w:rPr>
              <w:t>封孔剂</w:t>
            </w:r>
          </w:p>
        </w:tc>
        <w:tc>
          <w:tcPr>
            <w:tcW w:w="852" w:type="dxa"/>
          </w:tcPr>
          <w:p>
            <w:pPr>
              <w:pStyle w:val="TableParagraph"/>
              <w:spacing w:before="145"/>
              <w:ind w:left="158" w:right="150"/>
              <w:rPr>
                <w:rFonts w:ascii="Times New Roman"/>
                <w:sz w:val="21"/>
              </w:rPr>
            </w:pPr>
            <w:r>
              <w:rPr>
                <w:rFonts w:ascii="Times New Roman"/>
                <w:sz w:val="21"/>
              </w:rPr>
              <w:t>12</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2" w:lineRule="exact" w:before="2"/>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含镍废液</w:t>
            </w:r>
          </w:p>
        </w:tc>
      </w:tr>
      <w:tr>
        <w:trPr>
          <w:trHeight w:val="273" w:hRule="atLeast"/>
        </w:trPr>
        <w:tc>
          <w:tcPr>
            <w:tcW w:w="679" w:type="dxa"/>
          </w:tcPr>
          <w:p>
            <w:pPr>
              <w:pStyle w:val="TableParagraph"/>
              <w:spacing w:before="7"/>
              <w:ind w:left="105" w:right="98"/>
              <w:rPr>
                <w:rFonts w:ascii="Times New Roman"/>
                <w:sz w:val="21"/>
              </w:rPr>
            </w:pPr>
            <w:r>
              <w:rPr>
                <w:rFonts w:ascii="Times New Roman"/>
                <w:sz w:val="21"/>
              </w:rPr>
              <w:t>22</w:t>
            </w:r>
          </w:p>
        </w:tc>
        <w:tc>
          <w:tcPr>
            <w:tcW w:w="1577" w:type="dxa"/>
          </w:tcPr>
          <w:p>
            <w:pPr>
              <w:pStyle w:val="TableParagraph"/>
              <w:spacing w:line="252" w:lineRule="exact" w:before="1"/>
              <w:ind w:left="139" w:right="127"/>
              <w:rPr>
                <w:sz w:val="21"/>
              </w:rPr>
            </w:pPr>
            <w:r>
              <w:rPr>
                <w:sz w:val="21"/>
              </w:rPr>
              <w:t>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含镍废水</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23</w:t>
            </w:r>
          </w:p>
        </w:tc>
        <w:tc>
          <w:tcPr>
            <w:tcW w:w="1577" w:type="dxa"/>
          </w:tcPr>
          <w:p>
            <w:pPr>
              <w:pStyle w:val="TableParagraph"/>
              <w:spacing w:line="250" w:lineRule="exact" w:before="1"/>
              <w:ind w:left="139" w:right="127"/>
              <w:rPr>
                <w:sz w:val="21"/>
              </w:rPr>
            </w:pPr>
            <w:r>
              <w:rPr>
                <w:sz w:val="21"/>
              </w:rPr>
              <w:t>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逆流漂洗</w:t>
            </w:r>
          </w:p>
        </w:tc>
        <w:tc>
          <w:tcPr>
            <w:tcW w:w="1369" w:type="dxa"/>
          </w:tcPr>
          <w:p>
            <w:pPr>
              <w:pStyle w:val="TableParagraph"/>
              <w:spacing w:before="7"/>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24</w:t>
            </w:r>
          </w:p>
        </w:tc>
        <w:tc>
          <w:tcPr>
            <w:tcW w:w="1577" w:type="dxa"/>
          </w:tcPr>
          <w:p>
            <w:pPr>
              <w:pStyle w:val="TableParagraph"/>
              <w:spacing w:before="138"/>
              <w:ind w:left="139" w:right="127"/>
              <w:rPr>
                <w:sz w:val="21"/>
              </w:rPr>
            </w:pPr>
            <w:r>
              <w:rPr>
                <w:sz w:val="21"/>
              </w:rPr>
              <w:t>中和槽</w:t>
            </w:r>
          </w:p>
        </w:tc>
        <w:tc>
          <w:tcPr>
            <w:tcW w:w="1056" w:type="dxa"/>
          </w:tcPr>
          <w:p>
            <w:pPr>
              <w:pStyle w:val="TableParagraph"/>
              <w:spacing w:before="144"/>
              <w:ind w:left="229" w:right="230"/>
              <w:rPr>
                <w:rFonts w:ascii="Times New Roman"/>
                <w:sz w:val="21"/>
              </w:rPr>
            </w:pPr>
            <w:r>
              <w:rPr>
                <w:rFonts w:ascii="Times New Roman"/>
                <w:sz w:val="21"/>
              </w:rPr>
              <w:t>RT</w:t>
            </w:r>
          </w:p>
        </w:tc>
        <w:tc>
          <w:tcPr>
            <w:tcW w:w="905" w:type="dxa"/>
          </w:tcPr>
          <w:p>
            <w:pPr>
              <w:pStyle w:val="TableParagraph"/>
              <w:spacing w:before="144"/>
              <w:ind w:left="91" w:right="83"/>
              <w:rPr>
                <w:rFonts w:ascii="Times New Roman"/>
                <w:sz w:val="21"/>
              </w:rPr>
            </w:pPr>
            <w:r>
              <w:rPr>
                <w:rFonts w:ascii="Times New Roman"/>
                <w:sz w:val="21"/>
              </w:rPr>
              <w:t>60</w:t>
            </w:r>
          </w:p>
        </w:tc>
        <w:tc>
          <w:tcPr>
            <w:tcW w:w="996" w:type="dxa"/>
          </w:tcPr>
          <w:p>
            <w:pPr>
              <w:pStyle w:val="TableParagraph"/>
              <w:spacing w:before="1"/>
              <w:ind w:left="164" w:right="151"/>
              <w:rPr>
                <w:sz w:val="21"/>
              </w:rPr>
            </w:pPr>
            <w:r>
              <w:rPr>
                <w:sz w:val="21"/>
              </w:rPr>
              <w:t>专用中</w:t>
            </w:r>
          </w:p>
          <w:p>
            <w:pPr>
              <w:pStyle w:val="TableParagraph"/>
              <w:spacing w:line="250" w:lineRule="exact" w:before="4"/>
              <w:ind w:left="164" w:right="151"/>
              <w:rPr>
                <w:sz w:val="21"/>
              </w:rPr>
            </w:pPr>
            <w:r>
              <w:rPr>
                <w:sz w:val="21"/>
              </w:rPr>
              <w:t>和剂</w:t>
            </w:r>
          </w:p>
        </w:tc>
        <w:tc>
          <w:tcPr>
            <w:tcW w:w="852" w:type="dxa"/>
          </w:tcPr>
          <w:p>
            <w:pPr>
              <w:pStyle w:val="TableParagraph"/>
              <w:spacing w:before="144"/>
              <w:ind w:left="161" w:right="148"/>
              <w:rPr>
                <w:rFonts w:ascii="Times New Roman"/>
                <w:sz w:val="21"/>
              </w:rPr>
            </w:pPr>
            <w:r>
              <w:rPr>
                <w:rFonts w:ascii="Times New Roman"/>
                <w:sz w:val="21"/>
              </w:rPr>
              <w:t>150</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4"/>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
              <w:ind w:left="261"/>
              <w:jc w:val="left"/>
              <w:rPr>
                <w:sz w:val="21"/>
              </w:rPr>
            </w:pPr>
            <w:r>
              <w:rPr>
                <w:sz w:val="21"/>
              </w:rPr>
              <w:t>一般废水</w:t>
            </w:r>
          </w:p>
          <w:p>
            <w:pPr>
              <w:pStyle w:val="TableParagraph"/>
              <w:spacing w:line="250" w:lineRule="exact" w:before="4"/>
              <w:ind w:left="365"/>
              <w:jc w:val="left"/>
              <w:rPr>
                <w:sz w:val="21"/>
              </w:rPr>
            </w:pPr>
            <w:r>
              <w:rPr>
                <w:sz w:val="21"/>
              </w:rPr>
              <w:t>硝酸雾</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25</w:t>
            </w:r>
          </w:p>
        </w:tc>
        <w:tc>
          <w:tcPr>
            <w:tcW w:w="1577" w:type="dxa"/>
          </w:tcPr>
          <w:p>
            <w:pPr>
              <w:pStyle w:val="TableParagraph"/>
              <w:spacing w:line="252" w:lineRule="exact" w:before="1"/>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26</w:t>
            </w:r>
          </w:p>
        </w:tc>
        <w:tc>
          <w:tcPr>
            <w:tcW w:w="1577" w:type="dxa"/>
          </w:tcPr>
          <w:p>
            <w:pPr>
              <w:pStyle w:val="TableParagraph"/>
              <w:spacing w:line="252" w:lineRule="exact" w:before="1"/>
              <w:ind w:left="139" w:right="127"/>
              <w:rPr>
                <w:sz w:val="21"/>
              </w:rPr>
            </w:pPr>
            <w:r>
              <w:rPr>
                <w:sz w:val="21"/>
              </w:rPr>
              <w:t>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逆流漂洗</w:t>
            </w:r>
          </w:p>
        </w:tc>
        <w:tc>
          <w:tcPr>
            <w:tcW w:w="1369" w:type="dxa"/>
          </w:tcPr>
          <w:p>
            <w:pPr>
              <w:pStyle w:val="TableParagraph"/>
              <w:spacing w:before="10"/>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27</w:t>
            </w:r>
          </w:p>
        </w:tc>
        <w:tc>
          <w:tcPr>
            <w:tcW w:w="1577" w:type="dxa"/>
          </w:tcPr>
          <w:p>
            <w:pPr>
              <w:pStyle w:val="TableParagraph"/>
              <w:spacing w:before="135"/>
              <w:ind w:left="139" w:right="127"/>
              <w:rPr>
                <w:rFonts w:ascii="Times New Roman" w:eastAsia="Times New Roman"/>
                <w:sz w:val="21"/>
              </w:rPr>
            </w:pPr>
            <w:r>
              <w:rPr>
                <w:sz w:val="21"/>
              </w:rPr>
              <w:t>阳极氧化槽 </w:t>
            </w:r>
            <w:r>
              <w:rPr>
                <w:rFonts w:ascii="Times New Roman" w:eastAsia="Times New Roman"/>
                <w:sz w:val="21"/>
              </w:rPr>
              <w:t>1</w:t>
            </w:r>
          </w:p>
        </w:tc>
        <w:tc>
          <w:tcPr>
            <w:tcW w:w="1056" w:type="dxa"/>
          </w:tcPr>
          <w:p>
            <w:pPr>
              <w:pStyle w:val="TableParagraph"/>
              <w:spacing w:before="144"/>
              <w:ind w:left="261"/>
              <w:jc w:val="left"/>
              <w:rPr>
                <w:rFonts w:ascii="Times New Roman"/>
                <w:sz w:val="21"/>
              </w:rPr>
            </w:pPr>
            <w:r>
              <w:rPr>
                <w:rFonts w:ascii="Times New Roman"/>
                <w:sz w:val="21"/>
              </w:rPr>
              <w:t>18~22</w:t>
            </w:r>
          </w:p>
        </w:tc>
        <w:tc>
          <w:tcPr>
            <w:tcW w:w="905" w:type="dxa"/>
          </w:tcPr>
          <w:p>
            <w:pPr>
              <w:pStyle w:val="TableParagraph"/>
              <w:spacing w:before="144"/>
              <w:ind w:left="94" w:right="82"/>
              <w:rPr>
                <w:rFonts w:ascii="Times New Roman"/>
                <w:sz w:val="21"/>
              </w:rPr>
            </w:pPr>
            <w:r>
              <w:rPr>
                <w:rFonts w:ascii="Times New Roman"/>
                <w:sz w:val="21"/>
              </w:rPr>
              <w:t>2700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52" w:type="dxa"/>
          </w:tcPr>
          <w:p>
            <w:pPr>
              <w:pStyle w:val="TableParagraph"/>
              <w:spacing w:before="144"/>
              <w:ind w:left="161" w:right="148"/>
              <w:rPr>
                <w:rFonts w:ascii="Times New Roman"/>
                <w:sz w:val="21"/>
              </w:rPr>
            </w:pPr>
            <w:r>
              <w:rPr>
                <w:rFonts w:ascii="Times New Roman"/>
                <w:sz w:val="21"/>
              </w:rPr>
              <w:t>200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2" w:lineRule="exact" w:before="2"/>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
              <w:ind w:left="138" w:right="131"/>
              <w:rPr>
                <w:sz w:val="21"/>
              </w:rPr>
            </w:pPr>
            <w:r>
              <w:rPr>
                <w:sz w:val="21"/>
              </w:rPr>
              <w:t>氧化废液、</w:t>
            </w:r>
          </w:p>
          <w:p>
            <w:pPr>
              <w:pStyle w:val="TableParagraph"/>
              <w:spacing w:line="252" w:lineRule="exact" w:before="2"/>
              <w:ind w:left="135" w:right="131"/>
              <w:rPr>
                <w:sz w:val="21"/>
              </w:rPr>
            </w:pPr>
            <w:r>
              <w:rPr>
                <w:sz w:val="21"/>
              </w:rPr>
              <w:t>硫酸雾</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28</w:t>
            </w:r>
          </w:p>
        </w:tc>
        <w:tc>
          <w:tcPr>
            <w:tcW w:w="1577" w:type="dxa"/>
          </w:tcPr>
          <w:p>
            <w:pPr>
              <w:pStyle w:val="TableParagraph"/>
              <w:spacing w:before="137"/>
              <w:ind w:left="139" w:right="127"/>
              <w:rPr>
                <w:rFonts w:ascii="Times New Roman" w:eastAsia="Times New Roman"/>
                <w:sz w:val="21"/>
              </w:rPr>
            </w:pPr>
            <w:r>
              <w:rPr>
                <w:sz w:val="21"/>
              </w:rPr>
              <w:t>阳极氧化槽 </w:t>
            </w:r>
            <w:r>
              <w:rPr>
                <w:rFonts w:ascii="Times New Roman" w:eastAsia="Times New Roman"/>
                <w:sz w:val="21"/>
              </w:rPr>
              <w:t>2</w:t>
            </w:r>
          </w:p>
        </w:tc>
        <w:tc>
          <w:tcPr>
            <w:tcW w:w="1056" w:type="dxa"/>
          </w:tcPr>
          <w:p>
            <w:pPr>
              <w:pStyle w:val="TableParagraph"/>
              <w:spacing w:before="144"/>
              <w:ind w:left="261"/>
              <w:jc w:val="left"/>
              <w:rPr>
                <w:rFonts w:ascii="Times New Roman"/>
                <w:sz w:val="21"/>
              </w:rPr>
            </w:pPr>
            <w:r>
              <w:rPr>
                <w:rFonts w:ascii="Times New Roman"/>
                <w:sz w:val="21"/>
              </w:rPr>
              <w:t>18~22</w:t>
            </w:r>
          </w:p>
        </w:tc>
        <w:tc>
          <w:tcPr>
            <w:tcW w:w="905" w:type="dxa"/>
          </w:tcPr>
          <w:p>
            <w:pPr>
              <w:pStyle w:val="TableParagraph"/>
              <w:spacing w:before="144"/>
              <w:ind w:left="94" w:right="82"/>
              <w:rPr>
                <w:rFonts w:ascii="Times New Roman"/>
                <w:sz w:val="21"/>
              </w:rPr>
            </w:pPr>
            <w:r>
              <w:rPr>
                <w:rFonts w:ascii="Times New Roman"/>
                <w:sz w:val="21"/>
              </w:rPr>
              <w:t>2700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52" w:type="dxa"/>
          </w:tcPr>
          <w:p>
            <w:pPr>
              <w:pStyle w:val="TableParagraph"/>
              <w:spacing w:before="144"/>
              <w:ind w:left="161" w:right="148"/>
              <w:rPr>
                <w:rFonts w:ascii="Times New Roman"/>
                <w:sz w:val="21"/>
              </w:rPr>
            </w:pPr>
            <w:r>
              <w:rPr>
                <w:rFonts w:ascii="Times New Roman"/>
                <w:sz w:val="21"/>
              </w:rPr>
              <w:t>200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2" w:lineRule="exact" w:before="2"/>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
              <w:ind w:left="138" w:right="131"/>
              <w:rPr>
                <w:sz w:val="21"/>
              </w:rPr>
            </w:pPr>
            <w:r>
              <w:rPr>
                <w:sz w:val="21"/>
              </w:rPr>
              <w:t>氧化废液、</w:t>
            </w:r>
          </w:p>
          <w:p>
            <w:pPr>
              <w:pStyle w:val="TableParagraph"/>
              <w:spacing w:line="252" w:lineRule="exact" w:before="2"/>
              <w:ind w:left="135" w:right="131"/>
              <w:rPr>
                <w:sz w:val="21"/>
              </w:rPr>
            </w:pPr>
            <w:r>
              <w:rPr>
                <w:sz w:val="21"/>
              </w:rPr>
              <w:t>硫酸雾</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29</w:t>
            </w:r>
          </w:p>
        </w:tc>
        <w:tc>
          <w:tcPr>
            <w:tcW w:w="1577" w:type="dxa"/>
          </w:tcPr>
          <w:p>
            <w:pPr>
              <w:pStyle w:val="TableParagraph"/>
              <w:spacing w:before="137"/>
              <w:ind w:left="139" w:right="127"/>
              <w:rPr>
                <w:rFonts w:ascii="Times New Roman" w:eastAsia="Times New Roman"/>
                <w:sz w:val="21"/>
              </w:rPr>
            </w:pPr>
            <w:r>
              <w:rPr>
                <w:sz w:val="21"/>
              </w:rPr>
              <w:t>阳极氧化槽 </w:t>
            </w:r>
            <w:r>
              <w:rPr>
                <w:rFonts w:ascii="Times New Roman" w:eastAsia="Times New Roman"/>
                <w:sz w:val="21"/>
              </w:rPr>
              <w:t>3</w:t>
            </w:r>
          </w:p>
        </w:tc>
        <w:tc>
          <w:tcPr>
            <w:tcW w:w="1056" w:type="dxa"/>
          </w:tcPr>
          <w:p>
            <w:pPr>
              <w:pStyle w:val="TableParagraph"/>
              <w:spacing w:before="144"/>
              <w:ind w:left="261"/>
              <w:jc w:val="left"/>
              <w:rPr>
                <w:rFonts w:ascii="Times New Roman"/>
                <w:sz w:val="21"/>
              </w:rPr>
            </w:pPr>
            <w:r>
              <w:rPr>
                <w:rFonts w:ascii="Times New Roman"/>
                <w:sz w:val="21"/>
              </w:rPr>
              <w:t>18~22</w:t>
            </w:r>
          </w:p>
        </w:tc>
        <w:tc>
          <w:tcPr>
            <w:tcW w:w="905" w:type="dxa"/>
          </w:tcPr>
          <w:p>
            <w:pPr>
              <w:pStyle w:val="TableParagraph"/>
              <w:spacing w:before="144"/>
              <w:ind w:left="94" w:right="82"/>
              <w:rPr>
                <w:rFonts w:ascii="Times New Roman"/>
                <w:sz w:val="21"/>
              </w:rPr>
            </w:pPr>
            <w:r>
              <w:rPr>
                <w:rFonts w:ascii="Times New Roman"/>
                <w:sz w:val="21"/>
              </w:rPr>
              <w:t>2700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52" w:type="dxa"/>
          </w:tcPr>
          <w:p>
            <w:pPr>
              <w:pStyle w:val="TableParagraph"/>
              <w:spacing w:before="144"/>
              <w:ind w:left="161" w:right="148"/>
              <w:rPr>
                <w:rFonts w:ascii="Times New Roman"/>
                <w:sz w:val="21"/>
              </w:rPr>
            </w:pPr>
            <w:r>
              <w:rPr>
                <w:rFonts w:ascii="Times New Roman"/>
                <w:sz w:val="21"/>
              </w:rPr>
              <w:t>200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2" w:lineRule="exact" w:before="2"/>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
              <w:ind w:left="138" w:right="131"/>
              <w:rPr>
                <w:sz w:val="21"/>
              </w:rPr>
            </w:pPr>
            <w:r>
              <w:rPr>
                <w:sz w:val="21"/>
              </w:rPr>
              <w:t>氧化废液、</w:t>
            </w:r>
          </w:p>
          <w:p>
            <w:pPr>
              <w:pStyle w:val="TableParagraph"/>
              <w:spacing w:line="252" w:lineRule="exact" w:before="2"/>
              <w:ind w:left="135" w:right="131"/>
              <w:rPr>
                <w:sz w:val="21"/>
              </w:rPr>
            </w:pPr>
            <w:r>
              <w:rPr>
                <w:sz w:val="21"/>
              </w:rPr>
              <w:t>硫酸雾</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30</w:t>
            </w:r>
          </w:p>
        </w:tc>
        <w:tc>
          <w:tcPr>
            <w:tcW w:w="1577" w:type="dxa"/>
          </w:tcPr>
          <w:p>
            <w:pPr>
              <w:pStyle w:val="TableParagraph"/>
              <w:spacing w:before="138"/>
              <w:ind w:left="139" w:right="127"/>
              <w:rPr>
                <w:rFonts w:ascii="Times New Roman" w:eastAsia="Times New Roman"/>
                <w:sz w:val="21"/>
              </w:rPr>
            </w:pPr>
            <w:r>
              <w:rPr>
                <w:sz w:val="21"/>
              </w:rPr>
              <w:t>阳极氧化槽 </w:t>
            </w:r>
            <w:r>
              <w:rPr>
                <w:rFonts w:ascii="Times New Roman" w:eastAsia="Times New Roman"/>
                <w:sz w:val="21"/>
              </w:rPr>
              <w:t>4</w:t>
            </w:r>
          </w:p>
        </w:tc>
        <w:tc>
          <w:tcPr>
            <w:tcW w:w="1056" w:type="dxa"/>
          </w:tcPr>
          <w:p>
            <w:pPr>
              <w:pStyle w:val="TableParagraph"/>
              <w:spacing w:before="144"/>
              <w:ind w:left="261"/>
              <w:jc w:val="left"/>
              <w:rPr>
                <w:rFonts w:ascii="Times New Roman"/>
                <w:sz w:val="21"/>
              </w:rPr>
            </w:pPr>
            <w:r>
              <w:rPr>
                <w:rFonts w:ascii="Times New Roman"/>
                <w:sz w:val="21"/>
              </w:rPr>
              <w:t>18~22</w:t>
            </w:r>
          </w:p>
        </w:tc>
        <w:tc>
          <w:tcPr>
            <w:tcW w:w="905" w:type="dxa"/>
          </w:tcPr>
          <w:p>
            <w:pPr>
              <w:pStyle w:val="TableParagraph"/>
              <w:spacing w:before="144"/>
              <w:ind w:left="94" w:right="82"/>
              <w:rPr>
                <w:rFonts w:ascii="Times New Roman"/>
                <w:sz w:val="21"/>
              </w:rPr>
            </w:pPr>
            <w:r>
              <w:rPr>
                <w:rFonts w:ascii="Times New Roman"/>
                <w:sz w:val="21"/>
              </w:rPr>
              <w:t>2700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52" w:type="dxa"/>
          </w:tcPr>
          <w:p>
            <w:pPr>
              <w:pStyle w:val="TableParagraph"/>
              <w:spacing w:before="144"/>
              <w:ind w:left="161" w:right="148"/>
              <w:rPr>
                <w:rFonts w:ascii="Times New Roman"/>
                <w:sz w:val="21"/>
              </w:rPr>
            </w:pPr>
            <w:r>
              <w:rPr>
                <w:rFonts w:ascii="Times New Roman"/>
                <w:sz w:val="21"/>
              </w:rPr>
              <w:t>200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0" w:lineRule="exact" w:before="4"/>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
              <w:ind w:left="138" w:right="131"/>
              <w:rPr>
                <w:sz w:val="21"/>
              </w:rPr>
            </w:pPr>
            <w:r>
              <w:rPr>
                <w:sz w:val="21"/>
              </w:rPr>
              <w:t>氧化废液、</w:t>
            </w:r>
          </w:p>
          <w:p>
            <w:pPr>
              <w:pStyle w:val="TableParagraph"/>
              <w:spacing w:line="250" w:lineRule="exact" w:before="4"/>
              <w:ind w:left="135" w:right="131"/>
              <w:rPr>
                <w:sz w:val="21"/>
              </w:rPr>
            </w:pPr>
            <w:r>
              <w:rPr>
                <w:sz w:val="21"/>
              </w:rPr>
              <w:t>硫酸雾</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31</w:t>
            </w:r>
          </w:p>
        </w:tc>
        <w:tc>
          <w:tcPr>
            <w:tcW w:w="1577" w:type="dxa"/>
          </w:tcPr>
          <w:p>
            <w:pPr>
              <w:pStyle w:val="TableParagraph"/>
              <w:spacing w:before="137"/>
              <w:ind w:left="139" w:right="127"/>
              <w:rPr>
                <w:rFonts w:ascii="Times New Roman" w:eastAsia="Times New Roman"/>
                <w:sz w:val="21"/>
              </w:rPr>
            </w:pPr>
            <w:r>
              <w:rPr>
                <w:sz w:val="21"/>
              </w:rPr>
              <w:t>阳极氧化槽 </w:t>
            </w:r>
            <w:r>
              <w:rPr>
                <w:rFonts w:ascii="Times New Roman" w:eastAsia="Times New Roman"/>
                <w:sz w:val="21"/>
              </w:rPr>
              <w:t>5</w:t>
            </w:r>
          </w:p>
        </w:tc>
        <w:tc>
          <w:tcPr>
            <w:tcW w:w="1056" w:type="dxa"/>
          </w:tcPr>
          <w:p>
            <w:pPr>
              <w:pStyle w:val="TableParagraph"/>
              <w:spacing w:before="144"/>
              <w:ind w:left="261"/>
              <w:jc w:val="left"/>
              <w:rPr>
                <w:rFonts w:ascii="Times New Roman"/>
                <w:sz w:val="21"/>
              </w:rPr>
            </w:pPr>
            <w:r>
              <w:rPr>
                <w:rFonts w:ascii="Times New Roman"/>
                <w:sz w:val="21"/>
              </w:rPr>
              <w:t>18~22</w:t>
            </w:r>
          </w:p>
        </w:tc>
        <w:tc>
          <w:tcPr>
            <w:tcW w:w="905" w:type="dxa"/>
          </w:tcPr>
          <w:p>
            <w:pPr>
              <w:pStyle w:val="TableParagraph"/>
              <w:spacing w:before="144"/>
              <w:ind w:left="94" w:right="82"/>
              <w:rPr>
                <w:rFonts w:ascii="Times New Roman"/>
                <w:sz w:val="21"/>
              </w:rPr>
            </w:pPr>
            <w:r>
              <w:rPr>
                <w:rFonts w:ascii="Times New Roman"/>
                <w:sz w:val="21"/>
              </w:rPr>
              <w:t>2700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52" w:type="dxa"/>
          </w:tcPr>
          <w:p>
            <w:pPr>
              <w:pStyle w:val="TableParagraph"/>
              <w:spacing w:before="144"/>
              <w:ind w:left="161" w:right="148"/>
              <w:rPr>
                <w:rFonts w:ascii="Times New Roman"/>
                <w:sz w:val="21"/>
              </w:rPr>
            </w:pPr>
            <w:r>
              <w:rPr>
                <w:rFonts w:ascii="Times New Roman"/>
                <w:sz w:val="21"/>
              </w:rPr>
              <w:t>200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0" w:lineRule="exact" w:before="4"/>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
              <w:ind w:left="138" w:right="131"/>
              <w:rPr>
                <w:sz w:val="21"/>
              </w:rPr>
            </w:pPr>
            <w:r>
              <w:rPr>
                <w:sz w:val="21"/>
              </w:rPr>
              <w:t>氧化废液、</w:t>
            </w:r>
          </w:p>
          <w:p>
            <w:pPr>
              <w:pStyle w:val="TableParagraph"/>
              <w:spacing w:line="250" w:lineRule="exact" w:before="4"/>
              <w:ind w:left="135" w:right="131"/>
              <w:rPr>
                <w:sz w:val="21"/>
              </w:rPr>
            </w:pPr>
            <w:r>
              <w:rPr>
                <w:sz w:val="21"/>
              </w:rPr>
              <w:t>硫酸雾</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32</w:t>
            </w:r>
          </w:p>
        </w:tc>
        <w:tc>
          <w:tcPr>
            <w:tcW w:w="1577" w:type="dxa"/>
          </w:tcPr>
          <w:p>
            <w:pPr>
              <w:pStyle w:val="TableParagraph"/>
              <w:spacing w:before="138"/>
              <w:ind w:left="139" w:right="127"/>
              <w:rPr>
                <w:rFonts w:ascii="Times New Roman" w:eastAsia="Times New Roman"/>
                <w:sz w:val="21"/>
              </w:rPr>
            </w:pPr>
            <w:r>
              <w:rPr>
                <w:sz w:val="21"/>
              </w:rPr>
              <w:t>阳极氧化槽 </w:t>
            </w:r>
            <w:r>
              <w:rPr>
                <w:rFonts w:ascii="Times New Roman" w:eastAsia="Times New Roman"/>
                <w:sz w:val="21"/>
              </w:rPr>
              <w:t>6</w:t>
            </w:r>
          </w:p>
        </w:tc>
        <w:tc>
          <w:tcPr>
            <w:tcW w:w="1056" w:type="dxa"/>
          </w:tcPr>
          <w:p>
            <w:pPr>
              <w:pStyle w:val="TableParagraph"/>
              <w:spacing w:before="144"/>
              <w:ind w:left="261"/>
              <w:jc w:val="left"/>
              <w:rPr>
                <w:rFonts w:ascii="Times New Roman"/>
                <w:sz w:val="21"/>
              </w:rPr>
            </w:pPr>
            <w:r>
              <w:rPr>
                <w:rFonts w:ascii="Times New Roman"/>
                <w:sz w:val="21"/>
              </w:rPr>
              <w:t>18~22</w:t>
            </w:r>
          </w:p>
        </w:tc>
        <w:tc>
          <w:tcPr>
            <w:tcW w:w="905" w:type="dxa"/>
          </w:tcPr>
          <w:p>
            <w:pPr>
              <w:pStyle w:val="TableParagraph"/>
              <w:spacing w:before="144"/>
              <w:ind w:left="94" w:right="82"/>
              <w:rPr>
                <w:rFonts w:ascii="Times New Roman"/>
                <w:sz w:val="21"/>
              </w:rPr>
            </w:pPr>
            <w:r>
              <w:rPr>
                <w:rFonts w:ascii="Times New Roman"/>
                <w:sz w:val="21"/>
              </w:rPr>
              <w:t>2700</w:t>
            </w:r>
          </w:p>
        </w:tc>
        <w:tc>
          <w:tcPr>
            <w:tcW w:w="996" w:type="dxa"/>
          </w:tcPr>
          <w:p>
            <w:pPr>
              <w:pStyle w:val="TableParagraph"/>
              <w:spacing w:before="144"/>
              <w:ind w:left="164" w:right="151"/>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52" w:type="dxa"/>
          </w:tcPr>
          <w:p>
            <w:pPr>
              <w:pStyle w:val="TableParagraph"/>
              <w:spacing w:before="144"/>
              <w:ind w:left="161" w:right="148"/>
              <w:rPr>
                <w:rFonts w:ascii="Times New Roman"/>
                <w:sz w:val="21"/>
              </w:rPr>
            </w:pPr>
            <w:r>
              <w:rPr>
                <w:rFonts w:ascii="Times New Roman"/>
                <w:sz w:val="21"/>
              </w:rPr>
              <w:t>200</w:t>
            </w:r>
          </w:p>
        </w:tc>
        <w:tc>
          <w:tcPr>
            <w:tcW w:w="1628" w:type="dxa"/>
          </w:tcPr>
          <w:p>
            <w:pPr>
              <w:pStyle w:val="TableParagraph"/>
              <w:spacing w:before="1"/>
              <w:ind w:left="86" w:right="73"/>
              <w:rPr>
                <w:sz w:val="21"/>
              </w:rPr>
            </w:pPr>
            <w:r>
              <w:rPr>
                <w:sz w:val="21"/>
              </w:rPr>
              <w:t>定期添加，</w:t>
            </w:r>
            <w:r>
              <w:rPr>
                <w:rFonts w:ascii="Times New Roman" w:eastAsia="Times New Roman"/>
                <w:sz w:val="21"/>
              </w:rPr>
              <w:t>3 </w:t>
            </w:r>
            <w:r>
              <w:rPr>
                <w:sz w:val="21"/>
              </w:rPr>
              <w:t>个</w:t>
            </w:r>
          </w:p>
          <w:p>
            <w:pPr>
              <w:pStyle w:val="TableParagraph"/>
              <w:spacing w:line="250" w:lineRule="exact" w:before="4"/>
              <w:ind w:left="86" w:right="73"/>
              <w:rPr>
                <w:sz w:val="21"/>
              </w:rPr>
            </w:pPr>
            <w:r>
              <w:rPr>
                <w:sz w:val="21"/>
              </w:rPr>
              <w:t>月更换 </w:t>
            </w:r>
            <w:r>
              <w:rPr>
                <w:rFonts w:ascii="Times New Roman" w:eastAsia="Times New Roman"/>
                <w:sz w:val="21"/>
              </w:rPr>
              <w:t>1 </w:t>
            </w:r>
            <w:r>
              <w:rPr>
                <w:sz w:val="21"/>
              </w:rPr>
              <w:t>次</w:t>
            </w:r>
          </w:p>
        </w:tc>
        <w:tc>
          <w:tcPr>
            <w:tcW w:w="1369" w:type="dxa"/>
          </w:tcPr>
          <w:p>
            <w:pPr>
              <w:pStyle w:val="TableParagraph"/>
              <w:spacing w:before="1"/>
              <w:ind w:left="138" w:right="131"/>
              <w:rPr>
                <w:sz w:val="21"/>
              </w:rPr>
            </w:pPr>
            <w:r>
              <w:rPr>
                <w:sz w:val="21"/>
              </w:rPr>
              <w:t>氧化废液、</w:t>
            </w:r>
          </w:p>
          <w:p>
            <w:pPr>
              <w:pStyle w:val="TableParagraph"/>
              <w:spacing w:line="250" w:lineRule="exact" w:before="4"/>
              <w:ind w:left="135" w:right="131"/>
              <w:rPr>
                <w:sz w:val="21"/>
              </w:rPr>
            </w:pPr>
            <w:r>
              <w:rPr>
                <w:sz w:val="21"/>
              </w:rPr>
              <w:t>硫酸雾</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33</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34</w:t>
            </w:r>
          </w:p>
        </w:tc>
        <w:tc>
          <w:tcPr>
            <w:tcW w:w="1577" w:type="dxa"/>
          </w:tcPr>
          <w:p>
            <w:pPr>
              <w:pStyle w:val="TableParagraph"/>
              <w:spacing w:before="137"/>
              <w:ind w:left="139" w:right="127"/>
              <w:rPr>
                <w:sz w:val="21"/>
              </w:rPr>
            </w:pPr>
            <w:r>
              <w:rPr>
                <w:sz w:val="21"/>
              </w:rPr>
              <w:t>超声波表调槽</w:t>
            </w:r>
          </w:p>
        </w:tc>
        <w:tc>
          <w:tcPr>
            <w:tcW w:w="1056" w:type="dxa"/>
          </w:tcPr>
          <w:p>
            <w:pPr>
              <w:pStyle w:val="TableParagraph"/>
              <w:spacing w:before="144"/>
              <w:ind w:left="261"/>
              <w:jc w:val="left"/>
              <w:rPr>
                <w:rFonts w:ascii="Times New Roman"/>
                <w:sz w:val="21"/>
              </w:rPr>
            </w:pPr>
            <w:r>
              <w:rPr>
                <w:rFonts w:ascii="Times New Roman"/>
                <w:sz w:val="21"/>
              </w:rPr>
              <w:t>30~40</w:t>
            </w:r>
          </w:p>
        </w:tc>
        <w:tc>
          <w:tcPr>
            <w:tcW w:w="905" w:type="dxa"/>
          </w:tcPr>
          <w:p>
            <w:pPr>
              <w:pStyle w:val="TableParagraph"/>
              <w:spacing w:before="144"/>
              <w:ind w:left="91" w:right="83"/>
              <w:rPr>
                <w:rFonts w:ascii="Times New Roman"/>
                <w:sz w:val="21"/>
              </w:rPr>
            </w:pPr>
            <w:r>
              <w:rPr>
                <w:rFonts w:ascii="Times New Roman"/>
                <w:sz w:val="21"/>
              </w:rPr>
              <w:t>60</w:t>
            </w:r>
          </w:p>
        </w:tc>
        <w:tc>
          <w:tcPr>
            <w:tcW w:w="996" w:type="dxa"/>
          </w:tcPr>
          <w:p>
            <w:pPr>
              <w:pStyle w:val="TableParagraph"/>
              <w:spacing w:before="144"/>
              <w:ind w:left="164" w:right="151"/>
              <w:rPr>
                <w:rFonts w:ascii="Times New Roman"/>
                <w:sz w:val="21"/>
              </w:rPr>
            </w:pPr>
            <w:r>
              <w:rPr>
                <w:rFonts w:ascii="Times New Roman"/>
                <w:sz w:val="21"/>
              </w:rPr>
              <w:t>BT001</w:t>
            </w:r>
          </w:p>
        </w:tc>
        <w:tc>
          <w:tcPr>
            <w:tcW w:w="852" w:type="dxa"/>
          </w:tcPr>
          <w:p>
            <w:pPr>
              <w:pStyle w:val="TableParagraph"/>
              <w:spacing w:before="144"/>
              <w:ind w:left="158" w:right="150"/>
              <w:rPr>
                <w:rFonts w:ascii="Times New Roman"/>
                <w:sz w:val="21"/>
              </w:rPr>
            </w:pPr>
            <w:r>
              <w:rPr>
                <w:rFonts w:ascii="Times New Roman"/>
                <w:sz w:val="21"/>
              </w:rPr>
              <w:t>35</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10</w:t>
            </w:r>
          </w:p>
          <w:p>
            <w:pPr>
              <w:pStyle w:val="TableParagraph"/>
              <w:spacing w:line="250" w:lineRule="exact" w:before="4"/>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35</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36</w:t>
            </w:r>
          </w:p>
        </w:tc>
        <w:tc>
          <w:tcPr>
            <w:tcW w:w="1577" w:type="dxa"/>
          </w:tcPr>
          <w:p>
            <w:pPr>
              <w:pStyle w:val="TableParagraph"/>
              <w:spacing w:line="250" w:lineRule="exact" w:before="1"/>
              <w:ind w:left="139" w:right="127"/>
              <w:rPr>
                <w:sz w:val="21"/>
              </w:rPr>
            </w:pPr>
            <w:r>
              <w:rPr>
                <w:sz w:val="21"/>
              </w:rPr>
              <w:t>超声波表调槽</w:t>
            </w:r>
          </w:p>
        </w:tc>
        <w:tc>
          <w:tcPr>
            <w:tcW w:w="1056" w:type="dxa"/>
          </w:tcPr>
          <w:p>
            <w:pPr>
              <w:pStyle w:val="TableParagraph"/>
              <w:spacing w:before="7"/>
              <w:ind w:left="261"/>
              <w:jc w:val="left"/>
              <w:rPr>
                <w:rFonts w:ascii="Times New Roman"/>
                <w:sz w:val="21"/>
              </w:rPr>
            </w:pPr>
            <w:r>
              <w:rPr>
                <w:rFonts w:ascii="Times New Roman"/>
                <w:sz w:val="21"/>
              </w:rPr>
              <w:t>30~40</w:t>
            </w:r>
          </w:p>
        </w:tc>
        <w:tc>
          <w:tcPr>
            <w:tcW w:w="905" w:type="dxa"/>
          </w:tcPr>
          <w:p>
            <w:pPr>
              <w:pStyle w:val="TableParagraph"/>
              <w:spacing w:before="7"/>
              <w:ind w:left="94" w:right="82"/>
              <w:rPr>
                <w:rFonts w:ascii="Times New Roman"/>
                <w:sz w:val="21"/>
              </w:rPr>
            </w:pPr>
            <w:r>
              <w:rPr>
                <w:rFonts w:ascii="Times New Roman"/>
                <w:sz w:val="21"/>
              </w:rPr>
              <w:t>180</w:t>
            </w:r>
          </w:p>
        </w:tc>
        <w:tc>
          <w:tcPr>
            <w:tcW w:w="996" w:type="dxa"/>
          </w:tcPr>
          <w:p>
            <w:pPr>
              <w:pStyle w:val="TableParagraph"/>
              <w:spacing w:before="7"/>
              <w:ind w:left="164" w:right="151"/>
              <w:rPr>
                <w:rFonts w:ascii="Times New Roman"/>
                <w:sz w:val="21"/>
              </w:rPr>
            </w:pPr>
            <w:r>
              <w:rPr>
                <w:rFonts w:ascii="Times New Roman"/>
                <w:sz w:val="21"/>
              </w:rPr>
              <w:t>BT001</w:t>
            </w:r>
          </w:p>
        </w:tc>
        <w:tc>
          <w:tcPr>
            <w:tcW w:w="852" w:type="dxa"/>
          </w:tcPr>
          <w:p>
            <w:pPr>
              <w:pStyle w:val="TableParagraph"/>
              <w:spacing w:before="7"/>
              <w:ind w:left="158" w:right="150"/>
              <w:rPr>
                <w:rFonts w:ascii="Times New Roman"/>
                <w:sz w:val="21"/>
              </w:rPr>
            </w:pPr>
            <w:r>
              <w:rPr>
                <w:rFonts w:ascii="Times New Roman"/>
                <w:sz w:val="21"/>
              </w:rPr>
              <w:t>35</w:t>
            </w:r>
          </w:p>
        </w:tc>
        <w:tc>
          <w:tcPr>
            <w:tcW w:w="1628" w:type="dxa"/>
          </w:tcPr>
          <w:p>
            <w:pPr>
              <w:pStyle w:val="TableParagraph"/>
              <w:spacing w:line="250" w:lineRule="exact" w:before="1"/>
              <w:ind w:left="83" w:right="73"/>
              <w:rPr>
                <w:rFonts w:ascii="Times New Roman" w:eastAsia="Times New Roman"/>
                <w:sz w:val="21"/>
              </w:rPr>
            </w:pPr>
            <w:r>
              <w:rPr>
                <w:sz w:val="21"/>
              </w:rPr>
              <w:t>定期添加，</w:t>
            </w:r>
            <w:r>
              <w:rPr>
                <w:rFonts w:ascii="Times New Roman" w:eastAsia="Times New Roman"/>
                <w:sz w:val="21"/>
              </w:rPr>
              <w:t>10</w:t>
            </w:r>
          </w:p>
        </w:tc>
        <w:tc>
          <w:tcPr>
            <w:tcW w:w="1369" w:type="dxa"/>
          </w:tcPr>
          <w:p>
            <w:pPr>
              <w:pStyle w:val="TableParagraph"/>
              <w:spacing w:line="250" w:lineRule="exact" w:before="1"/>
              <w:ind w:left="138" w:right="131"/>
              <w:rPr>
                <w:sz w:val="21"/>
              </w:rPr>
            </w:pPr>
            <w:r>
              <w:rPr>
                <w:sz w:val="21"/>
              </w:rPr>
              <w:t>一般废水</w:t>
            </w:r>
          </w:p>
        </w:tc>
      </w:tr>
    </w:tbl>
    <w:p>
      <w:pPr>
        <w:spacing w:after="0" w:line="250" w:lineRule="exact"/>
        <w:rPr>
          <w:sz w:val="21"/>
        </w:rPr>
        <w:sectPr>
          <w:headerReference w:type="default" r:id="rId73"/>
          <w:pgSz w:w="11910" w:h="16840"/>
          <w:pgMar w:header="766" w:footer="692" w:top="1300" w:bottom="880" w:left="1300" w:right="1300"/>
        </w:sectPr>
      </w:pPr>
    </w:p>
    <w:p>
      <w:pPr>
        <w:pStyle w:val="BodyText"/>
        <w:spacing w:before="8" w:after="1"/>
        <w:rPr>
          <w:rFonts w:ascii="Times New Roman"/>
          <w:sz w:val="8"/>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
        <w:gridCol w:w="1577"/>
        <w:gridCol w:w="1056"/>
        <w:gridCol w:w="905"/>
        <w:gridCol w:w="996"/>
        <w:gridCol w:w="852"/>
        <w:gridCol w:w="1628"/>
        <w:gridCol w:w="1369"/>
      </w:tblGrid>
      <w:tr>
        <w:trPr>
          <w:trHeight w:val="270" w:hRule="atLeast"/>
        </w:trPr>
        <w:tc>
          <w:tcPr>
            <w:tcW w:w="679" w:type="dxa"/>
          </w:tcPr>
          <w:p>
            <w:pPr>
              <w:pStyle w:val="TableParagraph"/>
              <w:jc w:val="left"/>
              <w:rPr>
                <w:rFonts w:ascii="Times New Roman"/>
                <w:sz w:val="20"/>
              </w:rPr>
            </w:pPr>
          </w:p>
        </w:tc>
        <w:tc>
          <w:tcPr>
            <w:tcW w:w="1577" w:type="dxa"/>
          </w:tcPr>
          <w:p>
            <w:pPr>
              <w:pStyle w:val="TableParagraph"/>
              <w:jc w:val="left"/>
              <w:rPr>
                <w:rFonts w:ascii="Times New Roman"/>
                <w:sz w:val="20"/>
              </w:rPr>
            </w:pPr>
          </w:p>
        </w:tc>
        <w:tc>
          <w:tcPr>
            <w:tcW w:w="1056" w:type="dxa"/>
          </w:tcPr>
          <w:p>
            <w:pPr>
              <w:pStyle w:val="TableParagraph"/>
              <w:jc w:val="left"/>
              <w:rPr>
                <w:rFonts w:ascii="Times New Roman"/>
                <w:sz w:val="20"/>
              </w:rPr>
            </w:pPr>
          </w:p>
        </w:tc>
        <w:tc>
          <w:tcPr>
            <w:tcW w:w="905" w:type="dxa"/>
          </w:tcPr>
          <w:p>
            <w:pPr>
              <w:pStyle w:val="TableParagraph"/>
              <w:jc w:val="left"/>
              <w:rPr>
                <w:rFonts w:ascii="Times New Roman"/>
                <w:sz w:val="20"/>
              </w:rPr>
            </w:pPr>
          </w:p>
        </w:tc>
        <w:tc>
          <w:tcPr>
            <w:tcW w:w="996" w:type="dxa"/>
          </w:tcPr>
          <w:p>
            <w:pPr>
              <w:pStyle w:val="TableParagraph"/>
              <w:jc w:val="left"/>
              <w:rPr>
                <w:rFonts w:ascii="Times New Roman"/>
                <w:sz w:val="20"/>
              </w:rPr>
            </w:pPr>
          </w:p>
        </w:tc>
        <w:tc>
          <w:tcPr>
            <w:tcW w:w="852" w:type="dxa"/>
          </w:tcPr>
          <w:p>
            <w:pPr>
              <w:pStyle w:val="TableParagraph"/>
              <w:jc w:val="left"/>
              <w:rPr>
                <w:rFonts w:ascii="Times New Roman"/>
                <w:sz w:val="20"/>
              </w:rPr>
            </w:pPr>
          </w:p>
        </w:tc>
        <w:tc>
          <w:tcPr>
            <w:tcW w:w="1628" w:type="dxa"/>
          </w:tcPr>
          <w:p>
            <w:pPr>
              <w:pStyle w:val="TableParagraph"/>
              <w:spacing w:line="250" w:lineRule="exact" w:before="1"/>
              <w:ind w:left="86" w:right="73"/>
              <w:rPr>
                <w:sz w:val="21"/>
              </w:rPr>
            </w:pPr>
            <w:r>
              <w:rPr>
                <w:sz w:val="21"/>
              </w:rPr>
              <w:t>天更换 </w:t>
            </w:r>
            <w:r>
              <w:rPr>
                <w:rFonts w:ascii="Times New Roman" w:eastAsia="Times New Roman"/>
                <w:sz w:val="21"/>
              </w:rPr>
              <w:t>1 </w:t>
            </w:r>
            <w:r>
              <w:rPr>
                <w:sz w:val="21"/>
              </w:rPr>
              <w:t>次</w:t>
            </w:r>
          </w:p>
        </w:tc>
        <w:tc>
          <w:tcPr>
            <w:tcW w:w="1369" w:type="dxa"/>
          </w:tcPr>
          <w:p>
            <w:pPr>
              <w:pStyle w:val="TableParagraph"/>
              <w:jc w:val="left"/>
              <w:rPr>
                <w:rFonts w:ascii="Times New Roman"/>
                <w:sz w:val="20"/>
              </w:rPr>
            </w:pP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37</w:t>
            </w:r>
          </w:p>
        </w:tc>
        <w:tc>
          <w:tcPr>
            <w:tcW w:w="1577" w:type="dxa"/>
          </w:tcPr>
          <w:p>
            <w:pPr>
              <w:pStyle w:val="TableParagraph"/>
              <w:spacing w:line="250" w:lineRule="exact" w:before="3"/>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溢流排放</w:t>
            </w:r>
          </w:p>
        </w:tc>
        <w:tc>
          <w:tcPr>
            <w:tcW w:w="1369" w:type="dxa"/>
          </w:tcPr>
          <w:p>
            <w:pPr>
              <w:pStyle w:val="TableParagraph"/>
              <w:spacing w:line="250" w:lineRule="exact" w:before="3"/>
              <w:ind w:left="138" w:right="131"/>
              <w:rPr>
                <w:sz w:val="21"/>
              </w:rPr>
            </w:pPr>
            <w:r>
              <w:rPr>
                <w:sz w:val="21"/>
              </w:rPr>
              <w:t>一般废水</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38</w:t>
            </w:r>
          </w:p>
        </w:tc>
        <w:tc>
          <w:tcPr>
            <w:tcW w:w="1577" w:type="dxa"/>
          </w:tcPr>
          <w:p>
            <w:pPr>
              <w:pStyle w:val="TableParagraph"/>
              <w:spacing w:before="137"/>
              <w:ind w:left="139" w:right="127"/>
              <w:rPr>
                <w:sz w:val="21"/>
              </w:rPr>
            </w:pPr>
            <w:r>
              <w:rPr>
                <w:sz w:val="21"/>
              </w:rPr>
              <w:t>超声波表调槽</w:t>
            </w:r>
          </w:p>
        </w:tc>
        <w:tc>
          <w:tcPr>
            <w:tcW w:w="1056" w:type="dxa"/>
          </w:tcPr>
          <w:p>
            <w:pPr>
              <w:pStyle w:val="TableParagraph"/>
              <w:spacing w:before="144"/>
              <w:ind w:left="242" w:right="230"/>
              <w:rPr>
                <w:rFonts w:ascii="Times New Roman"/>
                <w:sz w:val="21"/>
              </w:rPr>
            </w:pPr>
            <w:r>
              <w:rPr>
                <w:rFonts w:ascii="Times New Roman"/>
                <w:sz w:val="21"/>
              </w:rPr>
              <w:t>30~40</w:t>
            </w:r>
          </w:p>
        </w:tc>
        <w:tc>
          <w:tcPr>
            <w:tcW w:w="905" w:type="dxa"/>
          </w:tcPr>
          <w:p>
            <w:pPr>
              <w:pStyle w:val="TableParagraph"/>
              <w:spacing w:before="144"/>
              <w:ind w:left="94" w:right="82"/>
              <w:rPr>
                <w:rFonts w:ascii="Times New Roman"/>
                <w:sz w:val="21"/>
              </w:rPr>
            </w:pPr>
            <w:r>
              <w:rPr>
                <w:rFonts w:ascii="Times New Roman"/>
                <w:sz w:val="21"/>
              </w:rPr>
              <w:t>120</w:t>
            </w:r>
          </w:p>
        </w:tc>
        <w:tc>
          <w:tcPr>
            <w:tcW w:w="996" w:type="dxa"/>
          </w:tcPr>
          <w:p>
            <w:pPr>
              <w:pStyle w:val="TableParagraph"/>
              <w:spacing w:before="144"/>
              <w:ind w:left="164" w:right="151"/>
              <w:rPr>
                <w:rFonts w:ascii="Times New Roman"/>
                <w:sz w:val="21"/>
              </w:rPr>
            </w:pPr>
            <w:r>
              <w:rPr>
                <w:rFonts w:ascii="Times New Roman"/>
                <w:sz w:val="21"/>
              </w:rPr>
              <w:t>BT001</w:t>
            </w:r>
          </w:p>
        </w:tc>
        <w:tc>
          <w:tcPr>
            <w:tcW w:w="852" w:type="dxa"/>
          </w:tcPr>
          <w:p>
            <w:pPr>
              <w:pStyle w:val="TableParagraph"/>
              <w:spacing w:before="144"/>
              <w:ind w:left="158" w:right="150"/>
              <w:rPr>
                <w:rFonts w:ascii="Times New Roman"/>
                <w:sz w:val="21"/>
              </w:rPr>
            </w:pPr>
            <w:r>
              <w:rPr>
                <w:rFonts w:ascii="Times New Roman"/>
                <w:sz w:val="21"/>
              </w:rPr>
              <w:t>35</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10</w:t>
            </w:r>
          </w:p>
          <w:p>
            <w:pPr>
              <w:pStyle w:val="TableParagraph"/>
              <w:spacing w:line="250" w:lineRule="exact" w:before="4"/>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39</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273" w:hRule="atLeast"/>
        </w:trPr>
        <w:tc>
          <w:tcPr>
            <w:tcW w:w="679" w:type="dxa"/>
          </w:tcPr>
          <w:p>
            <w:pPr>
              <w:pStyle w:val="TableParagraph"/>
              <w:spacing w:before="7"/>
              <w:ind w:left="105" w:right="98"/>
              <w:rPr>
                <w:rFonts w:ascii="Times New Roman"/>
                <w:sz w:val="21"/>
              </w:rPr>
            </w:pPr>
            <w:r>
              <w:rPr>
                <w:rFonts w:ascii="Times New Roman"/>
                <w:sz w:val="21"/>
              </w:rPr>
              <w:t>40</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逆流漂洗</w:t>
            </w:r>
          </w:p>
        </w:tc>
        <w:tc>
          <w:tcPr>
            <w:tcW w:w="1369" w:type="dxa"/>
          </w:tcPr>
          <w:p>
            <w:pPr>
              <w:pStyle w:val="TableParagraph"/>
              <w:spacing w:before="7"/>
              <w:ind w:left="3"/>
              <w:rPr>
                <w:rFonts w:ascii="Times New Roman"/>
                <w:sz w:val="21"/>
              </w:rPr>
            </w:pPr>
            <w:r>
              <w:rPr>
                <w:rFonts w:ascii="Times New Roman"/>
                <w:w w:val="100"/>
                <w:sz w:val="21"/>
              </w:rPr>
              <w:t>-</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41</w:t>
            </w:r>
          </w:p>
        </w:tc>
        <w:tc>
          <w:tcPr>
            <w:tcW w:w="1577" w:type="dxa"/>
          </w:tcPr>
          <w:p>
            <w:pPr>
              <w:pStyle w:val="TableParagraph"/>
              <w:spacing w:line="250" w:lineRule="exact" w:before="1"/>
              <w:ind w:left="136" w:right="127"/>
              <w:rPr>
                <w:sz w:val="21"/>
              </w:rPr>
            </w:pPr>
            <w:r>
              <w:rPr>
                <w:sz w:val="21"/>
              </w:rPr>
              <w:t>纯水洗槽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逆流漂洗</w:t>
            </w:r>
          </w:p>
        </w:tc>
        <w:tc>
          <w:tcPr>
            <w:tcW w:w="1369" w:type="dxa"/>
          </w:tcPr>
          <w:p>
            <w:pPr>
              <w:pStyle w:val="TableParagraph"/>
              <w:spacing w:before="7"/>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7"/>
              <w:ind w:left="105" w:right="98"/>
              <w:rPr>
                <w:rFonts w:ascii="Times New Roman"/>
                <w:sz w:val="21"/>
              </w:rPr>
            </w:pPr>
            <w:r>
              <w:rPr>
                <w:rFonts w:ascii="Times New Roman"/>
                <w:sz w:val="21"/>
              </w:rPr>
              <w:t>42</w:t>
            </w:r>
          </w:p>
        </w:tc>
        <w:tc>
          <w:tcPr>
            <w:tcW w:w="1577" w:type="dxa"/>
          </w:tcPr>
          <w:p>
            <w:pPr>
              <w:pStyle w:val="TableParagraph"/>
              <w:spacing w:before="137"/>
              <w:ind w:left="139" w:right="127"/>
              <w:rPr>
                <w:sz w:val="21"/>
              </w:rPr>
            </w:pPr>
            <w:r>
              <w:rPr>
                <w:sz w:val="21"/>
              </w:rPr>
              <w:t>染色槽</w:t>
            </w:r>
          </w:p>
        </w:tc>
        <w:tc>
          <w:tcPr>
            <w:tcW w:w="1056" w:type="dxa"/>
          </w:tcPr>
          <w:p>
            <w:pPr>
              <w:pStyle w:val="TableParagraph"/>
              <w:spacing w:before="147"/>
              <w:ind w:left="242" w:right="230"/>
              <w:rPr>
                <w:rFonts w:ascii="Times New Roman"/>
                <w:sz w:val="21"/>
              </w:rPr>
            </w:pPr>
            <w:r>
              <w:rPr>
                <w:rFonts w:ascii="Times New Roman"/>
                <w:sz w:val="21"/>
              </w:rPr>
              <w:t>25~55</w:t>
            </w:r>
          </w:p>
        </w:tc>
        <w:tc>
          <w:tcPr>
            <w:tcW w:w="905" w:type="dxa"/>
          </w:tcPr>
          <w:p>
            <w:pPr>
              <w:pStyle w:val="TableParagraph"/>
              <w:spacing w:before="147"/>
              <w:ind w:left="94" w:right="82"/>
              <w:rPr>
                <w:rFonts w:ascii="Times New Roman"/>
                <w:sz w:val="21"/>
              </w:rPr>
            </w:pPr>
            <w:r>
              <w:rPr>
                <w:rFonts w:ascii="Times New Roman"/>
                <w:sz w:val="21"/>
              </w:rPr>
              <w:t>120</w:t>
            </w:r>
          </w:p>
        </w:tc>
        <w:tc>
          <w:tcPr>
            <w:tcW w:w="996" w:type="dxa"/>
          </w:tcPr>
          <w:p>
            <w:pPr>
              <w:pStyle w:val="TableParagraph"/>
              <w:spacing w:before="137"/>
              <w:ind w:left="164" w:right="151"/>
              <w:rPr>
                <w:sz w:val="21"/>
              </w:rPr>
            </w:pPr>
            <w:r>
              <w:rPr>
                <w:sz w:val="21"/>
              </w:rPr>
              <w:t>染料</w:t>
            </w:r>
          </w:p>
        </w:tc>
        <w:tc>
          <w:tcPr>
            <w:tcW w:w="852" w:type="dxa"/>
          </w:tcPr>
          <w:p>
            <w:pPr>
              <w:pStyle w:val="TableParagraph"/>
              <w:spacing w:before="147"/>
              <w:ind w:left="161" w:right="148"/>
              <w:rPr>
                <w:rFonts w:ascii="Times New Roman"/>
                <w:sz w:val="21"/>
              </w:rPr>
            </w:pPr>
            <w:r>
              <w:rPr>
                <w:rFonts w:ascii="Times New Roman"/>
                <w:sz w:val="21"/>
              </w:rPr>
              <w:t>0.5</w:t>
            </w:r>
          </w:p>
        </w:tc>
        <w:tc>
          <w:tcPr>
            <w:tcW w:w="1628" w:type="dxa"/>
          </w:tcPr>
          <w:p>
            <w:pPr>
              <w:pStyle w:val="TableParagraph"/>
              <w:spacing w:before="1"/>
              <w:ind w:left="86" w:right="73"/>
              <w:rPr>
                <w:sz w:val="21"/>
              </w:rPr>
            </w:pPr>
            <w:r>
              <w:rPr>
                <w:sz w:val="21"/>
              </w:rPr>
              <w:t>定期添加，</w:t>
            </w:r>
            <w:r>
              <w:rPr>
                <w:rFonts w:ascii="Times New Roman" w:eastAsia="Times New Roman"/>
                <w:sz w:val="21"/>
              </w:rPr>
              <w:t>7 </w:t>
            </w:r>
            <w:r>
              <w:rPr>
                <w:sz w:val="21"/>
              </w:rPr>
              <w:t>天</w:t>
            </w:r>
          </w:p>
          <w:p>
            <w:pPr>
              <w:pStyle w:val="TableParagraph"/>
              <w:spacing w:line="250" w:lineRule="exact" w:before="4"/>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染色废液</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43</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44</w:t>
            </w:r>
          </w:p>
        </w:tc>
        <w:tc>
          <w:tcPr>
            <w:tcW w:w="1577" w:type="dxa"/>
          </w:tcPr>
          <w:p>
            <w:pPr>
              <w:pStyle w:val="TableParagraph"/>
              <w:spacing w:before="137"/>
              <w:ind w:left="139" w:right="127"/>
              <w:rPr>
                <w:sz w:val="21"/>
              </w:rPr>
            </w:pPr>
            <w:r>
              <w:rPr>
                <w:sz w:val="21"/>
              </w:rPr>
              <w:t>染色槽</w:t>
            </w:r>
          </w:p>
        </w:tc>
        <w:tc>
          <w:tcPr>
            <w:tcW w:w="1056" w:type="dxa"/>
          </w:tcPr>
          <w:p>
            <w:pPr>
              <w:pStyle w:val="TableParagraph"/>
              <w:spacing w:before="144"/>
              <w:ind w:left="242" w:right="230"/>
              <w:rPr>
                <w:rFonts w:ascii="Times New Roman"/>
                <w:sz w:val="21"/>
              </w:rPr>
            </w:pPr>
            <w:r>
              <w:rPr>
                <w:rFonts w:ascii="Times New Roman"/>
                <w:sz w:val="21"/>
              </w:rPr>
              <w:t>25~55</w:t>
            </w:r>
          </w:p>
        </w:tc>
        <w:tc>
          <w:tcPr>
            <w:tcW w:w="905" w:type="dxa"/>
          </w:tcPr>
          <w:p>
            <w:pPr>
              <w:pStyle w:val="TableParagraph"/>
              <w:spacing w:before="144"/>
              <w:ind w:left="94" w:right="82"/>
              <w:rPr>
                <w:rFonts w:ascii="Times New Roman"/>
                <w:sz w:val="21"/>
              </w:rPr>
            </w:pPr>
            <w:r>
              <w:rPr>
                <w:rFonts w:ascii="Times New Roman"/>
                <w:sz w:val="21"/>
              </w:rPr>
              <w:t>120</w:t>
            </w:r>
          </w:p>
        </w:tc>
        <w:tc>
          <w:tcPr>
            <w:tcW w:w="996" w:type="dxa"/>
          </w:tcPr>
          <w:p>
            <w:pPr>
              <w:pStyle w:val="TableParagraph"/>
              <w:spacing w:before="137"/>
              <w:ind w:left="164" w:right="151"/>
              <w:rPr>
                <w:sz w:val="21"/>
              </w:rPr>
            </w:pPr>
            <w:r>
              <w:rPr>
                <w:sz w:val="21"/>
              </w:rPr>
              <w:t>染料</w:t>
            </w:r>
          </w:p>
        </w:tc>
        <w:tc>
          <w:tcPr>
            <w:tcW w:w="852" w:type="dxa"/>
          </w:tcPr>
          <w:p>
            <w:pPr>
              <w:pStyle w:val="TableParagraph"/>
              <w:spacing w:before="144"/>
              <w:ind w:left="161" w:right="148"/>
              <w:rPr>
                <w:rFonts w:ascii="Times New Roman"/>
                <w:sz w:val="21"/>
              </w:rPr>
            </w:pPr>
            <w:r>
              <w:rPr>
                <w:rFonts w:ascii="Times New Roman"/>
                <w:sz w:val="21"/>
              </w:rPr>
              <w:t>0.5</w:t>
            </w:r>
          </w:p>
        </w:tc>
        <w:tc>
          <w:tcPr>
            <w:tcW w:w="1628" w:type="dxa"/>
          </w:tcPr>
          <w:p>
            <w:pPr>
              <w:pStyle w:val="TableParagraph"/>
              <w:spacing w:before="1"/>
              <w:ind w:left="86" w:right="73"/>
              <w:rPr>
                <w:sz w:val="21"/>
              </w:rPr>
            </w:pPr>
            <w:r>
              <w:rPr>
                <w:sz w:val="21"/>
              </w:rPr>
              <w:t>定期添加，</w:t>
            </w:r>
            <w:r>
              <w:rPr>
                <w:rFonts w:ascii="Times New Roman" w:eastAsia="Times New Roman"/>
                <w:sz w:val="21"/>
              </w:rPr>
              <w:t>7 </w:t>
            </w:r>
            <w:r>
              <w:rPr>
                <w:sz w:val="21"/>
              </w:rPr>
              <w:t>天</w:t>
            </w:r>
          </w:p>
          <w:p>
            <w:pPr>
              <w:pStyle w:val="TableParagraph"/>
              <w:spacing w:line="250" w:lineRule="exact" w:before="4"/>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染色废液</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45</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544" w:hRule="atLeast"/>
        </w:trPr>
        <w:tc>
          <w:tcPr>
            <w:tcW w:w="679" w:type="dxa"/>
          </w:tcPr>
          <w:p>
            <w:pPr>
              <w:pStyle w:val="TableParagraph"/>
              <w:spacing w:before="145"/>
              <w:ind w:left="105" w:right="98"/>
              <w:rPr>
                <w:rFonts w:ascii="Times New Roman"/>
                <w:sz w:val="21"/>
              </w:rPr>
            </w:pPr>
            <w:r>
              <w:rPr>
                <w:rFonts w:ascii="Times New Roman"/>
                <w:sz w:val="21"/>
              </w:rPr>
              <w:t>46</w:t>
            </w:r>
          </w:p>
        </w:tc>
        <w:tc>
          <w:tcPr>
            <w:tcW w:w="1577" w:type="dxa"/>
          </w:tcPr>
          <w:p>
            <w:pPr>
              <w:pStyle w:val="TableParagraph"/>
              <w:spacing w:before="138"/>
              <w:ind w:left="139" w:right="127"/>
              <w:rPr>
                <w:sz w:val="21"/>
              </w:rPr>
            </w:pPr>
            <w:r>
              <w:rPr>
                <w:sz w:val="21"/>
              </w:rPr>
              <w:t>染色槽</w:t>
            </w:r>
          </w:p>
        </w:tc>
        <w:tc>
          <w:tcPr>
            <w:tcW w:w="1056" w:type="dxa"/>
          </w:tcPr>
          <w:p>
            <w:pPr>
              <w:pStyle w:val="TableParagraph"/>
              <w:spacing w:before="145"/>
              <w:ind w:left="242" w:right="230"/>
              <w:rPr>
                <w:rFonts w:ascii="Times New Roman"/>
                <w:sz w:val="21"/>
              </w:rPr>
            </w:pPr>
            <w:r>
              <w:rPr>
                <w:rFonts w:ascii="Times New Roman"/>
                <w:sz w:val="21"/>
              </w:rPr>
              <w:t>25~55</w:t>
            </w:r>
          </w:p>
        </w:tc>
        <w:tc>
          <w:tcPr>
            <w:tcW w:w="905" w:type="dxa"/>
          </w:tcPr>
          <w:p>
            <w:pPr>
              <w:pStyle w:val="TableParagraph"/>
              <w:spacing w:before="145"/>
              <w:ind w:left="94" w:right="82"/>
              <w:rPr>
                <w:rFonts w:ascii="Times New Roman"/>
                <w:sz w:val="21"/>
              </w:rPr>
            </w:pPr>
            <w:r>
              <w:rPr>
                <w:rFonts w:ascii="Times New Roman"/>
                <w:sz w:val="21"/>
              </w:rPr>
              <w:t>120</w:t>
            </w:r>
          </w:p>
        </w:tc>
        <w:tc>
          <w:tcPr>
            <w:tcW w:w="996" w:type="dxa"/>
          </w:tcPr>
          <w:p>
            <w:pPr>
              <w:pStyle w:val="TableParagraph"/>
              <w:spacing w:before="138"/>
              <w:ind w:left="164" w:right="151"/>
              <w:rPr>
                <w:sz w:val="21"/>
              </w:rPr>
            </w:pPr>
            <w:r>
              <w:rPr>
                <w:sz w:val="21"/>
              </w:rPr>
              <w:t>染料</w:t>
            </w:r>
          </w:p>
        </w:tc>
        <w:tc>
          <w:tcPr>
            <w:tcW w:w="852" w:type="dxa"/>
          </w:tcPr>
          <w:p>
            <w:pPr>
              <w:pStyle w:val="TableParagraph"/>
              <w:spacing w:before="145"/>
              <w:ind w:left="161" w:right="148"/>
              <w:rPr>
                <w:rFonts w:ascii="Times New Roman"/>
                <w:sz w:val="21"/>
              </w:rPr>
            </w:pPr>
            <w:r>
              <w:rPr>
                <w:rFonts w:ascii="Times New Roman"/>
                <w:sz w:val="21"/>
              </w:rPr>
              <w:t>0.5</w:t>
            </w:r>
          </w:p>
        </w:tc>
        <w:tc>
          <w:tcPr>
            <w:tcW w:w="1628" w:type="dxa"/>
          </w:tcPr>
          <w:p>
            <w:pPr>
              <w:pStyle w:val="TableParagraph"/>
              <w:spacing w:before="1"/>
              <w:ind w:left="86" w:right="73"/>
              <w:rPr>
                <w:sz w:val="21"/>
              </w:rPr>
            </w:pPr>
            <w:r>
              <w:rPr>
                <w:sz w:val="21"/>
              </w:rPr>
              <w:t>定期添加，</w:t>
            </w:r>
            <w:r>
              <w:rPr>
                <w:rFonts w:ascii="Times New Roman" w:eastAsia="Times New Roman"/>
                <w:sz w:val="21"/>
              </w:rPr>
              <w:t>7 </w:t>
            </w:r>
            <w:r>
              <w:rPr>
                <w:sz w:val="21"/>
              </w:rPr>
              <w:t>天</w:t>
            </w:r>
          </w:p>
          <w:p>
            <w:pPr>
              <w:pStyle w:val="TableParagraph"/>
              <w:spacing w:line="252" w:lineRule="exact" w:before="2"/>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染色废液</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47</w:t>
            </w:r>
          </w:p>
        </w:tc>
        <w:tc>
          <w:tcPr>
            <w:tcW w:w="1577" w:type="dxa"/>
          </w:tcPr>
          <w:p>
            <w:pPr>
              <w:pStyle w:val="TableParagraph"/>
              <w:spacing w:line="250" w:lineRule="exact" w:before="1"/>
              <w:ind w:left="136" w:right="127"/>
              <w:rPr>
                <w:sz w:val="21"/>
              </w:rPr>
            </w:pPr>
            <w:r>
              <w:rPr>
                <w:sz w:val="21"/>
              </w:rPr>
              <w:t>纯水洗槽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溢流排放</w:t>
            </w:r>
          </w:p>
        </w:tc>
        <w:tc>
          <w:tcPr>
            <w:tcW w:w="1369" w:type="dxa"/>
          </w:tcPr>
          <w:p>
            <w:pPr>
              <w:pStyle w:val="TableParagraph"/>
              <w:spacing w:line="250" w:lineRule="exact" w:before="1"/>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48</w:t>
            </w:r>
          </w:p>
        </w:tc>
        <w:tc>
          <w:tcPr>
            <w:tcW w:w="1577" w:type="dxa"/>
          </w:tcPr>
          <w:p>
            <w:pPr>
              <w:pStyle w:val="TableParagraph"/>
              <w:spacing w:line="250" w:lineRule="exact" w:before="3"/>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逆流漂洗</w:t>
            </w:r>
          </w:p>
        </w:tc>
        <w:tc>
          <w:tcPr>
            <w:tcW w:w="1369" w:type="dxa"/>
          </w:tcPr>
          <w:p>
            <w:pPr>
              <w:pStyle w:val="TableParagraph"/>
              <w:spacing w:before="10"/>
              <w:ind w:left="3"/>
              <w:rPr>
                <w:rFonts w:ascii="Times New Roman"/>
                <w:sz w:val="21"/>
              </w:rPr>
            </w:pPr>
            <w:r>
              <w:rPr>
                <w:rFonts w:ascii="Times New Roman"/>
                <w:w w:val="100"/>
                <w:sz w:val="21"/>
              </w:rPr>
              <w:t>-</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49</w:t>
            </w:r>
          </w:p>
        </w:tc>
        <w:tc>
          <w:tcPr>
            <w:tcW w:w="1577" w:type="dxa"/>
          </w:tcPr>
          <w:p>
            <w:pPr>
              <w:pStyle w:val="TableParagraph"/>
              <w:spacing w:before="138"/>
              <w:ind w:left="139" w:right="127"/>
              <w:rPr>
                <w:sz w:val="21"/>
              </w:rPr>
            </w:pPr>
            <w:r>
              <w:rPr>
                <w:sz w:val="21"/>
              </w:rPr>
              <w:t>封孔槽</w:t>
            </w:r>
          </w:p>
        </w:tc>
        <w:tc>
          <w:tcPr>
            <w:tcW w:w="1056" w:type="dxa"/>
          </w:tcPr>
          <w:p>
            <w:pPr>
              <w:pStyle w:val="TableParagraph"/>
              <w:spacing w:before="144"/>
              <w:ind w:left="242" w:right="230"/>
              <w:rPr>
                <w:rFonts w:ascii="Times New Roman"/>
                <w:sz w:val="21"/>
              </w:rPr>
            </w:pPr>
            <w:r>
              <w:rPr>
                <w:rFonts w:ascii="Times New Roman"/>
                <w:sz w:val="21"/>
              </w:rPr>
              <w:t>90~98</w:t>
            </w:r>
          </w:p>
        </w:tc>
        <w:tc>
          <w:tcPr>
            <w:tcW w:w="905" w:type="dxa"/>
          </w:tcPr>
          <w:p>
            <w:pPr>
              <w:pStyle w:val="TableParagraph"/>
              <w:spacing w:before="144"/>
              <w:ind w:left="94" w:right="82"/>
              <w:rPr>
                <w:rFonts w:ascii="Times New Roman"/>
                <w:sz w:val="21"/>
              </w:rPr>
            </w:pPr>
            <w:r>
              <w:rPr>
                <w:rFonts w:ascii="Times New Roman"/>
                <w:sz w:val="21"/>
              </w:rPr>
              <w:t>1800</w:t>
            </w:r>
          </w:p>
        </w:tc>
        <w:tc>
          <w:tcPr>
            <w:tcW w:w="996" w:type="dxa"/>
          </w:tcPr>
          <w:p>
            <w:pPr>
              <w:pStyle w:val="TableParagraph"/>
              <w:spacing w:before="138"/>
              <w:ind w:left="164" w:right="151"/>
              <w:rPr>
                <w:sz w:val="21"/>
              </w:rPr>
            </w:pPr>
            <w:r>
              <w:rPr>
                <w:sz w:val="21"/>
              </w:rPr>
              <w:t>封孔剂</w:t>
            </w:r>
          </w:p>
        </w:tc>
        <w:tc>
          <w:tcPr>
            <w:tcW w:w="852" w:type="dxa"/>
          </w:tcPr>
          <w:p>
            <w:pPr>
              <w:pStyle w:val="TableParagraph"/>
              <w:spacing w:before="144"/>
              <w:ind w:left="158" w:right="150"/>
              <w:rPr>
                <w:rFonts w:ascii="Times New Roman"/>
                <w:sz w:val="21"/>
              </w:rPr>
            </w:pPr>
            <w:r>
              <w:rPr>
                <w:rFonts w:ascii="Times New Roman"/>
                <w:sz w:val="21"/>
              </w:rPr>
              <w:t>12</w:t>
            </w:r>
          </w:p>
        </w:tc>
        <w:tc>
          <w:tcPr>
            <w:tcW w:w="1628" w:type="dxa"/>
          </w:tcPr>
          <w:p>
            <w:pPr>
              <w:pStyle w:val="TableParagraph"/>
              <w:spacing w:before="1"/>
              <w:ind w:left="86" w:right="73"/>
              <w:rPr>
                <w:sz w:val="21"/>
              </w:rPr>
            </w:pPr>
            <w:r>
              <w:rPr>
                <w:sz w:val="21"/>
              </w:rPr>
              <w:t>定期添加，</w:t>
            </w:r>
            <w:r>
              <w:rPr>
                <w:rFonts w:ascii="Times New Roman" w:eastAsia="Times New Roman"/>
                <w:sz w:val="21"/>
              </w:rPr>
              <w:t>5 </w:t>
            </w:r>
            <w:r>
              <w:rPr>
                <w:sz w:val="21"/>
              </w:rPr>
              <w:t>天</w:t>
            </w:r>
          </w:p>
          <w:p>
            <w:pPr>
              <w:pStyle w:val="TableParagraph"/>
              <w:spacing w:line="250" w:lineRule="exact" w:before="4"/>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含镍废液</w:t>
            </w:r>
          </w:p>
        </w:tc>
      </w:tr>
      <w:tr>
        <w:trPr>
          <w:trHeight w:val="544" w:hRule="atLeast"/>
        </w:trPr>
        <w:tc>
          <w:tcPr>
            <w:tcW w:w="679" w:type="dxa"/>
          </w:tcPr>
          <w:p>
            <w:pPr>
              <w:pStyle w:val="TableParagraph"/>
              <w:spacing w:before="147"/>
              <w:ind w:left="105" w:right="98"/>
              <w:rPr>
                <w:rFonts w:ascii="Times New Roman"/>
                <w:sz w:val="21"/>
              </w:rPr>
            </w:pPr>
            <w:r>
              <w:rPr>
                <w:rFonts w:ascii="Times New Roman"/>
                <w:sz w:val="21"/>
              </w:rPr>
              <w:t>50</w:t>
            </w:r>
          </w:p>
        </w:tc>
        <w:tc>
          <w:tcPr>
            <w:tcW w:w="1577" w:type="dxa"/>
          </w:tcPr>
          <w:p>
            <w:pPr>
              <w:pStyle w:val="TableParagraph"/>
              <w:spacing w:before="137"/>
              <w:ind w:left="139" w:right="127"/>
              <w:rPr>
                <w:sz w:val="21"/>
              </w:rPr>
            </w:pPr>
            <w:r>
              <w:rPr>
                <w:sz w:val="21"/>
              </w:rPr>
              <w:t>封孔槽</w:t>
            </w:r>
          </w:p>
        </w:tc>
        <w:tc>
          <w:tcPr>
            <w:tcW w:w="1056" w:type="dxa"/>
          </w:tcPr>
          <w:p>
            <w:pPr>
              <w:pStyle w:val="TableParagraph"/>
              <w:spacing w:before="147"/>
              <w:ind w:left="242" w:right="230"/>
              <w:rPr>
                <w:rFonts w:ascii="Times New Roman"/>
                <w:sz w:val="21"/>
              </w:rPr>
            </w:pPr>
            <w:r>
              <w:rPr>
                <w:rFonts w:ascii="Times New Roman"/>
                <w:sz w:val="21"/>
              </w:rPr>
              <w:t>90~98</w:t>
            </w:r>
          </w:p>
        </w:tc>
        <w:tc>
          <w:tcPr>
            <w:tcW w:w="905" w:type="dxa"/>
          </w:tcPr>
          <w:p>
            <w:pPr>
              <w:pStyle w:val="TableParagraph"/>
              <w:spacing w:before="147"/>
              <w:ind w:left="94" w:right="82"/>
              <w:rPr>
                <w:rFonts w:ascii="Times New Roman"/>
                <w:sz w:val="21"/>
              </w:rPr>
            </w:pPr>
            <w:r>
              <w:rPr>
                <w:rFonts w:ascii="Times New Roman"/>
                <w:sz w:val="21"/>
              </w:rPr>
              <w:t>1800</w:t>
            </w:r>
          </w:p>
        </w:tc>
        <w:tc>
          <w:tcPr>
            <w:tcW w:w="996" w:type="dxa"/>
          </w:tcPr>
          <w:p>
            <w:pPr>
              <w:pStyle w:val="TableParagraph"/>
              <w:spacing w:before="137"/>
              <w:ind w:left="164" w:right="151"/>
              <w:rPr>
                <w:sz w:val="21"/>
              </w:rPr>
            </w:pPr>
            <w:r>
              <w:rPr>
                <w:sz w:val="21"/>
              </w:rPr>
              <w:t>封孔剂</w:t>
            </w:r>
          </w:p>
        </w:tc>
        <w:tc>
          <w:tcPr>
            <w:tcW w:w="852" w:type="dxa"/>
          </w:tcPr>
          <w:p>
            <w:pPr>
              <w:pStyle w:val="TableParagraph"/>
              <w:spacing w:before="147"/>
              <w:ind w:left="158" w:right="150"/>
              <w:rPr>
                <w:rFonts w:ascii="Times New Roman"/>
                <w:sz w:val="21"/>
              </w:rPr>
            </w:pPr>
            <w:r>
              <w:rPr>
                <w:rFonts w:ascii="Times New Roman"/>
                <w:sz w:val="21"/>
              </w:rPr>
              <w:t>12</w:t>
            </w:r>
          </w:p>
        </w:tc>
        <w:tc>
          <w:tcPr>
            <w:tcW w:w="1628" w:type="dxa"/>
          </w:tcPr>
          <w:p>
            <w:pPr>
              <w:pStyle w:val="TableParagraph"/>
              <w:spacing w:before="1"/>
              <w:ind w:left="86" w:right="73"/>
              <w:rPr>
                <w:sz w:val="21"/>
              </w:rPr>
            </w:pPr>
            <w:r>
              <w:rPr>
                <w:sz w:val="21"/>
              </w:rPr>
              <w:t>定期添加，</w:t>
            </w:r>
            <w:r>
              <w:rPr>
                <w:rFonts w:ascii="Times New Roman" w:eastAsia="Times New Roman"/>
                <w:sz w:val="21"/>
              </w:rPr>
              <w:t>5 </w:t>
            </w:r>
            <w:r>
              <w:rPr>
                <w:sz w:val="21"/>
              </w:rPr>
              <w:t>天</w:t>
            </w:r>
          </w:p>
          <w:p>
            <w:pPr>
              <w:pStyle w:val="TableParagraph"/>
              <w:spacing w:line="250" w:lineRule="exact" w:before="4"/>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7"/>
              <w:ind w:left="135" w:right="131"/>
              <w:rPr>
                <w:sz w:val="21"/>
              </w:rPr>
            </w:pPr>
            <w:r>
              <w:rPr>
                <w:sz w:val="21"/>
              </w:rPr>
              <w:t>含镍废液</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51</w:t>
            </w:r>
          </w:p>
        </w:tc>
        <w:tc>
          <w:tcPr>
            <w:tcW w:w="1577" w:type="dxa"/>
          </w:tcPr>
          <w:p>
            <w:pPr>
              <w:pStyle w:val="TableParagraph"/>
              <w:spacing w:line="250" w:lineRule="exact" w:before="3"/>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溢流排放</w:t>
            </w:r>
          </w:p>
        </w:tc>
        <w:tc>
          <w:tcPr>
            <w:tcW w:w="1369" w:type="dxa"/>
          </w:tcPr>
          <w:p>
            <w:pPr>
              <w:pStyle w:val="TableParagraph"/>
              <w:spacing w:line="250" w:lineRule="exact" w:before="3"/>
              <w:ind w:left="138" w:right="131"/>
              <w:rPr>
                <w:sz w:val="21"/>
              </w:rPr>
            </w:pPr>
            <w:r>
              <w:rPr>
                <w:sz w:val="21"/>
              </w:rPr>
              <w:t>含镍废水</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52</w:t>
            </w:r>
          </w:p>
        </w:tc>
        <w:tc>
          <w:tcPr>
            <w:tcW w:w="1577" w:type="dxa"/>
          </w:tcPr>
          <w:p>
            <w:pPr>
              <w:pStyle w:val="TableParagraph"/>
              <w:spacing w:before="137"/>
              <w:ind w:left="139" w:right="127"/>
              <w:rPr>
                <w:sz w:val="21"/>
              </w:rPr>
            </w:pPr>
            <w:r>
              <w:rPr>
                <w:sz w:val="21"/>
              </w:rPr>
              <w:t>封孔槽</w:t>
            </w:r>
          </w:p>
        </w:tc>
        <w:tc>
          <w:tcPr>
            <w:tcW w:w="1056" w:type="dxa"/>
          </w:tcPr>
          <w:p>
            <w:pPr>
              <w:pStyle w:val="TableParagraph"/>
              <w:spacing w:before="144"/>
              <w:ind w:left="242" w:right="230"/>
              <w:rPr>
                <w:rFonts w:ascii="Times New Roman"/>
                <w:sz w:val="21"/>
              </w:rPr>
            </w:pPr>
            <w:r>
              <w:rPr>
                <w:rFonts w:ascii="Times New Roman"/>
                <w:sz w:val="21"/>
              </w:rPr>
              <w:t>90~98</w:t>
            </w:r>
          </w:p>
        </w:tc>
        <w:tc>
          <w:tcPr>
            <w:tcW w:w="905" w:type="dxa"/>
          </w:tcPr>
          <w:p>
            <w:pPr>
              <w:pStyle w:val="TableParagraph"/>
              <w:spacing w:before="144"/>
              <w:ind w:left="94" w:right="82"/>
              <w:rPr>
                <w:rFonts w:ascii="Times New Roman"/>
                <w:sz w:val="21"/>
              </w:rPr>
            </w:pPr>
            <w:r>
              <w:rPr>
                <w:rFonts w:ascii="Times New Roman"/>
                <w:sz w:val="21"/>
              </w:rPr>
              <w:t>1800</w:t>
            </w:r>
          </w:p>
        </w:tc>
        <w:tc>
          <w:tcPr>
            <w:tcW w:w="996" w:type="dxa"/>
          </w:tcPr>
          <w:p>
            <w:pPr>
              <w:pStyle w:val="TableParagraph"/>
              <w:spacing w:before="137"/>
              <w:ind w:left="164" w:right="151"/>
              <w:rPr>
                <w:sz w:val="21"/>
              </w:rPr>
            </w:pPr>
            <w:r>
              <w:rPr>
                <w:sz w:val="21"/>
              </w:rPr>
              <w:t>封孔剂</w:t>
            </w:r>
          </w:p>
        </w:tc>
        <w:tc>
          <w:tcPr>
            <w:tcW w:w="852" w:type="dxa"/>
          </w:tcPr>
          <w:p>
            <w:pPr>
              <w:pStyle w:val="TableParagraph"/>
              <w:spacing w:before="144"/>
              <w:ind w:left="158" w:right="150"/>
              <w:rPr>
                <w:rFonts w:ascii="Times New Roman"/>
                <w:sz w:val="21"/>
              </w:rPr>
            </w:pPr>
            <w:r>
              <w:rPr>
                <w:rFonts w:ascii="Times New Roman"/>
                <w:sz w:val="21"/>
              </w:rPr>
              <w:t>12</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4"/>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含镍废液</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53</w:t>
            </w:r>
          </w:p>
        </w:tc>
        <w:tc>
          <w:tcPr>
            <w:tcW w:w="1577" w:type="dxa"/>
          </w:tcPr>
          <w:p>
            <w:pPr>
              <w:pStyle w:val="TableParagraph"/>
              <w:spacing w:before="137"/>
              <w:ind w:left="139" w:right="127"/>
              <w:rPr>
                <w:sz w:val="21"/>
              </w:rPr>
            </w:pPr>
            <w:r>
              <w:rPr>
                <w:sz w:val="21"/>
              </w:rPr>
              <w:t>封孔槽</w:t>
            </w:r>
          </w:p>
        </w:tc>
        <w:tc>
          <w:tcPr>
            <w:tcW w:w="1056" w:type="dxa"/>
          </w:tcPr>
          <w:p>
            <w:pPr>
              <w:pStyle w:val="TableParagraph"/>
              <w:spacing w:before="144"/>
              <w:ind w:left="242" w:right="230"/>
              <w:rPr>
                <w:rFonts w:ascii="Times New Roman"/>
                <w:sz w:val="21"/>
              </w:rPr>
            </w:pPr>
            <w:r>
              <w:rPr>
                <w:rFonts w:ascii="Times New Roman"/>
                <w:sz w:val="21"/>
              </w:rPr>
              <w:t>90~98</w:t>
            </w:r>
          </w:p>
        </w:tc>
        <w:tc>
          <w:tcPr>
            <w:tcW w:w="905" w:type="dxa"/>
          </w:tcPr>
          <w:p>
            <w:pPr>
              <w:pStyle w:val="TableParagraph"/>
              <w:spacing w:before="144"/>
              <w:ind w:left="94" w:right="82"/>
              <w:rPr>
                <w:rFonts w:ascii="Times New Roman"/>
                <w:sz w:val="21"/>
              </w:rPr>
            </w:pPr>
            <w:r>
              <w:rPr>
                <w:rFonts w:ascii="Times New Roman"/>
                <w:sz w:val="21"/>
              </w:rPr>
              <w:t>1800</w:t>
            </w:r>
          </w:p>
        </w:tc>
        <w:tc>
          <w:tcPr>
            <w:tcW w:w="996" w:type="dxa"/>
          </w:tcPr>
          <w:p>
            <w:pPr>
              <w:pStyle w:val="TableParagraph"/>
              <w:spacing w:before="137"/>
              <w:ind w:left="164" w:right="151"/>
              <w:rPr>
                <w:sz w:val="21"/>
              </w:rPr>
            </w:pPr>
            <w:r>
              <w:rPr>
                <w:sz w:val="21"/>
              </w:rPr>
              <w:t>封孔剂</w:t>
            </w:r>
          </w:p>
        </w:tc>
        <w:tc>
          <w:tcPr>
            <w:tcW w:w="852" w:type="dxa"/>
          </w:tcPr>
          <w:p>
            <w:pPr>
              <w:pStyle w:val="TableParagraph"/>
              <w:spacing w:before="144"/>
              <w:ind w:left="158" w:right="150"/>
              <w:rPr>
                <w:rFonts w:ascii="Times New Roman"/>
                <w:sz w:val="21"/>
              </w:rPr>
            </w:pPr>
            <w:r>
              <w:rPr>
                <w:rFonts w:ascii="Times New Roman"/>
                <w:sz w:val="21"/>
              </w:rPr>
              <w:t>12</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4"/>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含镍废液</w:t>
            </w:r>
          </w:p>
        </w:tc>
      </w:tr>
      <w:tr>
        <w:trPr>
          <w:trHeight w:val="544" w:hRule="atLeast"/>
        </w:trPr>
        <w:tc>
          <w:tcPr>
            <w:tcW w:w="679" w:type="dxa"/>
          </w:tcPr>
          <w:p>
            <w:pPr>
              <w:pStyle w:val="TableParagraph"/>
              <w:spacing w:before="147"/>
              <w:ind w:left="105" w:right="98"/>
              <w:rPr>
                <w:rFonts w:ascii="Times New Roman"/>
                <w:sz w:val="21"/>
              </w:rPr>
            </w:pPr>
            <w:r>
              <w:rPr>
                <w:rFonts w:ascii="Times New Roman"/>
                <w:sz w:val="21"/>
              </w:rPr>
              <w:t>54</w:t>
            </w:r>
          </w:p>
        </w:tc>
        <w:tc>
          <w:tcPr>
            <w:tcW w:w="1577" w:type="dxa"/>
          </w:tcPr>
          <w:p>
            <w:pPr>
              <w:pStyle w:val="TableParagraph"/>
              <w:spacing w:before="138"/>
              <w:ind w:left="139" w:right="127"/>
              <w:rPr>
                <w:sz w:val="21"/>
              </w:rPr>
            </w:pPr>
            <w:r>
              <w:rPr>
                <w:sz w:val="21"/>
              </w:rPr>
              <w:t>封孔槽</w:t>
            </w:r>
          </w:p>
        </w:tc>
        <w:tc>
          <w:tcPr>
            <w:tcW w:w="1056" w:type="dxa"/>
          </w:tcPr>
          <w:p>
            <w:pPr>
              <w:pStyle w:val="TableParagraph"/>
              <w:spacing w:before="147"/>
              <w:ind w:left="242" w:right="230"/>
              <w:rPr>
                <w:rFonts w:ascii="Times New Roman"/>
                <w:sz w:val="21"/>
              </w:rPr>
            </w:pPr>
            <w:r>
              <w:rPr>
                <w:rFonts w:ascii="Times New Roman"/>
                <w:sz w:val="21"/>
              </w:rPr>
              <w:t>90~98</w:t>
            </w:r>
          </w:p>
        </w:tc>
        <w:tc>
          <w:tcPr>
            <w:tcW w:w="905" w:type="dxa"/>
          </w:tcPr>
          <w:p>
            <w:pPr>
              <w:pStyle w:val="TableParagraph"/>
              <w:spacing w:before="147"/>
              <w:ind w:left="94" w:right="82"/>
              <w:rPr>
                <w:rFonts w:ascii="Times New Roman"/>
                <w:sz w:val="21"/>
              </w:rPr>
            </w:pPr>
            <w:r>
              <w:rPr>
                <w:rFonts w:ascii="Times New Roman"/>
                <w:sz w:val="21"/>
              </w:rPr>
              <w:t>1800</w:t>
            </w:r>
          </w:p>
        </w:tc>
        <w:tc>
          <w:tcPr>
            <w:tcW w:w="996" w:type="dxa"/>
          </w:tcPr>
          <w:p>
            <w:pPr>
              <w:pStyle w:val="TableParagraph"/>
              <w:spacing w:before="138"/>
              <w:ind w:left="164" w:right="151"/>
              <w:rPr>
                <w:sz w:val="21"/>
              </w:rPr>
            </w:pPr>
            <w:r>
              <w:rPr>
                <w:sz w:val="21"/>
              </w:rPr>
              <w:t>封孔剂</w:t>
            </w:r>
          </w:p>
        </w:tc>
        <w:tc>
          <w:tcPr>
            <w:tcW w:w="852" w:type="dxa"/>
          </w:tcPr>
          <w:p>
            <w:pPr>
              <w:pStyle w:val="TableParagraph"/>
              <w:spacing w:before="147"/>
              <w:ind w:left="158" w:right="150"/>
              <w:rPr>
                <w:rFonts w:ascii="Times New Roman"/>
                <w:sz w:val="21"/>
              </w:rPr>
            </w:pPr>
            <w:r>
              <w:rPr>
                <w:rFonts w:ascii="Times New Roman"/>
                <w:sz w:val="21"/>
              </w:rPr>
              <w:t>12</w:t>
            </w:r>
          </w:p>
        </w:tc>
        <w:tc>
          <w:tcPr>
            <w:tcW w:w="1628" w:type="dxa"/>
          </w:tcPr>
          <w:p>
            <w:pPr>
              <w:pStyle w:val="TableParagraph"/>
              <w:spacing w:before="1"/>
              <w:ind w:left="182"/>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5"/>
              <w:ind w:left="289"/>
              <w:jc w:val="left"/>
              <w:rPr>
                <w:sz w:val="21"/>
              </w:rPr>
            </w:pPr>
            <w:r>
              <w:rPr>
                <w:sz w:val="21"/>
              </w:rPr>
              <w:t>天更换 </w:t>
            </w:r>
            <w:r>
              <w:rPr>
                <w:rFonts w:ascii="Times New Roman" w:eastAsia="Times New Roman"/>
                <w:sz w:val="21"/>
              </w:rPr>
              <w:t>1 </w:t>
            </w:r>
            <w:r>
              <w:rPr>
                <w:sz w:val="21"/>
              </w:rPr>
              <w:t>次</w:t>
            </w:r>
          </w:p>
        </w:tc>
        <w:tc>
          <w:tcPr>
            <w:tcW w:w="1369" w:type="dxa"/>
          </w:tcPr>
          <w:p>
            <w:pPr>
              <w:pStyle w:val="TableParagraph"/>
              <w:spacing w:before="138"/>
              <w:ind w:left="138" w:right="131"/>
              <w:rPr>
                <w:sz w:val="21"/>
              </w:rPr>
            </w:pPr>
            <w:r>
              <w:rPr>
                <w:sz w:val="21"/>
              </w:rPr>
              <w:t>含镍废液</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55</w:t>
            </w:r>
          </w:p>
        </w:tc>
        <w:tc>
          <w:tcPr>
            <w:tcW w:w="1577" w:type="dxa"/>
          </w:tcPr>
          <w:p>
            <w:pPr>
              <w:pStyle w:val="TableParagraph"/>
              <w:spacing w:line="250" w:lineRule="exact" w:before="3"/>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溢流排放</w:t>
            </w:r>
          </w:p>
        </w:tc>
        <w:tc>
          <w:tcPr>
            <w:tcW w:w="1369" w:type="dxa"/>
          </w:tcPr>
          <w:p>
            <w:pPr>
              <w:pStyle w:val="TableParagraph"/>
              <w:spacing w:line="250" w:lineRule="exact" w:before="3"/>
              <w:ind w:left="138" w:right="131"/>
              <w:rPr>
                <w:sz w:val="21"/>
              </w:rPr>
            </w:pPr>
            <w:r>
              <w:rPr>
                <w:sz w:val="21"/>
              </w:rPr>
              <w:t>含镍废水</w:t>
            </w:r>
          </w:p>
        </w:tc>
      </w:tr>
      <w:tr>
        <w:trPr>
          <w:trHeight w:val="544" w:hRule="atLeast"/>
        </w:trPr>
        <w:tc>
          <w:tcPr>
            <w:tcW w:w="679" w:type="dxa"/>
          </w:tcPr>
          <w:p>
            <w:pPr>
              <w:pStyle w:val="TableParagraph"/>
              <w:spacing w:before="144"/>
              <w:ind w:left="105" w:right="98"/>
              <w:rPr>
                <w:rFonts w:ascii="Times New Roman"/>
                <w:sz w:val="21"/>
              </w:rPr>
            </w:pPr>
            <w:r>
              <w:rPr>
                <w:rFonts w:ascii="Times New Roman"/>
                <w:sz w:val="21"/>
              </w:rPr>
              <w:t>56</w:t>
            </w:r>
          </w:p>
        </w:tc>
        <w:tc>
          <w:tcPr>
            <w:tcW w:w="1577" w:type="dxa"/>
          </w:tcPr>
          <w:p>
            <w:pPr>
              <w:pStyle w:val="TableParagraph"/>
              <w:spacing w:before="137"/>
              <w:ind w:left="139" w:right="127"/>
              <w:rPr>
                <w:sz w:val="21"/>
              </w:rPr>
            </w:pPr>
            <w:r>
              <w:rPr>
                <w:sz w:val="21"/>
              </w:rPr>
              <w:t>除灰槽</w:t>
            </w:r>
          </w:p>
        </w:tc>
        <w:tc>
          <w:tcPr>
            <w:tcW w:w="1056" w:type="dxa"/>
          </w:tcPr>
          <w:p>
            <w:pPr>
              <w:pStyle w:val="TableParagraph"/>
              <w:spacing w:before="144"/>
              <w:ind w:left="242" w:right="230"/>
              <w:rPr>
                <w:rFonts w:ascii="Times New Roman"/>
                <w:sz w:val="21"/>
              </w:rPr>
            </w:pPr>
            <w:r>
              <w:rPr>
                <w:rFonts w:ascii="Times New Roman"/>
                <w:sz w:val="21"/>
              </w:rPr>
              <w:t>40~60</w:t>
            </w:r>
          </w:p>
        </w:tc>
        <w:tc>
          <w:tcPr>
            <w:tcW w:w="905" w:type="dxa"/>
          </w:tcPr>
          <w:p>
            <w:pPr>
              <w:pStyle w:val="TableParagraph"/>
              <w:spacing w:before="144"/>
              <w:ind w:left="91" w:right="83"/>
              <w:rPr>
                <w:rFonts w:ascii="Times New Roman"/>
                <w:sz w:val="21"/>
              </w:rPr>
            </w:pPr>
            <w:r>
              <w:rPr>
                <w:rFonts w:ascii="Times New Roman"/>
                <w:sz w:val="21"/>
              </w:rPr>
              <w:t>25</w:t>
            </w:r>
          </w:p>
        </w:tc>
        <w:tc>
          <w:tcPr>
            <w:tcW w:w="996" w:type="dxa"/>
          </w:tcPr>
          <w:p>
            <w:pPr>
              <w:pStyle w:val="TableParagraph"/>
              <w:spacing w:before="137"/>
              <w:ind w:left="164" w:right="151"/>
              <w:rPr>
                <w:sz w:val="21"/>
              </w:rPr>
            </w:pPr>
            <w:r>
              <w:rPr>
                <w:sz w:val="21"/>
              </w:rPr>
              <w:t>除灰剂</w:t>
            </w:r>
          </w:p>
        </w:tc>
        <w:tc>
          <w:tcPr>
            <w:tcW w:w="852" w:type="dxa"/>
          </w:tcPr>
          <w:p>
            <w:pPr>
              <w:pStyle w:val="TableParagraph"/>
              <w:spacing w:before="144"/>
              <w:ind w:left="161" w:right="148"/>
              <w:rPr>
                <w:rFonts w:ascii="Times New Roman"/>
                <w:sz w:val="21"/>
              </w:rPr>
            </w:pPr>
            <w:r>
              <w:rPr>
                <w:rFonts w:ascii="Times New Roman"/>
                <w:sz w:val="21"/>
              </w:rPr>
              <w:t>150</w:t>
            </w:r>
          </w:p>
        </w:tc>
        <w:tc>
          <w:tcPr>
            <w:tcW w:w="1628" w:type="dxa"/>
          </w:tcPr>
          <w:p>
            <w:pPr>
              <w:pStyle w:val="TableParagraph"/>
              <w:spacing w:before="1"/>
              <w:ind w:left="86" w:right="73"/>
              <w:rPr>
                <w:sz w:val="21"/>
              </w:rPr>
            </w:pPr>
            <w:r>
              <w:rPr>
                <w:sz w:val="21"/>
              </w:rPr>
              <w:t>定期添加，</w:t>
            </w:r>
            <w:r>
              <w:rPr>
                <w:rFonts w:ascii="Times New Roman" w:eastAsia="Times New Roman"/>
                <w:sz w:val="21"/>
              </w:rPr>
              <w:t>7 </w:t>
            </w:r>
            <w:r>
              <w:rPr>
                <w:sz w:val="21"/>
              </w:rPr>
              <w:t>天</w:t>
            </w:r>
          </w:p>
          <w:p>
            <w:pPr>
              <w:pStyle w:val="TableParagraph"/>
              <w:spacing w:line="250" w:lineRule="exact" w:before="4"/>
              <w:ind w:left="86" w:right="73"/>
              <w:rPr>
                <w:sz w:val="21"/>
              </w:rPr>
            </w:pPr>
            <w:r>
              <w:rPr>
                <w:sz w:val="21"/>
              </w:rPr>
              <w:t>更换 </w:t>
            </w:r>
            <w:r>
              <w:rPr>
                <w:rFonts w:ascii="Times New Roman" w:eastAsia="Times New Roman"/>
                <w:sz w:val="21"/>
              </w:rPr>
              <w:t>1 </w:t>
            </w:r>
            <w:r>
              <w:rPr>
                <w:sz w:val="21"/>
              </w:rPr>
              <w:t>次</w:t>
            </w:r>
          </w:p>
        </w:tc>
        <w:tc>
          <w:tcPr>
            <w:tcW w:w="1369" w:type="dxa"/>
          </w:tcPr>
          <w:p>
            <w:pPr>
              <w:pStyle w:val="TableParagraph"/>
              <w:spacing w:before="137"/>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57</w:t>
            </w:r>
          </w:p>
        </w:tc>
        <w:tc>
          <w:tcPr>
            <w:tcW w:w="1577" w:type="dxa"/>
          </w:tcPr>
          <w:p>
            <w:pPr>
              <w:pStyle w:val="TableParagraph"/>
              <w:spacing w:line="252" w:lineRule="exact" w:before="1"/>
              <w:ind w:left="136" w:right="127"/>
              <w:rPr>
                <w:sz w:val="21"/>
              </w:rPr>
            </w:pPr>
            <w:r>
              <w:rPr>
                <w:sz w:val="21"/>
              </w:rPr>
              <w:t>纯水洗槽</w:t>
            </w:r>
          </w:p>
        </w:tc>
        <w:tc>
          <w:tcPr>
            <w:tcW w:w="1056" w:type="dxa"/>
          </w:tcPr>
          <w:p>
            <w:pPr>
              <w:pStyle w:val="TableParagraph"/>
              <w:spacing w:before="10"/>
              <w:ind w:left="229" w:right="230"/>
              <w:rPr>
                <w:rFonts w:ascii="Times New Roman"/>
                <w:sz w:val="21"/>
              </w:rPr>
            </w:pPr>
            <w:r>
              <w:rPr>
                <w:rFonts w:ascii="Times New Roman"/>
                <w:sz w:val="21"/>
              </w:rPr>
              <w:t>RT</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58</w:t>
            </w:r>
          </w:p>
        </w:tc>
        <w:tc>
          <w:tcPr>
            <w:tcW w:w="1577" w:type="dxa"/>
          </w:tcPr>
          <w:p>
            <w:pPr>
              <w:pStyle w:val="TableParagraph"/>
              <w:spacing w:line="250" w:lineRule="exact" w:before="1"/>
              <w:ind w:left="136" w:right="127"/>
              <w:rPr>
                <w:sz w:val="21"/>
              </w:rPr>
            </w:pPr>
            <w:r>
              <w:rPr>
                <w:sz w:val="21"/>
              </w:rPr>
              <w:t>纯水洗槽</w:t>
            </w:r>
          </w:p>
        </w:tc>
        <w:tc>
          <w:tcPr>
            <w:tcW w:w="1056" w:type="dxa"/>
          </w:tcPr>
          <w:p>
            <w:pPr>
              <w:pStyle w:val="TableParagraph"/>
              <w:spacing w:before="7"/>
              <w:ind w:left="229" w:right="230"/>
              <w:rPr>
                <w:rFonts w:ascii="Times New Roman"/>
                <w:sz w:val="21"/>
              </w:rPr>
            </w:pPr>
            <w:r>
              <w:rPr>
                <w:rFonts w:ascii="Times New Roman"/>
                <w:sz w:val="21"/>
              </w:rPr>
              <w:t>RT</w:t>
            </w:r>
          </w:p>
        </w:tc>
        <w:tc>
          <w:tcPr>
            <w:tcW w:w="905" w:type="dxa"/>
          </w:tcPr>
          <w:p>
            <w:pPr>
              <w:pStyle w:val="TableParagraph"/>
              <w:spacing w:before="7"/>
              <w:ind w:left="91" w:right="83"/>
              <w:rPr>
                <w:rFonts w:ascii="Times New Roman"/>
                <w:sz w:val="21"/>
              </w:rPr>
            </w:pPr>
            <w:r>
              <w:rPr>
                <w:rFonts w:ascii="Times New Roman"/>
                <w:sz w:val="21"/>
              </w:rPr>
              <w:t>30</w:t>
            </w:r>
          </w:p>
        </w:tc>
        <w:tc>
          <w:tcPr>
            <w:tcW w:w="996" w:type="dxa"/>
          </w:tcPr>
          <w:p>
            <w:pPr>
              <w:pStyle w:val="TableParagraph"/>
              <w:spacing w:line="250" w:lineRule="exact" w:before="1"/>
              <w:ind w:left="164" w:right="151"/>
              <w:rPr>
                <w:sz w:val="21"/>
              </w:rPr>
            </w:pPr>
            <w:r>
              <w:rPr>
                <w:sz w:val="21"/>
              </w:rPr>
              <w:t>纯水</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line="250" w:lineRule="exact" w:before="1"/>
              <w:ind w:left="86" w:right="73"/>
              <w:rPr>
                <w:sz w:val="21"/>
              </w:rPr>
            </w:pPr>
            <w:r>
              <w:rPr>
                <w:sz w:val="21"/>
              </w:rPr>
              <w:t>逆流漂洗</w:t>
            </w:r>
          </w:p>
        </w:tc>
        <w:tc>
          <w:tcPr>
            <w:tcW w:w="1369" w:type="dxa"/>
          </w:tcPr>
          <w:p>
            <w:pPr>
              <w:pStyle w:val="TableParagraph"/>
              <w:spacing w:before="7"/>
              <w:ind w:left="3"/>
              <w:rPr>
                <w:rFonts w:ascii="Times New Roman"/>
                <w:sz w:val="21"/>
              </w:rPr>
            </w:pPr>
            <w:r>
              <w:rPr>
                <w:rFonts w:ascii="Times New Roman"/>
                <w:w w:val="100"/>
                <w:sz w:val="21"/>
              </w:rPr>
              <w:t>-</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59</w:t>
            </w:r>
          </w:p>
        </w:tc>
        <w:tc>
          <w:tcPr>
            <w:tcW w:w="1577" w:type="dxa"/>
          </w:tcPr>
          <w:p>
            <w:pPr>
              <w:pStyle w:val="TableParagraph"/>
              <w:spacing w:line="250" w:lineRule="exact" w:before="3"/>
              <w:ind w:left="139" w:right="127"/>
              <w:rPr>
                <w:sz w:val="21"/>
              </w:rPr>
            </w:pPr>
            <w:r>
              <w:rPr>
                <w:sz w:val="21"/>
              </w:rPr>
              <w:t>超音波水洗槽</w:t>
            </w:r>
          </w:p>
        </w:tc>
        <w:tc>
          <w:tcPr>
            <w:tcW w:w="1056" w:type="dxa"/>
          </w:tcPr>
          <w:p>
            <w:pPr>
              <w:pStyle w:val="TableParagraph"/>
              <w:spacing w:before="10"/>
              <w:ind w:left="242" w:right="230"/>
              <w:rPr>
                <w:rFonts w:ascii="Times New Roman"/>
                <w:sz w:val="21"/>
              </w:rPr>
            </w:pPr>
            <w:r>
              <w:rPr>
                <w:rFonts w:ascii="Times New Roman"/>
                <w:sz w:val="21"/>
              </w:rPr>
              <w:t>30~40</w:t>
            </w:r>
          </w:p>
        </w:tc>
        <w:tc>
          <w:tcPr>
            <w:tcW w:w="905" w:type="dxa"/>
          </w:tcPr>
          <w:p>
            <w:pPr>
              <w:pStyle w:val="TableParagraph"/>
              <w:spacing w:before="10"/>
              <w:ind w:left="94" w:right="82"/>
              <w:rPr>
                <w:rFonts w:ascii="Times New Roman"/>
                <w:sz w:val="21"/>
              </w:rPr>
            </w:pPr>
            <w:r>
              <w:rPr>
                <w:rFonts w:ascii="Times New Roman"/>
                <w:sz w:val="21"/>
              </w:rPr>
              <w:t>180</w:t>
            </w:r>
          </w:p>
        </w:tc>
        <w:tc>
          <w:tcPr>
            <w:tcW w:w="996" w:type="dxa"/>
          </w:tcPr>
          <w:p>
            <w:pPr>
              <w:pStyle w:val="TableParagraph"/>
              <w:spacing w:line="250" w:lineRule="exact" w:before="3"/>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0" w:lineRule="exact" w:before="3"/>
              <w:ind w:left="86" w:right="73"/>
              <w:rPr>
                <w:sz w:val="21"/>
              </w:rPr>
            </w:pPr>
            <w:r>
              <w:rPr>
                <w:sz w:val="21"/>
              </w:rPr>
              <w:t>溢流排放</w:t>
            </w:r>
          </w:p>
        </w:tc>
        <w:tc>
          <w:tcPr>
            <w:tcW w:w="1369" w:type="dxa"/>
          </w:tcPr>
          <w:p>
            <w:pPr>
              <w:pStyle w:val="TableParagraph"/>
              <w:spacing w:line="250" w:lineRule="exact" w:before="3"/>
              <w:ind w:left="138" w:right="131"/>
              <w:rPr>
                <w:sz w:val="21"/>
              </w:rPr>
            </w:pPr>
            <w:r>
              <w:rPr>
                <w:sz w:val="21"/>
              </w:rPr>
              <w:t>一般废水</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60</w:t>
            </w:r>
          </w:p>
        </w:tc>
        <w:tc>
          <w:tcPr>
            <w:tcW w:w="1577" w:type="dxa"/>
          </w:tcPr>
          <w:p>
            <w:pPr>
              <w:pStyle w:val="TableParagraph"/>
              <w:spacing w:line="252" w:lineRule="exact" w:before="1"/>
              <w:ind w:left="136" w:right="127"/>
              <w:rPr>
                <w:sz w:val="21"/>
              </w:rPr>
            </w:pPr>
            <w:r>
              <w:rPr>
                <w:sz w:val="21"/>
              </w:rPr>
              <w:t>热纯水洗槽</w:t>
            </w:r>
          </w:p>
        </w:tc>
        <w:tc>
          <w:tcPr>
            <w:tcW w:w="1056" w:type="dxa"/>
          </w:tcPr>
          <w:p>
            <w:pPr>
              <w:pStyle w:val="TableParagraph"/>
              <w:spacing w:before="10"/>
              <w:ind w:left="242" w:right="230"/>
              <w:rPr>
                <w:rFonts w:ascii="Times New Roman"/>
                <w:sz w:val="21"/>
              </w:rPr>
            </w:pPr>
            <w:r>
              <w:rPr>
                <w:rFonts w:ascii="Times New Roman"/>
                <w:sz w:val="21"/>
              </w:rPr>
              <w:t>60~70</w:t>
            </w:r>
          </w:p>
        </w:tc>
        <w:tc>
          <w:tcPr>
            <w:tcW w:w="905" w:type="dxa"/>
          </w:tcPr>
          <w:p>
            <w:pPr>
              <w:pStyle w:val="TableParagraph"/>
              <w:spacing w:before="10"/>
              <w:ind w:left="91" w:right="83"/>
              <w:rPr>
                <w:rFonts w:ascii="Times New Roman"/>
                <w:sz w:val="21"/>
              </w:rPr>
            </w:pPr>
            <w:r>
              <w:rPr>
                <w:rFonts w:ascii="Times New Roman"/>
                <w:sz w:val="21"/>
              </w:rPr>
              <w:t>30</w:t>
            </w:r>
          </w:p>
        </w:tc>
        <w:tc>
          <w:tcPr>
            <w:tcW w:w="996" w:type="dxa"/>
          </w:tcPr>
          <w:p>
            <w:pPr>
              <w:pStyle w:val="TableParagraph"/>
              <w:spacing w:line="252" w:lineRule="exact" w:before="1"/>
              <w:ind w:left="164" w:right="151"/>
              <w:rPr>
                <w:sz w:val="21"/>
              </w:rPr>
            </w:pPr>
            <w:r>
              <w:rPr>
                <w:sz w:val="21"/>
              </w:rPr>
              <w:t>纯水</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line="252" w:lineRule="exact" w:before="1"/>
              <w:ind w:left="86" w:right="73"/>
              <w:rPr>
                <w:sz w:val="21"/>
              </w:rPr>
            </w:pPr>
            <w:r>
              <w:rPr>
                <w:sz w:val="21"/>
              </w:rPr>
              <w:t>溢流排放</w:t>
            </w:r>
          </w:p>
        </w:tc>
        <w:tc>
          <w:tcPr>
            <w:tcW w:w="1369" w:type="dxa"/>
          </w:tcPr>
          <w:p>
            <w:pPr>
              <w:pStyle w:val="TableParagraph"/>
              <w:spacing w:line="252" w:lineRule="exact" w:before="1"/>
              <w:ind w:left="138" w:right="131"/>
              <w:rPr>
                <w:sz w:val="21"/>
              </w:rPr>
            </w:pPr>
            <w:r>
              <w:rPr>
                <w:sz w:val="21"/>
              </w:rPr>
              <w:t>一般废水</w:t>
            </w:r>
          </w:p>
        </w:tc>
      </w:tr>
      <w:tr>
        <w:trPr>
          <w:trHeight w:val="270" w:hRule="atLeast"/>
        </w:trPr>
        <w:tc>
          <w:tcPr>
            <w:tcW w:w="679" w:type="dxa"/>
          </w:tcPr>
          <w:p>
            <w:pPr>
              <w:pStyle w:val="TableParagraph"/>
              <w:spacing w:before="7"/>
              <w:ind w:left="105" w:right="98"/>
              <w:rPr>
                <w:rFonts w:ascii="Times New Roman"/>
                <w:sz w:val="21"/>
              </w:rPr>
            </w:pPr>
            <w:r>
              <w:rPr>
                <w:rFonts w:ascii="Times New Roman"/>
                <w:sz w:val="21"/>
              </w:rPr>
              <w:t>61</w:t>
            </w:r>
          </w:p>
        </w:tc>
        <w:tc>
          <w:tcPr>
            <w:tcW w:w="1577" w:type="dxa"/>
          </w:tcPr>
          <w:p>
            <w:pPr>
              <w:pStyle w:val="TableParagraph"/>
              <w:spacing w:line="250" w:lineRule="exact" w:before="1"/>
              <w:ind w:left="139" w:right="127"/>
              <w:rPr>
                <w:sz w:val="21"/>
              </w:rPr>
            </w:pPr>
            <w:r>
              <w:rPr>
                <w:sz w:val="21"/>
              </w:rPr>
              <w:t>下料位</w:t>
            </w:r>
          </w:p>
        </w:tc>
        <w:tc>
          <w:tcPr>
            <w:tcW w:w="1056" w:type="dxa"/>
          </w:tcPr>
          <w:p>
            <w:pPr>
              <w:pStyle w:val="TableParagraph"/>
              <w:spacing w:before="7"/>
              <w:ind w:left="8"/>
              <w:rPr>
                <w:rFonts w:ascii="Times New Roman"/>
                <w:sz w:val="21"/>
              </w:rPr>
            </w:pPr>
            <w:r>
              <w:rPr>
                <w:rFonts w:ascii="Times New Roman"/>
                <w:w w:val="100"/>
                <w:sz w:val="21"/>
              </w:rPr>
              <w:t>-</w:t>
            </w:r>
          </w:p>
        </w:tc>
        <w:tc>
          <w:tcPr>
            <w:tcW w:w="905" w:type="dxa"/>
          </w:tcPr>
          <w:p>
            <w:pPr>
              <w:pStyle w:val="TableParagraph"/>
              <w:spacing w:before="7"/>
              <w:ind w:left="11"/>
              <w:rPr>
                <w:rFonts w:ascii="Times New Roman"/>
                <w:sz w:val="21"/>
              </w:rPr>
            </w:pPr>
            <w:r>
              <w:rPr>
                <w:rFonts w:ascii="Times New Roman"/>
                <w:w w:val="100"/>
                <w:sz w:val="21"/>
              </w:rPr>
              <w:t>-</w:t>
            </w:r>
          </w:p>
        </w:tc>
        <w:tc>
          <w:tcPr>
            <w:tcW w:w="996" w:type="dxa"/>
          </w:tcPr>
          <w:p>
            <w:pPr>
              <w:pStyle w:val="TableParagraph"/>
              <w:spacing w:before="7"/>
              <w:ind w:left="11"/>
              <w:rPr>
                <w:rFonts w:ascii="Times New Roman"/>
                <w:sz w:val="21"/>
              </w:rPr>
            </w:pPr>
            <w:r>
              <w:rPr>
                <w:rFonts w:ascii="Times New Roman"/>
                <w:w w:val="100"/>
                <w:sz w:val="21"/>
              </w:rPr>
              <w:t>-</w:t>
            </w:r>
          </w:p>
        </w:tc>
        <w:tc>
          <w:tcPr>
            <w:tcW w:w="852" w:type="dxa"/>
          </w:tcPr>
          <w:p>
            <w:pPr>
              <w:pStyle w:val="TableParagraph"/>
              <w:spacing w:before="7"/>
              <w:ind w:left="11"/>
              <w:rPr>
                <w:rFonts w:ascii="Times New Roman"/>
                <w:sz w:val="21"/>
              </w:rPr>
            </w:pPr>
            <w:r>
              <w:rPr>
                <w:rFonts w:ascii="Times New Roman"/>
                <w:w w:val="100"/>
                <w:sz w:val="21"/>
              </w:rPr>
              <w:t>-</w:t>
            </w:r>
          </w:p>
        </w:tc>
        <w:tc>
          <w:tcPr>
            <w:tcW w:w="1628" w:type="dxa"/>
          </w:tcPr>
          <w:p>
            <w:pPr>
              <w:pStyle w:val="TableParagraph"/>
              <w:spacing w:before="7"/>
              <w:ind w:left="9"/>
              <w:rPr>
                <w:rFonts w:ascii="Times New Roman"/>
                <w:sz w:val="21"/>
              </w:rPr>
            </w:pPr>
            <w:r>
              <w:rPr>
                <w:rFonts w:ascii="Times New Roman"/>
                <w:w w:val="100"/>
                <w:sz w:val="21"/>
              </w:rPr>
              <w:t>-</w:t>
            </w:r>
          </w:p>
        </w:tc>
        <w:tc>
          <w:tcPr>
            <w:tcW w:w="1369" w:type="dxa"/>
          </w:tcPr>
          <w:p>
            <w:pPr>
              <w:pStyle w:val="TableParagraph"/>
              <w:spacing w:before="7"/>
              <w:ind w:left="3"/>
              <w:rPr>
                <w:rFonts w:ascii="Times New Roman"/>
                <w:sz w:val="21"/>
              </w:rPr>
            </w:pPr>
            <w:r>
              <w:rPr>
                <w:rFonts w:ascii="Times New Roman"/>
                <w:w w:val="100"/>
                <w:sz w:val="21"/>
              </w:rPr>
              <w:t>-</w:t>
            </w:r>
          </w:p>
        </w:tc>
      </w:tr>
      <w:tr>
        <w:trPr>
          <w:trHeight w:val="273" w:hRule="atLeast"/>
        </w:trPr>
        <w:tc>
          <w:tcPr>
            <w:tcW w:w="679" w:type="dxa"/>
          </w:tcPr>
          <w:p>
            <w:pPr>
              <w:pStyle w:val="TableParagraph"/>
              <w:spacing w:before="10"/>
              <w:ind w:left="105" w:right="98"/>
              <w:rPr>
                <w:rFonts w:ascii="Times New Roman"/>
                <w:sz w:val="21"/>
              </w:rPr>
            </w:pPr>
            <w:r>
              <w:rPr>
                <w:rFonts w:ascii="Times New Roman"/>
                <w:sz w:val="21"/>
              </w:rPr>
              <w:t>62</w:t>
            </w:r>
          </w:p>
        </w:tc>
        <w:tc>
          <w:tcPr>
            <w:tcW w:w="1577" w:type="dxa"/>
          </w:tcPr>
          <w:p>
            <w:pPr>
              <w:pStyle w:val="TableParagraph"/>
              <w:spacing w:line="252" w:lineRule="exact" w:before="1"/>
              <w:ind w:left="139" w:right="127"/>
              <w:rPr>
                <w:sz w:val="21"/>
              </w:rPr>
            </w:pPr>
            <w:r>
              <w:rPr>
                <w:sz w:val="21"/>
              </w:rPr>
              <w:t>转移车</w:t>
            </w:r>
          </w:p>
        </w:tc>
        <w:tc>
          <w:tcPr>
            <w:tcW w:w="1056" w:type="dxa"/>
          </w:tcPr>
          <w:p>
            <w:pPr>
              <w:pStyle w:val="TableParagraph"/>
              <w:spacing w:before="10"/>
              <w:ind w:left="8"/>
              <w:rPr>
                <w:rFonts w:ascii="Times New Roman"/>
                <w:sz w:val="21"/>
              </w:rPr>
            </w:pPr>
            <w:r>
              <w:rPr>
                <w:rFonts w:ascii="Times New Roman"/>
                <w:w w:val="100"/>
                <w:sz w:val="21"/>
              </w:rPr>
              <w:t>-</w:t>
            </w:r>
          </w:p>
        </w:tc>
        <w:tc>
          <w:tcPr>
            <w:tcW w:w="905" w:type="dxa"/>
          </w:tcPr>
          <w:p>
            <w:pPr>
              <w:pStyle w:val="TableParagraph"/>
              <w:spacing w:before="10"/>
              <w:ind w:left="11"/>
              <w:rPr>
                <w:rFonts w:ascii="Times New Roman"/>
                <w:sz w:val="21"/>
              </w:rPr>
            </w:pPr>
            <w:r>
              <w:rPr>
                <w:rFonts w:ascii="Times New Roman"/>
                <w:w w:val="100"/>
                <w:sz w:val="21"/>
              </w:rPr>
              <w:t>-</w:t>
            </w:r>
          </w:p>
        </w:tc>
        <w:tc>
          <w:tcPr>
            <w:tcW w:w="996" w:type="dxa"/>
          </w:tcPr>
          <w:p>
            <w:pPr>
              <w:pStyle w:val="TableParagraph"/>
              <w:spacing w:before="10"/>
              <w:ind w:left="11"/>
              <w:rPr>
                <w:rFonts w:ascii="Times New Roman"/>
                <w:sz w:val="21"/>
              </w:rPr>
            </w:pPr>
            <w:r>
              <w:rPr>
                <w:rFonts w:ascii="Times New Roman"/>
                <w:w w:val="100"/>
                <w:sz w:val="21"/>
              </w:rPr>
              <w:t>-</w:t>
            </w:r>
          </w:p>
        </w:tc>
        <w:tc>
          <w:tcPr>
            <w:tcW w:w="852" w:type="dxa"/>
          </w:tcPr>
          <w:p>
            <w:pPr>
              <w:pStyle w:val="TableParagraph"/>
              <w:spacing w:before="10"/>
              <w:ind w:left="11"/>
              <w:rPr>
                <w:rFonts w:ascii="Times New Roman"/>
                <w:sz w:val="21"/>
              </w:rPr>
            </w:pPr>
            <w:r>
              <w:rPr>
                <w:rFonts w:ascii="Times New Roman"/>
                <w:w w:val="100"/>
                <w:sz w:val="21"/>
              </w:rPr>
              <w:t>-</w:t>
            </w:r>
          </w:p>
        </w:tc>
        <w:tc>
          <w:tcPr>
            <w:tcW w:w="1628" w:type="dxa"/>
          </w:tcPr>
          <w:p>
            <w:pPr>
              <w:pStyle w:val="TableParagraph"/>
              <w:spacing w:before="10"/>
              <w:ind w:left="9"/>
              <w:rPr>
                <w:rFonts w:ascii="Times New Roman"/>
                <w:sz w:val="21"/>
              </w:rPr>
            </w:pPr>
            <w:r>
              <w:rPr>
                <w:rFonts w:ascii="Times New Roman"/>
                <w:w w:val="100"/>
                <w:sz w:val="21"/>
              </w:rPr>
              <w:t>-</w:t>
            </w:r>
          </w:p>
        </w:tc>
        <w:tc>
          <w:tcPr>
            <w:tcW w:w="1369" w:type="dxa"/>
          </w:tcPr>
          <w:p>
            <w:pPr>
              <w:pStyle w:val="TableParagraph"/>
              <w:spacing w:before="10"/>
              <w:ind w:left="3"/>
              <w:rPr>
                <w:rFonts w:ascii="Times New Roman"/>
                <w:sz w:val="21"/>
              </w:rPr>
            </w:pPr>
            <w:r>
              <w:rPr>
                <w:rFonts w:ascii="Times New Roman"/>
                <w:w w:val="100"/>
                <w:sz w:val="21"/>
              </w:rPr>
              <w:t>-</w:t>
            </w:r>
          </w:p>
        </w:tc>
      </w:tr>
    </w:tbl>
    <w:p>
      <w:pPr>
        <w:pStyle w:val="BodyText"/>
        <w:spacing w:line="364" w:lineRule="auto"/>
        <w:ind w:left="231" w:right="227"/>
      </w:pPr>
      <w:r>
        <w:rPr>
          <w:spacing w:val="-13"/>
        </w:rPr>
        <w:t>注：项目少部分产品需进行二次阳极氧化处理，中和槽 </w:t>
      </w:r>
      <w:r>
        <w:rPr>
          <w:rFonts w:ascii="Times New Roman" w:eastAsia="Times New Roman"/>
        </w:rPr>
        <w:t>1.5%</w:t>
      </w:r>
      <w:r>
        <w:rPr>
          <w:spacing w:val="-2"/>
        </w:rPr>
        <w:t>硫酸配制浓度基本不产生</w:t>
      </w:r>
      <w:r>
        <w:rPr/>
        <w:t>硫酸雾。</w:t>
      </w:r>
    </w:p>
    <w:p>
      <w:pPr>
        <w:pStyle w:val="Heading4"/>
        <w:spacing w:line="307" w:lineRule="exact"/>
        <w:ind w:left="714"/>
        <w:rPr>
          <w:rFonts w:ascii="宋体" w:eastAsia="宋体" w:hint="eastAsia"/>
        </w:rPr>
      </w:pPr>
      <w:r>
        <w:rPr/>
        <w:t>2</w:t>
      </w:r>
      <w:r>
        <w:rPr>
          <w:rFonts w:ascii="宋体" w:eastAsia="宋体" w:hint="eastAsia"/>
        </w:rPr>
        <w:t>、独立打样测试线体</w:t>
      </w:r>
    </w:p>
    <w:p>
      <w:pPr>
        <w:pStyle w:val="BodyText"/>
        <w:spacing w:line="362" w:lineRule="auto" w:before="160"/>
        <w:ind w:left="231" w:right="228" w:firstLine="479"/>
      </w:pPr>
      <w:r>
        <w:rPr>
          <w:spacing w:val="-7"/>
        </w:rPr>
        <w:t>技改项目配套新增 </w:t>
      </w:r>
      <w:r>
        <w:rPr>
          <w:rFonts w:ascii="Times New Roman" w:eastAsia="Times New Roman"/>
        </w:rPr>
        <w:t>1 </w:t>
      </w:r>
      <w:r>
        <w:rPr>
          <w:spacing w:val="-5"/>
        </w:rPr>
        <w:t>条独立打样测试线体，生产线的生产工艺流程及产污环节见</w:t>
      </w:r>
      <w:r>
        <w:rPr>
          <w:spacing w:val="-31"/>
        </w:rPr>
        <w:t>图 </w:t>
      </w:r>
      <w:r>
        <w:rPr>
          <w:rFonts w:ascii="Times New Roman" w:eastAsia="Times New Roman"/>
        </w:rPr>
        <w:t>3-6</w:t>
      </w:r>
      <w:r>
        <w:rPr>
          <w:spacing w:val="-6"/>
        </w:rPr>
        <w:t>，操作控制条件见表 </w:t>
      </w:r>
      <w:r>
        <w:rPr>
          <w:rFonts w:ascii="Times New Roman" w:eastAsia="Times New Roman"/>
        </w:rPr>
        <w:t>3-15</w:t>
      </w:r>
      <w:r>
        <w:rPr/>
        <w:t>。</w:t>
      </w:r>
    </w:p>
    <w:p>
      <w:pPr>
        <w:spacing w:after="0" w:line="362" w:lineRule="auto"/>
        <w:sectPr>
          <w:pgSz w:w="11910" w:h="16840"/>
          <w:pgMar w:header="766" w:footer="692" w:top="1300" w:bottom="880" w:left="1300" w:right="1300"/>
        </w:sectPr>
      </w:pPr>
    </w:p>
    <w:p>
      <w:pPr>
        <w:pStyle w:val="BodyText"/>
        <w:spacing w:before="6"/>
        <w:rPr>
          <w:sz w:val="11"/>
        </w:rPr>
      </w:pPr>
    </w:p>
    <w:p>
      <w:pPr>
        <w:spacing w:before="0"/>
        <w:ind w:left="0" w:right="1546" w:firstLine="0"/>
        <w:jc w:val="right"/>
        <w:rPr>
          <w:sz w:val="13"/>
        </w:rPr>
      </w:pPr>
      <w:r>
        <w:rPr/>
        <w:pict>
          <v:group style="position:absolute;margin-left:436.724213pt;margin-top:9.540191pt;width:4.55pt;height:15.4pt;mso-position-horizontal-relative:page;mso-position-vertical-relative:paragraph;z-index:-251444224;mso-wrap-distance-left:0;mso-wrap-distance-right:0" coordorigin="8734,191" coordsize="91,308">
            <v:line style="position:absolute" from="8777,492" to="8780,259" stroked="true" strokeweight=".612408pt" strokecolor="#000000">
              <v:stroke dashstyle="dot"/>
            </v:line>
            <v:shape style="position:absolute;left:8734;top:190;width:91;height:91" coordorigin="8734,191" coordsize="91,91" path="m8819,270l8780,270,8803,273,8825,282,8819,270xm8781,191l8734,280,8757,273,8780,270,8819,270,8781,191xe" filled="true" fillcolor="#000000" stroked="false">
              <v:path arrowok="t"/>
              <v:fill type="solid"/>
            </v:shape>
            <w10:wrap type="topAndBottom"/>
          </v:group>
        </w:pict>
      </w:r>
      <w:r>
        <w:rPr/>
        <w:drawing>
          <wp:anchor distT="0" distB="0" distL="0" distR="0" allowOverlap="1" layoutInCell="1" locked="0" behindDoc="1" simplePos="0" relativeHeight="236183552">
            <wp:simplePos x="0" y="0"/>
            <wp:positionH relativeFrom="page">
              <wp:posOffset>2104167</wp:posOffset>
            </wp:positionH>
            <wp:positionV relativeFrom="paragraph">
              <wp:posOffset>389046</wp:posOffset>
            </wp:positionV>
            <wp:extent cx="205537" cy="67257"/>
            <wp:effectExtent l="0" t="0" r="0" b="0"/>
            <wp:wrapNone/>
            <wp:docPr id="103" name="image41.png"/>
            <wp:cNvGraphicFramePr>
              <a:graphicFrameLocks noChangeAspect="1"/>
            </wp:cNvGraphicFramePr>
            <a:graphic>
              <a:graphicData uri="http://schemas.openxmlformats.org/drawingml/2006/picture">
                <pic:pic>
                  <pic:nvPicPr>
                    <pic:cNvPr id="104" name="image41.png"/>
                    <pic:cNvPicPr/>
                  </pic:nvPicPr>
                  <pic:blipFill>
                    <a:blip r:embed="rId74"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187648">
            <wp:simplePos x="0" y="0"/>
            <wp:positionH relativeFrom="page">
              <wp:posOffset>2867679</wp:posOffset>
            </wp:positionH>
            <wp:positionV relativeFrom="paragraph">
              <wp:posOffset>389046</wp:posOffset>
            </wp:positionV>
            <wp:extent cx="204915" cy="67257"/>
            <wp:effectExtent l="0" t="0" r="0" b="0"/>
            <wp:wrapNone/>
            <wp:docPr id="105" name="image42.png"/>
            <wp:cNvGraphicFramePr>
              <a:graphicFrameLocks noChangeAspect="1"/>
            </wp:cNvGraphicFramePr>
            <a:graphic>
              <a:graphicData uri="http://schemas.openxmlformats.org/drawingml/2006/picture">
                <pic:pic>
                  <pic:nvPicPr>
                    <pic:cNvPr id="106" name="image42.png"/>
                    <pic:cNvPicPr/>
                  </pic:nvPicPr>
                  <pic:blipFill>
                    <a:blip r:embed="rId75" cstate="print"/>
                    <a:stretch>
                      <a:fillRect/>
                    </a:stretch>
                  </pic:blipFill>
                  <pic:spPr>
                    <a:xfrm>
                      <a:off x="0" y="0"/>
                      <a:ext cx="204915" cy="67257"/>
                    </a:xfrm>
                    <a:prstGeom prst="rect">
                      <a:avLst/>
                    </a:prstGeom>
                  </pic:spPr>
                </pic:pic>
              </a:graphicData>
            </a:graphic>
          </wp:anchor>
        </w:drawing>
      </w:r>
      <w:r>
        <w:rPr/>
        <w:drawing>
          <wp:anchor distT="0" distB="0" distL="0" distR="0" allowOverlap="1" layoutInCell="1" locked="0" behindDoc="1" simplePos="0" relativeHeight="236188672">
            <wp:simplePos x="0" y="0"/>
            <wp:positionH relativeFrom="page">
              <wp:posOffset>1553547</wp:posOffset>
            </wp:positionH>
            <wp:positionV relativeFrom="paragraph">
              <wp:posOffset>389046</wp:posOffset>
            </wp:positionV>
            <wp:extent cx="205568" cy="67257"/>
            <wp:effectExtent l="0" t="0" r="0" b="0"/>
            <wp:wrapNone/>
            <wp:docPr id="107" name="image43.png"/>
            <wp:cNvGraphicFramePr>
              <a:graphicFrameLocks noChangeAspect="1"/>
            </wp:cNvGraphicFramePr>
            <a:graphic>
              <a:graphicData uri="http://schemas.openxmlformats.org/drawingml/2006/picture">
                <pic:pic>
                  <pic:nvPicPr>
                    <pic:cNvPr id="108" name="image43.png"/>
                    <pic:cNvPicPr/>
                  </pic:nvPicPr>
                  <pic:blipFill>
                    <a:blip r:embed="rId76" cstate="print"/>
                    <a:stretch>
                      <a:fillRect/>
                    </a:stretch>
                  </pic:blipFill>
                  <pic:spPr>
                    <a:xfrm>
                      <a:off x="0" y="0"/>
                      <a:ext cx="205568" cy="67257"/>
                    </a:xfrm>
                    <a:prstGeom prst="rect">
                      <a:avLst/>
                    </a:prstGeom>
                  </pic:spPr>
                </pic:pic>
              </a:graphicData>
            </a:graphic>
          </wp:anchor>
        </w:drawing>
      </w:r>
      <w:r>
        <w:rPr/>
        <w:drawing>
          <wp:anchor distT="0" distB="0" distL="0" distR="0" allowOverlap="1" layoutInCell="1" locked="0" behindDoc="1" simplePos="0" relativeHeight="236189696">
            <wp:simplePos x="0" y="0"/>
            <wp:positionH relativeFrom="page">
              <wp:posOffset>5747065</wp:posOffset>
            </wp:positionH>
            <wp:positionV relativeFrom="paragraph">
              <wp:posOffset>411154</wp:posOffset>
            </wp:positionV>
            <wp:extent cx="205537" cy="67257"/>
            <wp:effectExtent l="0" t="0" r="0" b="0"/>
            <wp:wrapNone/>
            <wp:docPr id="109" name="image44.png"/>
            <wp:cNvGraphicFramePr>
              <a:graphicFrameLocks noChangeAspect="1"/>
            </wp:cNvGraphicFramePr>
            <a:graphic>
              <a:graphicData uri="http://schemas.openxmlformats.org/drawingml/2006/picture">
                <pic:pic>
                  <pic:nvPicPr>
                    <pic:cNvPr id="110"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13248">
            <wp:simplePos x="0" y="0"/>
            <wp:positionH relativeFrom="page">
              <wp:posOffset>3647768</wp:posOffset>
            </wp:positionH>
            <wp:positionV relativeFrom="paragraph">
              <wp:posOffset>391537</wp:posOffset>
            </wp:positionV>
            <wp:extent cx="215896" cy="67257"/>
            <wp:effectExtent l="0" t="0" r="0" b="0"/>
            <wp:wrapNone/>
            <wp:docPr id="111" name="image45.png"/>
            <wp:cNvGraphicFramePr>
              <a:graphicFrameLocks noChangeAspect="1"/>
            </wp:cNvGraphicFramePr>
            <a:graphic>
              <a:graphicData uri="http://schemas.openxmlformats.org/drawingml/2006/picture">
                <pic:pic>
                  <pic:nvPicPr>
                    <pic:cNvPr id="112" name="image45.png"/>
                    <pic:cNvPicPr/>
                  </pic:nvPicPr>
                  <pic:blipFill>
                    <a:blip r:embed="rId78" cstate="print"/>
                    <a:stretch>
                      <a:fillRect/>
                    </a:stretch>
                  </pic:blipFill>
                  <pic:spPr>
                    <a:xfrm>
                      <a:off x="0" y="0"/>
                      <a:ext cx="215896" cy="67257"/>
                    </a:xfrm>
                    <a:prstGeom prst="rect">
                      <a:avLst/>
                    </a:prstGeom>
                  </pic:spPr>
                </pic:pic>
              </a:graphicData>
            </a:graphic>
          </wp:anchor>
        </w:drawing>
      </w:r>
      <w:r>
        <w:rPr/>
        <w:drawing>
          <wp:anchor distT="0" distB="0" distL="0" distR="0" allowOverlap="1" layoutInCell="1" locked="0" behindDoc="1" simplePos="0" relativeHeight="236214272">
            <wp:simplePos x="0" y="0"/>
            <wp:positionH relativeFrom="page">
              <wp:posOffset>4421640</wp:posOffset>
            </wp:positionH>
            <wp:positionV relativeFrom="paragraph">
              <wp:posOffset>406276</wp:posOffset>
            </wp:positionV>
            <wp:extent cx="204811" cy="67257"/>
            <wp:effectExtent l="0" t="0" r="0" b="0"/>
            <wp:wrapNone/>
            <wp:docPr id="113" name="image46.png"/>
            <wp:cNvGraphicFramePr>
              <a:graphicFrameLocks noChangeAspect="1"/>
            </wp:cNvGraphicFramePr>
            <a:graphic>
              <a:graphicData uri="http://schemas.openxmlformats.org/drawingml/2006/picture">
                <pic:pic>
                  <pic:nvPicPr>
                    <pic:cNvPr id="114" name="image46.png"/>
                    <pic:cNvPicPr/>
                  </pic:nvPicPr>
                  <pic:blipFill>
                    <a:blip r:embed="rId79" cstate="print"/>
                    <a:stretch>
                      <a:fillRect/>
                    </a:stretch>
                  </pic:blipFill>
                  <pic:spPr>
                    <a:xfrm>
                      <a:off x="0" y="0"/>
                      <a:ext cx="204811" cy="67257"/>
                    </a:xfrm>
                    <a:prstGeom prst="rect">
                      <a:avLst/>
                    </a:prstGeom>
                  </pic:spPr>
                </pic:pic>
              </a:graphicData>
            </a:graphic>
          </wp:anchor>
        </w:drawing>
      </w:r>
      <w:r>
        <w:rPr/>
        <w:drawing>
          <wp:anchor distT="0" distB="0" distL="0" distR="0" allowOverlap="1" layoutInCell="1" locked="0" behindDoc="1" simplePos="0" relativeHeight="236215296">
            <wp:simplePos x="0" y="0"/>
            <wp:positionH relativeFrom="page">
              <wp:posOffset>5191783</wp:posOffset>
            </wp:positionH>
            <wp:positionV relativeFrom="paragraph">
              <wp:posOffset>406276</wp:posOffset>
            </wp:positionV>
            <wp:extent cx="204915" cy="67257"/>
            <wp:effectExtent l="0" t="0" r="0" b="0"/>
            <wp:wrapNone/>
            <wp:docPr id="115" name="image47.png"/>
            <wp:cNvGraphicFramePr>
              <a:graphicFrameLocks noChangeAspect="1"/>
            </wp:cNvGraphicFramePr>
            <a:graphic>
              <a:graphicData uri="http://schemas.openxmlformats.org/drawingml/2006/picture">
                <pic:pic>
                  <pic:nvPicPr>
                    <pic:cNvPr id="116" name="image47.png"/>
                    <pic:cNvPicPr/>
                  </pic:nvPicPr>
                  <pic:blipFill>
                    <a:blip r:embed="rId80" cstate="print"/>
                    <a:stretch>
                      <a:fillRect/>
                    </a:stretch>
                  </pic:blipFill>
                  <pic:spPr>
                    <a:xfrm>
                      <a:off x="0" y="0"/>
                      <a:ext cx="204915" cy="67257"/>
                    </a:xfrm>
                    <a:prstGeom prst="rect">
                      <a:avLst/>
                    </a:prstGeom>
                  </pic:spPr>
                </pic:pic>
              </a:graphicData>
            </a:graphic>
          </wp:anchor>
        </w:drawing>
      </w:r>
      <w:r>
        <w:rPr/>
        <w:pict>
          <v:shape style="position:absolute;margin-left:425.352997pt;margin-top:24.600618pt;width:27.2pt;height:20.85pt;mso-position-horizontal-relative:page;mso-position-vertical-relative:paragraph;z-index:-267026432" type="#_x0000_t202" filled="false" stroked="true" strokeweight=".613131pt" strokecolor="#000000">
            <v:textbox inset="0,0,0,0">
              <w:txbxContent>
                <w:p>
                  <w:pPr>
                    <w:spacing w:before="107"/>
                    <w:ind w:left="128" w:right="0" w:firstLine="0"/>
                    <w:jc w:val="left"/>
                    <w:rPr>
                      <w:sz w:val="14"/>
                    </w:rPr>
                  </w:pPr>
                  <w:r>
                    <w:rPr>
                      <w:w w:val="105"/>
                      <w:sz w:val="14"/>
                    </w:rPr>
                    <w:t>中和</w:t>
                  </w:r>
                </w:p>
              </w:txbxContent>
            </v:textbox>
            <v:stroke dashstyle="solid"/>
            <w10:wrap type="none"/>
          </v:shape>
        </w:pict>
      </w:r>
      <w:r>
        <w:rPr/>
        <w:pict>
          <v:shape style="position:absolute;margin-left:364.287628pt;margin-top:24.216507pt;width:44.55pt;height:20.85pt;mso-position-horizontal-relative:page;mso-position-vertical-relative:paragraph;z-index:-267025408" type="#_x0000_t202" filled="false" stroked="true" strokeweight=".613350pt" strokecolor="#000000">
            <v:textbox inset="0,0,0,0">
              <w:txbxContent>
                <w:p>
                  <w:pPr>
                    <w:spacing w:line="178" w:lineRule="exact" w:before="19"/>
                    <w:ind w:left="19" w:right="2" w:firstLine="0"/>
                    <w:jc w:val="center"/>
                    <w:rPr>
                      <w:sz w:val="14"/>
                    </w:rPr>
                  </w:pPr>
                  <w:r>
                    <w:rPr>
                      <w:w w:val="105"/>
                      <w:sz w:val="14"/>
                    </w:rPr>
                    <w:t>水洗</w:t>
                  </w:r>
                </w:p>
                <w:p>
                  <w:pPr>
                    <w:spacing w:line="178" w:lineRule="exact" w:before="0"/>
                    <w:ind w:left="19" w:right="3" w:firstLine="0"/>
                    <w:jc w:val="center"/>
                    <w:rPr>
                      <w:sz w:val="14"/>
                    </w:rPr>
                  </w:pPr>
                  <w:r>
                    <w:rPr>
                      <w:w w:val="105"/>
                      <w:sz w:val="14"/>
                    </w:rPr>
                    <w:t>（2级逆流）</w:t>
                  </w:r>
                </w:p>
              </w:txbxContent>
            </v:textbox>
            <v:stroke dashstyle="solid"/>
            <w10:wrap type="none"/>
          </v:shape>
        </w:pict>
      </w:r>
      <w:r>
        <w:rPr/>
        <w:pict>
          <v:shape style="position:absolute;margin-left:304.225616pt;margin-top:23.056002pt;width:44.55pt;height:20.85pt;mso-position-horizontal-relative:page;mso-position-vertical-relative:paragraph;z-index:-267024384" type="#_x0000_t202" filled="false" stroked="true" strokeweight=".613350pt" strokecolor="#000000">
            <v:textbox inset="0,0,0,0">
              <w:txbxContent>
                <w:p>
                  <w:pPr>
                    <w:spacing w:before="107"/>
                    <w:ind w:left="298" w:right="0" w:firstLine="0"/>
                    <w:jc w:val="left"/>
                    <w:rPr>
                      <w:sz w:val="14"/>
                    </w:rPr>
                  </w:pPr>
                  <w:r>
                    <w:rPr>
                      <w:w w:val="105"/>
                      <w:sz w:val="14"/>
                    </w:rPr>
                    <w:t>碱洗</w:t>
                  </w:r>
                </w:p>
              </w:txbxContent>
            </v:textbox>
            <v:stroke dashstyle="solid"/>
            <w10:wrap type="none"/>
          </v:shape>
        </w:pict>
      </w:r>
      <w:r>
        <w:rPr/>
        <w:pict>
          <v:shape style="position:absolute;margin-left:241.936661pt;margin-top:22.859859pt;width:44.55pt;height:20.85pt;mso-position-horizontal-relative:page;mso-position-vertical-relative:paragraph;z-index:-267023360" type="#_x0000_t202" filled="false" stroked="true" strokeweight=".613350pt" strokecolor="#000000">
            <v:textbox inset="0,0,0,0">
              <w:txbxContent>
                <w:p>
                  <w:pPr>
                    <w:spacing w:line="178" w:lineRule="exact" w:before="19"/>
                    <w:ind w:left="16" w:right="7" w:firstLine="0"/>
                    <w:jc w:val="center"/>
                    <w:rPr>
                      <w:sz w:val="14"/>
                    </w:rPr>
                  </w:pPr>
                  <w:r>
                    <w:rPr>
                      <w:w w:val="105"/>
                      <w:sz w:val="14"/>
                    </w:rPr>
                    <w:t>水洗</w:t>
                  </w:r>
                </w:p>
                <w:p>
                  <w:pPr>
                    <w:spacing w:line="178" w:lineRule="exact" w:before="0"/>
                    <w:ind w:left="16" w:right="7" w:firstLine="0"/>
                    <w:jc w:val="center"/>
                    <w:rPr>
                      <w:sz w:val="14"/>
                    </w:rPr>
                  </w:pPr>
                  <w:r>
                    <w:rPr>
                      <w:w w:val="105"/>
                      <w:sz w:val="14"/>
                    </w:rPr>
                    <w:t>（2级逆流）</w:t>
                  </w:r>
                </w:p>
              </w:txbxContent>
            </v:textbox>
            <v:stroke dashstyle="solid"/>
            <w10:wrap type="none"/>
          </v:shape>
        </w:pict>
      </w:r>
      <w:r>
        <w:rPr/>
        <w:pict>
          <v:shape style="position:absolute;margin-left:181.866486pt;margin-top:22.859859pt;width:43.95pt;height:20.85pt;mso-position-horizontal-relative:page;mso-position-vertical-relative:paragraph;z-index:-267022336" type="#_x0000_t202" filled="false" stroked="true" strokeweight=".613346pt" strokecolor="#000000">
            <v:textbox inset="0,0,0,0">
              <w:txbxContent>
                <w:p>
                  <w:pPr>
                    <w:spacing w:before="107"/>
                    <w:ind w:left="289" w:right="0" w:firstLine="0"/>
                    <w:jc w:val="left"/>
                    <w:rPr>
                      <w:sz w:val="14"/>
                    </w:rPr>
                  </w:pPr>
                  <w:r>
                    <w:rPr>
                      <w:w w:val="105"/>
                      <w:sz w:val="14"/>
                    </w:rPr>
                    <w:t>脱脂</w:t>
                  </w:r>
                </w:p>
              </w:txbxContent>
            </v:textbox>
            <v:stroke dashstyle="solid"/>
            <w10:wrap type="none"/>
          </v:shape>
        </w:pict>
      </w:r>
      <w:r>
        <w:rPr/>
        <w:pict>
          <v:shape style="position:absolute;margin-left:138.513016pt;margin-top:22.859859pt;width:27.2pt;height:20.85pt;mso-position-horizontal-relative:page;mso-position-vertical-relative:paragraph;z-index:-267021312" type="#_x0000_t202" filled="false" stroked="true" strokeweight=".613131pt" strokecolor="#000000">
            <v:textbox inset="0,0,0,0">
              <w:txbxContent>
                <w:p>
                  <w:pPr>
                    <w:spacing w:before="107"/>
                    <w:ind w:left="120" w:right="0" w:firstLine="0"/>
                    <w:jc w:val="left"/>
                    <w:rPr>
                      <w:sz w:val="14"/>
                    </w:rPr>
                  </w:pPr>
                  <w:r>
                    <w:rPr>
                      <w:w w:val="105"/>
                      <w:sz w:val="14"/>
                    </w:rPr>
                    <w:t>脱脂</w:t>
                  </w:r>
                </w:p>
              </w:txbxContent>
            </v:textbox>
            <v:stroke dashstyle="solid"/>
            <w10:wrap type="none"/>
          </v:shape>
        </w:pict>
      </w: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硝酸雾 </w:t>
      </w:r>
    </w:p>
    <w:p>
      <w:pPr>
        <w:tabs>
          <w:tab w:pos="8137" w:val="left" w:leader="none"/>
        </w:tabs>
        <w:spacing w:before="42" w:after="88"/>
        <w:ind w:left="762" w:right="0" w:firstLine="0"/>
        <w:jc w:val="left"/>
        <w:rPr>
          <w:sz w:val="14"/>
        </w:rPr>
      </w:pPr>
      <w:r>
        <w:rPr>
          <w:w w:val="105"/>
          <w:sz w:val="14"/>
        </w:rPr>
        <w:t>工件</w:t>
        <w:tab/>
      </w:r>
      <w:r>
        <w:rPr>
          <w:w w:val="105"/>
          <w:position w:val="-2"/>
          <w:sz w:val="14"/>
        </w:rPr>
        <w:t>*</w:t>
      </w:r>
    </w:p>
    <w:p>
      <w:pPr>
        <w:tabs>
          <w:tab w:pos="2734" w:val="left" w:leader="none"/>
          <w:tab w:pos="3941" w:val="left" w:leader="none"/>
          <w:tab w:pos="5187" w:val="left" w:leader="none"/>
          <w:tab w:pos="6388" w:val="left" w:leader="none"/>
          <w:tab w:pos="7436" w:val="left" w:leader="none"/>
        </w:tabs>
        <w:spacing w:line="240" w:lineRule="auto"/>
        <w:ind w:left="1699" w:right="0" w:firstLine="0"/>
        <w:rPr>
          <w:sz w:val="20"/>
        </w:rPr>
      </w:pPr>
      <w:r>
        <w:rPr>
          <w:position w:val="3"/>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3"/>
          <w:sz w:val="20"/>
        </w:rPr>
      </w:r>
      <w:r>
        <w:rPr>
          <w:position w:val="3"/>
          <w:sz w:val="20"/>
        </w:rPr>
        <w:tab/>
      </w:r>
      <w:r>
        <w:rPr>
          <w:position w:val="3"/>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3"/>
          <w:sz w:val="20"/>
        </w:rPr>
      </w:r>
      <w:r>
        <w:rPr>
          <w:position w:val="3"/>
          <w:sz w:val="20"/>
        </w:rPr>
        <w:tab/>
      </w:r>
      <w:r>
        <w:rPr>
          <w:position w:val="3"/>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3"/>
          <w:sz w:val="20"/>
        </w:rPr>
      </w:r>
      <w:r>
        <w:rPr>
          <w:position w:val="3"/>
          <w:sz w:val="20"/>
        </w:rPr>
        <w:tab/>
      </w:r>
      <w:r>
        <w:rPr>
          <w:position w:val="3"/>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3"/>
          <w:sz w:val="20"/>
        </w:rPr>
      </w:r>
      <w:r>
        <w:rPr>
          <w:position w:val="3"/>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sz w:val="20"/>
        </w:rPr>
      </w:r>
    </w:p>
    <w:p>
      <w:pPr>
        <w:spacing w:after="0" w:line="240" w:lineRule="auto"/>
        <w:rPr>
          <w:sz w:val="20"/>
        </w:rPr>
        <w:sectPr>
          <w:pgSz w:w="11910" w:h="16840"/>
          <w:pgMar w:header="766" w:footer="692" w:top="1300" w:bottom="880" w:left="1300" w:right="1300"/>
        </w:sectPr>
      </w:pPr>
    </w:p>
    <w:p>
      <w:pPr>
        <w:tabs>
          <w:tab w:pos="2355" w:val="left" w:leader="none"/>
          <w:tab w:pos="3562" w:val="left" w:leader="none"/>
        </w:tabs>
        <w:spacing w:line="133" w:lineRule="exact" w:before="0"/>
        <w:ind w:left="1406" w:right="0" w:firstLine="0"/>
        <w:jc w:val="left"/>
        <w:rPr>
          <w:sz w:val="13"/>
        </w:rPr>
      </w:pPr>
      <w:r>
        <w:rPr>
          <w:rFonts w:ascii="Times New Roman" w:eastAsia="Times New Roman"/>
          <w:w w:val="103"/>
          <w:sz w:val="13"/>
          <w:shd w:fill="C0C0C0" w:color="auto" w:val="clear"/>
        </w:rPr>
        <w:t> </w:t>
      </w:r>
      <w:r>
        <w:rPr>
          <w:rFonts w:ascii="Times New Roman" w:eastAsia="Times New Roman"/>
          <w:spacing w:val="13"/>
          <w:sz w:val="13"/>
          <w:shd w:fill="C0C0C0" w:color="auto" w:val="clear"/>
        </w:rPr>
        <w:t> </w:t>
      </w:r>
      <w:r>
        <w:rPr>
          <w:w w:val="105"/>
          <w:sz w:val="13"/>
          <w:shd w:fill="C0C0C0" w:color="auto" w:val="clear"/>
        </w:rPr>
        <w:t>脱</w:t>
      </w:r>
      <w:r>
        <w:rPr>
          <w:spacing w:val="-12"/>
          <w:w w:val="105"/>
          <w:sz w:val="13"/>
          <w:shd w:fill="C0C0C0" w:color="auto" w:val="clear"/>
        </w:rPr>
        <w:t>脂</w:t>
      </w:r>
      <w:r>
        <w:rPr>
          <w:w w:val="105"/>
          <w:sz w:val="13"/>
          <w:shd w:fill="C0C0C0" w:color="auto" w:val="clear"/>
        </w:rPr>
        <w:t>废液</w:t>
      </w:r>
      <w:r>
        <w:rPr>
          <w:w w:val="105"/>
          <w:sz w:val="13"/>
        </w:rPr>
        <w:tab/>
      </w:r>
      <w:r>
        <w:rPr>
          <w:w w:val="105"/>
          <w:sz w:val="13"/>
          <w:shd w:fill="C0C0C0" w:color="auto" w:val="clear"/>
        </w:rPr>
        <w:t>脱</w:t>
      </w:r>
      <w:r>
        <w:rPr>
          <w:spacing w:val="-13"/>
          <w:w w:val="105"/>
          <w:sz w:val="13"/>
          <w:shd w:fill="C0C0C0" w:color="auto" w:val="clear"/>
        </w:rPr>
        <w:t>脂</w:t>
      </w:r>
      <w:r>
        <w:rPr>
          <w:w w:val="105"/>
          <w:sz w:val="13"/>
          <w:shd w:fill="C0C0C0" w:color="auto" w:val="clear"/>
        </w:rPr>
        <w:t>废液</w:t>
      </w:r>
      <w:r>
        <w:rPr>
          <w:w w:val="105"/>
          <w:sz w:val="13"/>
        </w:rPr>
        <w:tab/>
      </w:r>
      <w:r>
        <w:rPr>
          <w:w w:val="105"/>
          <w:sz w:val="13"/>
          <w:shd w:fill="C0C0C0" w:color="auto" w:val="clear"/>
        </w:rPr>
        <w:t>含</w:t>
      </w:r>
      <w:r>
        <w:rPr>
          <w:spacing w:val="-13"/>
          <w:w w:val="105"/>
          <w:sz w:val="13"/>
          <w:shd w:fill="C0C0C0" w:color="auto" w:val="clear"/>
        </w:rPr>
        <w:t>磷</w:t>
      </w:r>
      <w:r>
        <w:rPr>
          <w:w w:val="105"/>
          <w:sz w:val="13"/>
          <w:shd w:fill="C0C0C0" w:color="auto" w:val="clear"/>
        </w:rPr>
        <w:t>废水</w:t>
      </w:r>
      <w:r>
        <w:rPr>
          <w:spacing w:val="25"/>
          <w:sz w:val="13"/>
          <w:shd w:fill="C0C0C0" w:color="auto" w:val="clear"/>
        </w:rPr>
        <w:t> </w:t>
      </w:r>
    </w:p>
    <w:p>
      <w:pPr>
        <w:spacing w:line="137" w:lineRule="exact" w:before="0"/>
        <w:ind w:left="35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60" w:lineRule="exact" w:before="0"/>
        <w:ind w:left="311"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1"/>
        <w:ind w:left="243"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p>
    <w:p>
      <w:pPr>
        <w:spacing w:after="0"/>
        <w:jc w:val="left"/>
        <w:rPr>
          <w:sz w:val="13"/>
        </w:rPr>
        <w:sectPr>
          <w:type w:val="continuous"/>
          <w:pgSz w:w="11910" w:h="16840"/>
          <w:pgMar w:top="1580" w:bottom="280" w:left="1300" w:right="1300"/>
          <w:cols w:num="4" w:equalWidth="0">
            <w:col w:w="4413" w:space="40"/>
            <w:col w:w="1206" w:space="39"/>
            <w:col w:w="1162" w:space="40"/>
            <w:col w:w="2410"/>
          </w:cols>
        </w:sectPr>
      </w:pPr>
    </w:p>
    <w:p>
      <w:pPr>
        <w:pStyle w:val="BodyText"/>
        <w:spacing w:before="2"/>
        <w:rPr>
          <w:sz w:val="10"/>
        </w:rPr>
      </w:pPr>
    </w:p>
    <w:p>
      <w:pPr>
        <w:spacing w:before="90"/>
        <w:ind w:left="2610" w:right="0" w:firstLine="0"/>
        <w:jc w:val="left"/>
        <w:rPr>
          <w:sz w:val="13"/>
        </w:rPr>
      </w:pPr>
      <w:r>
        <w:rPr/>
        <w:pict>
          <v:group style="position:absolute;margin-left:209.062836pt;margin-top:13.96663pt;width:4.55pt;height:15.4pt;mso-position-horizontal-relative:page;mso-position-vertical-relative:paragraph;z-index:-251437056;mso-wrap-distance-left:0;mso-wrap-distance-right:0" coordorigin="4181,279" coordsize="91,308">
            <v:line style="position:absolute" from="4224,581" to="4227,348" stroked="true" strokeweight=".612408pt" strokecolor="#000000">
              <v:stroke dashstyle="dot"/>
            </v:line>
            <v:shape style="position:absolute;left:4181;top:279;width:91;height:91" coordorigin="4181,279" coordsize="91,91" path="m4266,359l4226,359,4249,362,4271,370,4266,359xm4227,279l4181,369,4203,361,4226,359,4266,359,4227,279xe" filled="true" fillcolor="#000000" stroked="false">
              <v:path arrowok="t"/>
              <v:fill type="solid"/>
            </v:shape>
            <w10:wrap type="topAndBottom"/>
          </v:group>
        </w:pict>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硝酸雾</w:t>
      </w:r>
      <w:r>
        <w:rPr>
          <w:sz w:val="13"/>
          <w:shd w:fill="C0C0C0" w:color="auto" w:val="clear"/>
        </w:rPr>
        <w:t> </w:t>
      </w:r>
    </w:p>
    <w:p>
      <w:pPr>
        <w:tabs>
          <w:tab w:pos="8828" w:val="left" w:leader="none"/>
        </w:tabs>
        <w:spacing w:before="107"/>
        <w:ind w:left="977" w:right="0" w:firstLine="0"/>
        <w:jc w:val="left"/>
        <w:rPr>
          <w:sz w:val="14"/>
        </w:rPr>
      </w:pPr>
      <w:r>
        <w:rPr>
          <w:w w:val="105"/>
          <w:position w:val="1"/>
          <w:sz w:val="14"/>
        </w:rPr>
        <w:t>*</w:t>
        <w:tab/>
      </w:r>
      <w:r>
        <w:rPr>
          <w:w w:val="105"/>
          <w:sz w:val="14"/>
        </w:rPr>
        <w:t>*</w:t>
      </w:r>
    </w:p>
    <w:p>
      <w:pPr>
        <w:pStyle w:val="BodyText"/>
        <w:spacing w:before="2"/>
        <w:rPr>
          <w:sz w:val="8"/>
        </w:rPr>
      </w:pPr>
    </w:p>
    <w:p>
      <w:pPr>
        <w:tabs>
          <w:tab w:pos="2877" w:val="left" w:leader="none"/>
          <w:tab w:pos="3813" w:val="left" w:leader="none"/>
          <w:tab w:pos="4803" w:val="left" w:leader="none"/>
          <w:tab w:pos="5702" w:val="left" w:leader="none"/>
          <w:tab w:pos="6742" w:val="left" w:leader="none"/>
          <w:tab w:pos="7959" w:val="left" w:leader="none"/>
        </w:tabs>
        <w:spacing w:line="240" w:lineRule="auto"/>
        <w:ind w:left="1851" w:right="0" w:firstLine="0"/>
        <w:rPr>
          <w:sz w:val="20"/>
        </w:rPr>
      </w:pP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41,6" to="46,239" stroked="true" strokeweight=".612408pt" strokecolor="#000000">
              <v:stroke dashstyle="dot"/>
            </v:line>
            <v:shape style="position:absolute;left:0;top:216;width:91;height:92" coordorigin="0,216" coordsize="91,92" path="m0,218l47,307,85,228,45,228,22,225,0,218xm90,216l68,225,45,228,85,228,90,216xe" filled="true" fillcolor="#000000" stroked="false">
              <v:path arrowok="t"/>
              <v:fill type="solid"/>
            </v:shape>
          </v:group>
        </w:pict>
      </w:r>
      <w:r>
        <w:rPr>
          <w:position w:val="1"/>
          <w:sz w:val="20"/>
        </w:rPr>
      </w:r>
      <w:r>
        <w:rPr>
          <w:position w:val="1"/>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p>
    <w:p>
      <w:pPr>
        <w:spacing w:after="0" w:line="240" w:lineRule="auto"/>
        <w:rPr>
          <w:sz w:val="20"/>
        </w:rPr>
        <w:sectPr>
          <w:type w:val="continuous"/>
          <w:pgSz w:w="11910" w:h="16840"/>
          <w:pgMar w:top="1580" w:bottom="280" w:left="1300" w:right="1300"/>
        </w:sectPr>
      </w:pPr>
    </w:p>
    <w:p>
      <w:pPr>
        <w:spacing w:line="155" w:lineRule="exact" w:before="0"/>
        <w:ind w:left="1473" w:right="0" w:firstLine="0"/>
        <w:jc w:val="left"/>
        <w:rPr>
          <w:sz w:val="13"/>
        </w:rPr>
      </w:pPr>
      <w:r>
        <w:rPr/>
        <w:drawing>
          <wp:anchor distT="0" distB="0" distL="0" distR="0" allowOverlap="1" layoutInCell="1" locked="0" behindDoc="1" simplePos="0" relativeHeight="236184576">
            <wp:simplePos x="0" y="0"/>
            <wp:positionH relativeFrom="page">
              <wp:posOffset>1525938</wp:posOffset>
            </wp:positionH>
            <wp:positionV relativeFrom="paragraph">
              <wp:posOffset>-382505</wp:posOffset>
            </wp:positionV>
            <wp:extent cx="223345" cy="67257"/>
            <wp:effectExtent l="0" t="0" r="0" b="0"/>
            <wp:wrapNone/>
            <wp:docPr id="117" name="image48.png"/>
            <wp:cNvGraphicFramePr>
              <a:graphicFrameLocks noChangeAspect="1"/>
            </wp:cNvGraphicFramePr>
            <a:graphic>
              <a:graphicData uri="http://schemas.openxmlformats.org/drawingml/2006/picture">
                <pic:pic>
                  <pic:nvPicPr>
                    <pic:cNvPr id="118" name="image48.png"/>
                    <pic:cNvPicPr/>
                  </pic:nvPicPr>
                  <pic:blipFill>
                    <a:blip r:embed="rId81" cstate="print"/>
                    <a:stretch>
                      <a:fillRect/>
                    </a:stretch>
                  </pic:blipFill>
                  <pic:spPr>
                    <a:xfrm>
                      <a:off x="0" y="0"/>
                      <a:ext cx="223345" cy="67257"/>
                    </a:xfrm>
                    <a:prstGeom prst="rect">
                      <a:avLst/>
                    </a:prstGeom>
                  </pic:spPr>
                </pic:pic>
              </a:graphicData>
            </a:graphic>
          </wp:anchor>
        </w:drawing>
      </w:r>
      <w:r>
        <w:rPr/>
        <w:drawing>
          <wp:anchor distT="0" distB="0" distL="0" distR="0" allowOverlap="1" layoutInCell="1" locked="0" behindDoc="1" simplePos="0" relativeHeight="236185600">
            <wp:simplePos x="0" y="0"/>
            <wp:positionH relativeFrom="page">
              <wp:posOffset>4089611</wp:posOffset>
            </wp:positionH>
            <wp:positionV relativeFrom="paragraph">
              <wp:posOffset>-382505</wp:posOffset>
            </wp:positionV>
            <wp:extent cx="205640" cy="67257"/>
            <wp:effectExtent l="0" t="0" r="0" b="0"/>
            <wp:wrapNone/>
            <wp:docPr id="119" name="image49.png"/>
            <wp:cNvGraphicFramePr>
              <a:graphicFrameLocks noChangeAspect="1"/>
            </wp:cNvGraphicFramePr>
            <a:graphic>
              <a:graphicData uri="http://schemas.openxmlformats.org/drawingml/2006/picture">
                <pic:pic>
                  <pic:nvPicPr>
                    <pic:cNvPr id="120" name="image49.png"/>
                    <pic:cNvPicPr/>
                  </pic:nvPicPr>
                  <pic:blipFill>
                    <a:blip r:embed="rId82"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190720">
            <wp:simplePos x="0" y="0"/>
            <wp:positionH relativeFrom="page">
              <wp:posOffset>2307218</wp:posOffset>
            </wp:positionH>
            <wp:positionV relativeFrom="paragraph">
              <wp:posOffset>-382505</wp:posOffset>
            </wp:positionV>
            <wp:extent cx="200046" cy="67257"/>
            <wp:effectExtent l="0" t="0" r="0" b="0"/>
            <wp:wrapNone/>
            <wp:docPr id="121" name="image50.png"/>
            <wp:cNvGraphicFramePr>
              <a:graphicFrameLocks noChangeAspect="1"/>
            </wp:cNvGraphicFramePr>
            <a:graphic>
              <a:graphicData uri="http://schemas.openxmlformats.org/drawingml/2006/picture">
                <pic:pic>
                  <pic:nvPicPr>
                    <pic:cNvPr id="122" name="image50.png"/>
                    <pic:cNvPicPr/>
                  </pic:nvPicPr>
                  <pic:blipFill>
                    <a:blip r:embed="rId83" cstate="print"/>
                    <a:stretch>
                      <a:fillRect/>
                    </a:stretch>
                  </pic:blipFill>
                  <pic:spPr>
                    <a:xfrm>
                      <a:off x="0" y="0"/>
                      <a:ext cx="200046" cy="67257"/>
                    </a:xfrm>
                    <a:prstGeom prst="rect">
                      <a:avLst/>
                    </a:prstGeom>
                  </pic:spPr>
                </pic:pic>
              </a:graphicData>
            </a:graphic>
          </wp:anchor>
        </w:drawing>
      </w:r>
      <w:r>
        <w:rPr/>
        <w:drawing>
          <wp:anchor distT="0" distB="0" distL="0" distR="0" allowOverlap="1" layoutInCell="1" locked="0" behindDoc="1" simplePos="0" relativeHeight="236191744">
            <wp:simplePos x="0" y="0"/>
            <wp:positionH relativeFrom="page">
              <wp:posOffset>4645929</wp:posOffset>
            </wp:positionH>
            <wp:positionV relativeFrom="paragraph">
              <wp:posOffset>-380637</wp:posOffset>
            </wp:positionV>
            <wp:extent cx="209266" cy="67257"/>
            <wp:effectExtent l="0" t="0" r="0" b="0"/>
            <wp:wrapNone/>
            <wp:docPr id="123" name="image51.png"/>
            <wp:cNvGraphicFramePr>
              <a:graphicFrameLocks noChangeAspect="1"/>
            </wp:cNvGraphicFramePr>
            <a:graphic>
              <a:graphicData uri="http://schemas.openxmlformats.org/drawingml/2006/picture">
                <pic:pic>
                  <pic:nvPicPr>
                    <pic:cNvPr id="124" name="image51.png"/>
                    <pic:cNvPicPr/>
                  </pic:nvPicPr>
                  <pic:blipFill>
                    <a:blip r:embed="rId84" cstate="print"/>
                    <a:stretch>
                      <a:fillRect/>
                    </a:stretch>
                  </pic:blipFill>
                  <pic:spPr>
                    <a:xfrm>
                      <a:off x="0" y="0"/>
                      <a:ext cx="209266" cy="67257"/>
                    </a:xfrm>
                    <a:prstGeom prst="rect">
                      <a:avLst/>
                    </a:prstGeom>
                  </pic:spPr>
                </pic:pic>
              </a:graphicData>
            </a:graphic>
          </wp:anchor>
        </w:drawing>
      </w:r>
      <w:r>
        <w:rPr/>
        <w:drawing>
          <wp:anchor distT="0" distB="0" distL="0" distR="0" allowOverlap="1" layoutInCell="1" locked="0" behindDoc="1" simplePos="0" relativeHeight="236211200">
            <wp:simplePos x="0" y="0"/>
            <wp:positionH relativeFrom="page">
              <wp:posOffset>3552913</wp:posOffset>
            </wp:positionH>
            <wp:positionV relativeFrom="paragraph">
              <wp:posOffset>-384685</wp:posOffset>
            </wp:positionV>
            <wp:extent cx="161778" cy="67257"/>
            <wp:effectExtent l="0" t="0" r="0" b="0"/>
            <wp:wrapNone/>
            <wp:docPr id="125" name="image52.png"/>
            <wp:cNvGraphicFramePr>
              <a:graphicFrameLocks noChangeAspect="1"/>
            </wp:cNvGraphicFramePr>
            <a:graphic>
              <a:graphicData uri="http://schemas.openxmlformats.org/drawingml/2006/picture">
                <pic:pic>
                  <pic:nvPicPr>
                    <pic:cNvPr id="126" name="image52.png"/>
                    <pic:cNvPicPr/>
                  </pic:nvPicPr>
                  <pic:blipFill>
                    <a:blip r:embed="rId85" cstate="print"/>
                    <a:stretch>
                      <a:fillRect/>
                    </a:stretch>
                  </pic:blipFill>
                  <pic:spPr>
                    <a:xfrm>
                      <a:off x="0" y="0"/>
                      <a:ext cx="161778" cy="67257"/>
                    </a:xfrm>
                    <a:prstGeom prst="rect">
                      <a:avLst/>
                    </a:prstGeom>
                  </pic:spPr>
                </pic:pic>
              </a:graphicData>
            </a:graphic>
          </wp:anchor>
        </w:drawing>
      </w:r>
      <w:r>
        <w:rPr/>
        <w:drawing>
          <wp:anchor distT="0" distB="0" distL="0" distR="0" allowOverlap="1" layoutInCell="1" locked="0" behindDoc="1" simplePos="0" relativeHeight="236212224">
            <wp:simplePos x="0" y="0"/>
            <wp:positionH relativeFrom="page">
              <wp:posOffset>2848451</wp:posOffset>
            </wp:positionH>
            <wp:positionV relativeFrom="paragraph">
              <wp:posOffset>-384062</wp:posOffset>
            </wp:positionV>
            <wp:extent cx="143027" cy="67257"/>
            <wp:effectExtent l="0" t="0" r="0" b="0"/>
            <wp:wrapNone/>
            <wp:docPr id="127" name="image53.png"/>
            <wp:cNvGraphicFramePr>
              <a:graphicFrameLocks noChangeAspect="1"/>
            </wp:cNvGraphicFramePr>
            <a:graphic>
              <a:graphicData uri="http://schemas.openxmlformats.org/drawingml/2006/picture">
                <pic:pic>
                  <pic:nvPicPr>
                    <pic:cNvPr id="128" name="image53.png"/>
                    <pic:cNvPicPr/>
                  </pic:nvPicPr>
                  <pic:blipFill>
                    <a:blip r:embed="rId86" cstate="print"/>
                    <a:stretch>
                      <a:fillRect/>
                    </a:stretch>
                  </pic:blipFill>
                  <pic:spPr>
                    <a:xfrm>
                      <a:off x="0" y="0"/>
                      <a:ext cx="143027" cy="67257"/>
                    </a:xfrm>
                    <a:prstGeom prst="rect">
                      <a:avLst/>
                    </a:prstGeom>
                  </pic:spPr>
                </pic:pic>
              </a:graphicData>
            </a:graphic>
          </wp:anchor>
        </w:drawing>
      </w:r>
      <w:r>
        <w:rPr/>
        <w:drawing>
          <wp:anchor distT="0" distB="0" distL="0" distR="0" allowOverlap="1" layoutInCell="1" locked="0" behindDoc="1" simplePos="0" relativeHeight="236216320">
            <wp:simplePos x="0" y="0"/>
            <wp:positionH relativeFrom="page">
              <wp:posOffset>6185386</wp:posOffset>
            </wp:positionH>
            <wp:positionV relativeFrom="paragraph">
              <wp:posOffset>-378146</wp:posOffset>
            </wp:positionV>
            <wp:extent cx="205537" cy="67257"/>
            <wp:effectExtent l="0" t="0" r="0" b="0"/>
            <wp:wrapNone/>
            <wp:docPr id="129" name="image44.png"/>
            <wp:cNvGraphicFramePr>
              <a:graphicFrameLocks noChangeAspect="1"/>
            </wp:cNvGraphicFramePr>
            <a:graphic>
              <a:graphicData uri="http://schemas.openxmlformats.org/drawingml/2006/picture">
                <pic:pic>
                  <pic:nvPicPr>
                    <pic:cNvPr id="130"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17344">
            <wp:simplePos x="0" y="0"/>
            <wp:positionH relativeFrom="page">
              <wp:posOffset>5413171</wp:posOffset>
            </wp:positionH>
            <wp:positionV relativeFrom="paragraph">
              <wp:posOffset>-380637</wp:posOffset>
            </wp:positionV>
            <wp:extent cx="209162" cy="67257"/>
            <wp:effectExtent l="0" t="0" r="0" b="0"/>
            <wp:wrapNone/>
            <wp:docPr id="131" name="image54.png"/>
            <wp:cNvGraphicFramePr>
              <a:graphicFrameLocks noChangeAspect="1"/>
            </wp:cNvGraphicFramePr>
            <a:graphic>
              <a:graphicData uri="http://schemas.openxmlformats.org/drawingml/2006/picture">
                <pic:pic>
                  <pic:nvPicPr>
                    <pic:cNvPr id="132" name="image54.png"/>
                    <pic:cNvPicPr/>
                  </pic:nvPicPr>
                  <pic:blipFill>
                    <a:blip r:embed="rId87" cstate="print"/>
                    <a:stretch>
                      <a:fillRect/>
                    </a:stretch>
                  </pic:blipFill>
                  <pic:spPr>
                    <a:xfrm>
                      <a:off x="0" y="0"/>
                      <a:ext cx="209162" cy="67257"/>
                    </a:xfrm>
                    <a:prstGeom prst="rect">
                      <a:avLst/>
                    </a:prstGeom>
                  </pic:spPr>
                </pic:pic>
              </a:graphicData>
            </a:graphic>
          </wp:anchor>
        </w:drawing>
      </w:r>
      <w:r>
        <w:rPr/>
        <w:pict>
          <v:shape style="position:absolute;margin-left:443.10321pt;margin-top:-37.557217pt;width:43.95pt;height:20.85pt;mso-position-horizontal-relative:page;mso-position-vertical-relative:paragraph;z-index:-267033600" type="#_x0000_t202" filled="false" stroked="true" strokeweight=".613346pt" strokecolor="#000000">
            <v:textbox inset="0,0,0,0">
              <w:txbxContent>
                <w:p>
                  <w:pPr>
                    <w:spacing w:before="109"/>
                    <w:ind w:left="149" w:right="0" w:firstLine="0"/>
                    <w:jc w:val="left"/>
                    <w:rPr>
                      <w:sz w:val="14"/>
                    </w:rPr>
                  </w:pPr>
                  <w:r>
                    <w:rPr>
                      <w:w w:val="105"/>
                      <w:sz w:val="14"/>
                    </w:rPr>
                    <w:t>热水洗槽</w:t>
                  </w:r>
                </w:p>
              </w:txbxContent>
            </v:textbox>
            <v:stroke dashstyle="solid"/>
            <w10:wrap type="none"/>
          </v:shape>
        </w:pict>
      </w:r>
      <w:r>
        <w:rPr/>
        <w:pict>
          <v:shape style="position:absolute;margin-left:382.298889pt;margin-top:-37.753357pt;width:43.95pt;height:20.85pt;mso-position-horizontal-relative:page;mso-position-vertical-relative:paragraph;z-index:-267032576" type="#_x0000_t202" filled="false" stroked="true" strokeweight=".613346pt" strokecolor="#000000">
            <v:textbox inset="0,0,0,0">
              <w:txbxContent>
                <w:p>
                  <w:pPr>
                    <w:spacing w:before="108"/>
                    <w:ind w:left="294" w:right="0" w:firstLine="0"/>
                    <w:jc w:val="left"/>
                    <w:rPr>
                      <w:sz w:val="14"/>
                    </w:rPr>
                  </w:pPr>
                  <w:r>
                    <w:rPr>
                      <w:w w:val="105"/>
                      <w:sz w:val="14"/>
                    </w:rPr>
                    <w:t>化抛</w:t>
                  </w:r>
                </w:p>
              </w:txbxContent>
            </v:textbox>
            <v:stroke dashstyle="solid"/>
            <w10:wrap type="none"/>
          </v:shape>
        </w:pict>
      </w:r>
      <w:r>
        <w:rPr/>
        <w:pict>
          <v:shape style="position:absolute;margin-left:338.649323pt;margin-top:-37.753357pt;width:27.2pt;height:20.85pt;mso-position-horizontal-relative:page;mso-position-vertical-relative:paragraph;z-index:-267031552" type="#_x0000_t202" filled="false" stroked="true" strokeweight=".613131pt" strokecolor="#000000">
            <v:textbox inset="0,0,0,0">
              <w:txbxContent>
                <w:p>
                  <w:pPr>
                    <w:spacing w:before="108"/>
                    <w:ind w:left="52" w:right="0" w:firstLine="0"/>
                    <w:jc w:val="left"/>
                    <w:rPr>
                      <w:sz w:val="14"/>
                    </w:rPr>
                  </w:pPr>
                  <w:r>
                    <w:rPr>
                      <w:w w:val="105"/>
                      <w:sz w:val="14"/>
                    </w:rPr>
                    <w:t>热水洗</w:t>
                  </w:r>
                </w:p>
              </w:txbxContent>
            </v:textbox>
            <v:stroke dashstyle="solid"/>
            <w10:wrap type="none"/>
          </v:shape>
        </w:pict>
      </w:r>
      <w:r>
        <w:rPr/>
        <w:pict>
          <v:shape style="position:absolute;margin-left:292.495453pt;margin-top:-37.892292pt;width:29.55pt;height:20.85pt;mso-position-horizontal-relative:page;mso-position-vertical-relative:paragraph;z-index:-267030528" type="#_x0000_t202" filled="false" stroked="true" strokeweight=".613175pt" strokecolor="#000000">
            <v:textbox inset="0,0,0,0">
              <w:txbxContent>
                <w:p>
                  <w:pPr>
                    <w:spacing w:before="108"/>
                    <w:ind w:left="147" w:right="0" w:firstLine="0"/>
                    <w:jc w:val="left"/>
                    <w:rPr>
                      <w:sz w:val="14"/>
                    </w:rPr>
                  </w:pPr>
                  <w:r>
                    <w:rPr>
                      <w:w w:val="105"/>
                      <w:sz w:val="14"/>
                    </w:rPr>
                    <w:t>化抛</w:t>
                  </w:r>
                </w:p>
              </w:txbxContent>
            </v:textbox>
            <v:stroke dashstyle="solid"/>
            <w10:wrap type="none"/>
          </v:shape>
        </w:pict>
      </w:r>
      <w:r>
        <w:rPr/>
        <w:pict>
          <v:shape style="position:absolute;margin-left:235.549515pt;margin-top:-38.137466pt;width:44.55pt;height:20.85pt;mso-position-horizontal-relative:page;mso-position-vertical-relative:paragraph;z-index:-267029504" type="#_x0000_t202" filled="false" stroked="true" strokeweight=".613350pt" strokecolor="#000000">
            <v:textbox inset="0,0,0,0">
              <w:txbxContent>
                <w:p>
                  <w:pPr>
                    <w:spacing w:line="178" w:lineRule="exact" w:before="20"/>
                    <w:ind w:left="16" w:right="7" w:firstLine="0"/>
                    <w:jc w:val="center"/>
                    <w:rPr>
                      <w:sz w:val="14"/>
                    </w:rPr>
                  </w:pPr>
                  <w:r>
                    <w:rPr>
                      <w:w w:val="105"/>
                      <w:sz w:val="14"/>
                    </w:rPr>
                    <w:t>水洗</w:t>
                  </w:r>
                </w:p>
                <w:p>
                  <w:pPr>
                    <w:spacing w:line="178" w:lineRule="exact" w:before="0"/>
                    <w:ind w:left="16" w:right="7" w:firstLine="0"/>
                    <w:jc w:val="center"/>
                    <w:rPr>
                      <w:sz w:val="14"/>
                    </w:rPr>
                  </w:pPr>
                  <w:r>
                    <w:rPr>
                      <w:w w:val="105"/>
                      <w:sz w:val="14"/>
                    </w:rPr>
                    <w:t>（2级逆流）</w:t>
                  </w:r>
                </w:p>
              </w:txbxContent>
            </v:textbox>
            <v:stroke dashstyle="solid"/>
            <w10:wrap type="none"/>
          </v:shape>
        </w:pict>
      </w:r>
      <w:r>
        <w:rPr/>
        <w:pict>
          <v:shape style="position:absolute;margin-left:197.422409pt;margin-top:-37.892292pt;width:27.2pt;height:20.85pt;mso-position-horizontal-relative:page;mso-position-vertical-relative:paragraph;z-index:-267028480" type="#_x0000_t202" filled="false" stroked="true" strokeweight=".613131pt" strokecolor="#000000">
            <v:textbox inset="0,0,0,0">
              <w:txbxContent>
                <w:p>
                  <w:pPr>
                    <w:spacing w:before="108"/>
                    <w:ind w:left="121" w:right="0" w:firstLine="0"/>
                    <w:jc w:val="left"/>
                    <w:rPr>
                      <w:sz w:val="14"/>
                    </w:rPr>
                  </w:pPr>
                  <w:r>
                    <w:rPr>
                      <w:w w:val="105"/>
                      <w:sz w:val="14"/>
                    </w:rPr>
                    <w:t>中和</w:t>
                  </w:r>
                </w:p>
              </w:txbxContent>
            </v:textbox>
            <v:stroke dashstyle="solid"/>
            <w10:wrap type="none"/>
          </v:shape>
        </w:pict>
      </w:r>
      <w:r>
        <w:rPr/>
        <w:pict>
          <v:shape style="position:absolute;margin-left:137.738892pt;margin-top:-37.892292pt;width:43.95pt;height:20.85pt;mso-position-horizontal-relative:page;mso-position-vertical-relative:paragraph;z-index:-267027456" type="#_x0000_t202" filled="false" stroked="true" strokeweight=".613346pt" strokecolor="#000000">
            <v:textbox inset="0,0,0,0">
              <w:txbxContent>
                <w:p>
                  <w:pPr>
                    <w:spacing w:line="178" w:lineRule="exact" w:before="20"/>
                    <w:ind w:left="10" w:right="7" w:firstLine="0"/>
                    <w:jc w:val="center"/>
                    <w:rPr>
                      <w:sz w:val="14"/>
                    </w:rPr>
                  </w:pPr>
                  <w:r>
                    <w:rPr>
                      <w:w w:val="105"/>
                      <w:sz w:val="14"/>
                    </w:rPr>
                    <w:t>水洗</w:t>
                  </w:r>
                </w:p>
                <w:p>
                  <w:pPr>
                    <w:spacing w:line="178" w:lineRule="exact" w:before="0"/>
                    <w:ind w:left="10" w:right="7" w:firstLine="0"/>
                    <w:jc w:val="center"/>
                    <w:rPr>
                      <w:sz w:val="14"/>
                    </w:rPr>
                  </w:pPr>
                  <w:r>
                    <w:rPr>
                      <w:w w:val="105"/>
                      <w:sz w:val="14"/>
                    </w:rPr>
                    <w:t>（2级逆流）</w:t>
                  </w:r>
                </w:p>
              </w:txbxContent>
            </v:textbox>
            <v:stroke dashstyle="solid"/>
            <w10:wrap type="none"/>
          </v:shape>
        </w:pict>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55" w:lineRule="exact" w:before="0"/>
        <w:ind w:left="221"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50" w:lineRule="exact" w:before="0"/>
        <w:ind w:left="131"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57" w:lineRule="exact" w:before="0"/>
        <w:ind w:left="1084"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含磷废水</w:t>
      </w:r>
      <w:r>
        <w:rPr>
          <w:sz w:val="13"/>
          <w:shd w:fill="C0C0C0" w:color="auto" w:val="clear"/>
        </w:rPr>
        <w:t> </w:t>
      </w:r>
    </w:p>
    <w:p>
      <w:pPr>
        <w:spacing w:line="157" w:lineRule="exact" w:before="0"/>
        <w:ind w:left="235"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含磷废液</w:t>
      </w:r>
      <w:r>
        <w:rPr>
          <w:sz w:val="13"/>
          <w:shd w:fill="C0C0C0" w:color="auto" w:val="clear"/>
        </w:rPr>
        <w:t> </w:t>
      </w:r>
    </w:p>
    <w:p>
      <w:pPr>
        <w:spacing w:line="162" w:lineRule="exact" w:before="0"/>
        <w:ind w:left="32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含磷废水</w:t>
      </w:r>
      <w:r>
        <w:rPr>
          <w:sz w:val="13"/>
          <w:shd w:fill="C0C0C0" w:color="auto" w:val="clear"/>
        </w:rPr>
        <w:t> </w:t>
      </w:r>
    </w:p>
    <w:p>
      <w:pPr>
        <w:spacing w:after="0" w:line="162" w:lineRule="exact"/>
        <w:jc w:val="left"/>
        <w:rPr>
          <w:sz w:val="13"/>
        </w:rPr>
        <w:sectPr>
          <w:type w:val="continuous"/>
          <w:pgSz w:w="11910" w:h="16840"/>
          <w:pgMar w:top="1580" w:bottom="280" w:left="1300" w:right="1300"/>
          <w:cols w:num="6" w:equalWidth="0">
            <w:col w:w="2323" w:space="40"/>
            <w:col w:w="901" w:space="39"/>
            <w:col w:w="982" w:space="40"/>
            <w:col w:w="1764" w:space="39"/>
            <w:col w:w="1086" w:space="40"/>
            <w:col w:w="2056"/>
          </w:cols>
        </w:sectPr>
      </w:pPr>
    </w:p>
    <w:p>
      <w:pPr>
        <w:pStyle w:val="BodyText"/>
        <w:spacing w:before="3"/>
        <w:rPr>
          <w:sz w:val="12"/>
        </w:rPr>
      </w:pPr>
    </w:p>
    <w:p>
      <w:pPr>
        <w:spacing w:before="90" w:after="22"/>
        <w:ind w:left="6114" w:right="0" w:firstLine="0"/>
        <w:jc w:val="left"/>
        <w:rPr>
          <w:sz w:val="13"/>
        </w:rPr>
      </w:pPr>
      <w:r>
        <w:rPr/>
        <w:pict>
          <v:shape style="position:absolute;margin-left:294.803955pt;margin-top:-17.917013pt;width:25.45pt;height:11.6pt;mso-position-horizontal-relative:page;mso-position-vertical-relative:paragraph;z-index:252042240" type="#_x0000_t202" filled="true" fillcolor="#c0c0c0" stroked="false">
            <v:textbox inset="0,0,0,0">
              <w:txbxContent>
                <w:p>
                  <w:pPr>
                    <w:spacing w:line="111" w:lineRule="exact" w:before="0"/>
                    <w:ind w:left="35" w:right="23" w:firstLine="0"/>
                    <w:jc w:val="center"/>
                    <w:rPr>
                      <w:sz w:val="13"/>
                    </w:rPr>
                  </w:pPr>
                  <w:r>
                    <w:rPr>
                      <w:w w:val="105"/>
                      <w:sz w:val="13"/>
                    </w:rPr>
                    <w:t>含磷废</w:t>
                  </w:r>
                </w:p>
                <w:p>
                  <w:pPr>
                    <w:spacing w:line="120" w:lineRule="exact" w:before="0"/>
                    <w:ind w:left="16" w:right="0" w:firstLine="0"/>
                    <w:jc w:val="center"/>
                    <w:rPr>
                      <w:sz w:val="13"/>
                    </w:rPr>
                  </w:pPr>
                  <w:r>
                    <w:rPr>
                      <w:w w:val="103"/>
                      <w:sz w:val="13"/>
                    </w:rPr>
                    <w:t>液</w:t>
                  </w:r>
                </w:p>
              </w:txbxContent>
            </v:textbox>
            <v:fill type="solid"/>
            <w10:wrap type="none"/>
          </v:shape>
        </w:pict>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硫酸雾</w:t>
      </w:r>
      <w:r>
        <w:rPr>
          <w:sz w:val="13"/>
          <w:shd w:fill="C0C0C0" w:color="auto" w:val="clear"/>
        </w:rPr>
        <w:t> </w:t>
      </w:r>
    </w:p>
    <w:p>
      <w:pPr>
        <w:pStyle w:val="BodyText"/>
        <w:ind w:left="6385"/>
        <w:rPr>
          <w:sz w:val="20"/>
        </w:rPr>
      </w:pPr>
      <w:r>
        <w:rPr>
          <w:sz w:val="20"/>
        </w:rPr>
        <w:pict>
          <v:group style="width:4.55pt;height:15.4pt;mso-position-horizontal-relative:char;mso-position-vertical-relative:line" coordorigin="0,0" coordsize="91,308">
            <v:line style="position:absolute" from="42,301" to="45,68" stroked="true" strokeweight=".612408pt" strokecolor="#000000">
              <v:stroke dashstyle="dot"/>
            </v:line>
            <v:shape style="position:absolute;left:0;top:0;width:91;height:91" coordorigin="0,0" coordsize="91,91" path="m85,80l45,80,68,83,90,91,85,80xm46,0l0,90,22,82,45,80,85,80,46,0xe" filled="true" fillcolor="#000000" stroked="false">
              <v:path arrowok="t"/>
              <v:fill type="solid"/>
            </v:shape>
          </v:group>
        </w:pict>
      </w:r>
      <w:r>
        <w:rPr>
          <w:sz w:val="20"/>
        </w:rPr>
      </w:r>
    </w:p>
    <w:p>
      <w:pPr>
        <w:tabs>
          <w:tab w:pos="8093" w:val="left" w:leader="none"/>
        </w:tabs>
        <w:spacing w:before="90"/>
        <w:ind w:left="947" w:right="0" w:firstLine="0"/>
        <w:jc w:val="left"/>
        <w:rPr>
          <w:sz w:val="14"/>
        </w:rPr>
      </w:pPr>
      <w:r>
        <w:rPr/>
        <w:pict>
          <v:group style="position:absolute;margin-left:340.680481pt;margin-top:6.704171pt;width:26.85pt;height:5.3pt;mso-position-horizontal-relative:page;mso-position-vertical-relative:paragraph;z-index:-267123712" coordorigin="6814,134" coordsize="537,106">
            <v:line style="position:absolute" from="6814,187" to="7270,187" stroked="true" strokeweight=".613556pt" strokecolor="#000000">
              <v:stroke dashstyle="solid"/>
            </v:line>
            <v:shape style="position:absolute;left:7244;top:134;width:106;height:106" type="#_x0000_t75" stroked="false">
              <v:imagedata r:id="rId88" o:title=""/>
            </v:shape>
            <w10:wrap type="none"/>
          </v:group>
        </w:pict>
      </w:r>
      <w:r>
        <w:rPr/>
        <w:pict>
          <v:group style="position:absolute;margin-left:405.950012pt;margin-top:6.679653pt;width:25pt;height:5.3pt;mso-position-horizontal-relative:page;mso-position-vertical-relative:paragraph;z-index:-267098112" coordorigin="8119,134" coordsize="500,106">
            <v:line style="position:absolute" from="8125,187" to="8539,187" stroked="true" strokeweight=".613556pt" strokecolor="#000000">
              <v:stroke dashstyle="solid"/>
            </v:line>
            <v:shape style="position:absolute;left:8512;top:133;width:106;height:106" type="#_x0000_t75" stroked="false">
              <v:imagedata r:id="rId89" o:title=""/>
            </v:shape>
            <w10:wrap type="none"/>
          </v:group>
        </w:pict>
      </w:r>
      <w:r>
        <w:rPr/>
        <w:pict>
          <v:shape style="position:absolute;margin-left:430.940704pt;margin-top:-1.102270pt;width:38.75pt;height:20.85pt;mso-position-horizontal-relative:page;mso-position-vertical-relative:paragraph;z-index:-267039744" type="#_x0000_t202" filled="false" stroked="true" strokeweight=".613299pt" strokecolor="#000000">
            <v:textbox inset="0,0,0,0">
              <w:txbxContent>
                <w:p>
                  <w:pPr>
                    <w:spacing w:before="110"/>
                    <w:ind w:left="170" w:right="0" w:firstLine="0"/>
                    <w:jc w:val="left"/>
                    <w:rPr>
                      <w:sz w:val="14"/>
                    </w:rPr>
                  </w:pPr>
                  <w:r>
                    <w:rPr>
                      <w:w w:val="105"/>
                      <w:sz w:val="14"/>
                    </w:rPr>
                    <w:t>纯水洗</w:t>
                  </w:r>
                </w:p>
              </w:txbxContent>
            </v:textbox>
            <v:stroke dashstyle="solid"/>
            <w10:wrap type="none"/>
          </v:shape>
        </w:pict>
      </w:r>
      <w:r>
        <w:rPr/>
        <w:pict>
          <v:shape style="position:absolute;margin-left:367.526062pt;margin-top:-1.06958pt;width:38.75pt;height:20.85pt;mso-position-horizontal-relative:page;mso-position-vertical-relative:paragraph;z-index:-267038720" type="#_x0000_t202" filled="false" stroked="true" strokeweight=".613299pt" strokecolor="#000000">
            <v:textbox inset="0,0,0,0">
              <w:txbxContent>
                <w:p>
                  <w:pPr>
                    <w:spacing w:before="110"/>
                    <w:ind w:left="95" w:right="0" w:firstLine="0"/>
                    <w:jc w:val="left"/>
                    <w:rPr>
                      <w:sz w:val="14"/>
                    </w:rPr>
                  </w:pPr>
                  <w:r>
                    <w:rPr>
                      <w:w w:val="105"/>
                      <w:sz w:val="14"/>
                    </w:rPr>
                    <w:t>阳极氧化</w:t>
                  </w:r>
                </w:p>
              </w:txbxContent>
            </v:textbox>
            <v:stroke dashstyle="solid"/>
            <w10:wrap type="none"/>
          </v:shape>
        </w:pict>
      </w:r>
      <w:r>
        <w:rPr/>
        <w:pict>
          <v:shape style="position:absolute;margin-left:305.995728pt;margin-top:-1.06958pt;width:34.7pt;height:20.85pt;mso-position-horizontal-relative:page;mso-position-vertical-relative:paragraph;z-index:-267037696" type="#_x0000_t202" filled="false" stroked="true" strokeweight=".613252pt" strokecolor="#000000">
            <v:textbox inset="0,0,0,0">
              <w:txbxContent>
                <w:p>
                  <w:pPr>
                    <w:spacing w:before="110"/>
                    <w:ind w:left="126" w:right="0" w:firstLine="0"/>
                    <w:jc w:val="left"/>
                    <w:rPr>
                      <w:sz w:val="14"/>
                    </w:rPr>
                  </w:pPr>
                  <w:r>
                    <w:rPr>
                      <w:w w:val="105"/>
                      <w:sz w:val="14"/>
                    </w:rPr>
                    <w:t>放置槽</w:t>
                  </w:r>
                </w:p>
              </w:txbxContent>
            </v:textbox>
            <v:stroke dashstyle="solid"/>
            <w10:wrap type="none"/>
          </v:shape>
        </w:pict>
      </w:r>
      <w:r>
        <w:rPr/>
        <w:pict>
          <v:shape style="position:absolute;margin-left:250.493637pt;margin-top:-1.06958pt;width:40.85pt;height:20.85pt;mso-position-horizontal-relative:page;mso-position-vertical-relative:paragraph;z-index:-267036672" type="#_x0000_t202" filled="false" stroked="true" strokeweight=".613319pt" strokecolor="#000000">
            <v:textbox inset="0,0,0,0">
              <w:txbxContent>
                <w:p>
                  <w:pPr>
                    <w:spacing w:line="162" w:lineRule="exact" w:before="37"/>
                    <w:ind w:left="18" w:right="0" w:firstLine="0"/>
                    <w:jc w:val="center"/>
                    <w:rPr>
                      <w:sz w:val="13"/>
                    </w:rPr>
                  </w:pPr>
                  <w:r>
                    <w:rPr>
                      <w:w w:val="105"/>
                      <w:sz w:val="13"/>
                    </w:rPr>
                    <w:t>水洗</w:t>
                  </w:r>
                </w:p>
                <w:p>
                  <w:pPr>
                    <w:spacing w:line="162" w:lineRule="exact" w:before="0"/>
                    <w:ind w:left="13" w:right="0" w:firstLine="0"/>
                    <w:jc w:val="center"/>
                    <w:rPr>
                      <w:sz w:val="13"/>
                    </w:rPr>
                  </w:pPr>
                  <w:r>
                    <w:rPr>
                      <w:w w:val="105"/>
                      <w:sz w:val="13"/>
                    </w:rPr>
                    <w:t>（2级逆流）</w:t>
                  </w:r>
                </w:p>
              </w:txbxContent>
            </v:textbox>
            <v:stroke dashstyle="solid"/>
            <w10:wrap type="none"/>
          </v:shape>
        </w:pict>
      </w:r>
      <w:r>
        <w:rPr/>
        <w:pict>
          <v:shape style="position:absolute;margin-left:189.795364pt;margin-top:-1.06958pt;width:44.55pt;height:20.85pt;mso-position-horizontal-relative:page;mso-position-vertical-relative:paragraph;z-index:-267035648" type="#_x0000_t202" filled="false" stroked="true" strokeweight=".613350pt" strokecolor="#000000">
            <v:textbox inset="0,0,0,0">
              <w:txbxContent>
                <w:p>
                  <w:pPr>
                    <w:spacing w:before="110"/>
                    <w:ind w:left="221" w:right="0" w:firstLine="0"/>
                    <w:jc w:val="left"/>
                    <w:rPr>
                      <w:sz w:val="14"/>
                    </w:rPr>
                  </w:pPr>
                  <w:r>
                    <w:rPr>
                      <w:w w:val="105"/>
                      <w:sz w:val="14"/>
                    </w:rPr>
                    <w:t>中和槽</w:t>
                  </w:r>
                </w:p>
              </w:txbxContent>
            </v:textbox>
            <v:stroke dashstyle="solid"/>
            <w10:wrap type="none"/>
          </v:shape>
        </w:pict>
      </w:r>
      <w:r>
        <w:rPr/>
        <w:pict>
          <v:shape style="position:absolute;margin-left:132.811905pt;margin-top:-1.06958pt;width:40.85pt;height:20.85pt;mso-position-horizontal-relative:page;mso-position-vertical-relative:paragraph;z-index:-267034624" type="#_x0000_t202" filled="false" stroked="true" strokeweight=".613319pt" strokecolor="#000000">
            <v:textbox inset="0,0,0,0">
              <w:txbxContent>
                <w:p>
                  <w:pPr>
                    <w:spacing w:line="162" w:lineRule="exact" w:before="37"/>
                    <w:ind w:left="10" w:right="0" w:firstLine="0"/>
                    <w:jc w:val="center"/>
                    <w:rPr>
                      <w:sz w:val="13"/>
                    </w:rPr>
                  </w:pPr>
                  <w:r>
                    <w:rPr>
                      <w:w w:val="105"/>
                      <w:sz w:val="13"/>
                    </w:rPr>
                    <w:t>水洗</w:t>
                  </w:r>
                </w:p>
                <w:p>
                  <w:pPr>
                    <w:spacing w:line="162" w:lineRule="exact" w:before="0"/>
                    <w:ind w:left="6" w:right="0" w:firstLine="0"/>
                    <w:jc w:val="center"/>
                    <w:rPr>
                      <w:sz w:val="13"/>
                    </w:rPr>
                  </w:pPr>
                  <w:r>
                    <w:rPr>
                      <w:w w:val="105"/>
                      <w:sz w:val="13"/>
                    </w:rPr>
                    <w:t>（2级逆流）</w:t>
                  </w:r>
                </w:p>
              </w:txbxContent>
            </v:textbox>
            <v:stroke dashstyle="solid"/>
            <w10:wrap type="none"/>
          </v:shape>
        </w:pict>
      </w:r>
      <w:r>
        <w:rPr>
          <w:sz w:val="14"/>
        </w:rPr>
        <w:t>*</w:t>
      </w:r>
      <w:r>
        <w:rPr>
          <w:spacing w:val="-15"/>
          <w:sz w:val="14"/>
        </w:rPr>
        <w:t> </w:t>
      </w:r>
      <w:r>
        <w:rPr>
          <w:spacing w:val="-18"/>
          <w:sz w:val="14"/>
        </w:rPr>
        <w:drawing>
          <wp:inline distT="0" distB="0" distL="0" distR="0">
            <wp:extent cx="179275" cy="67257"/>
            <wp:effectExtent l="0" t="0" r="0" b="0"/>
            <wp:docPr id="133" name="image57.png"/>
            <wp:cNvGraphicFramePr>
              <a:graphicFrameLocks noChangeAspect="1"/>
            </wp:cNvGraphicFramePr>
            <a:graphic>
              <a:graphicData uri="http://schemas.openxmlformats.org/drawingml/2006/picture">
                <pic:pic>
                  <pic:nvPicPr>
                    <pic:cNvPr id="134" name="image57.png"/>
                    <pic:cNvPicPr/>
                  </pic:nvPicPr>
                  <pic:blipFill>
                    <a:blip r:embed="rId90" cstate="print"/>
                    <a:stretch>
                      <a:fillRect/>
                    </a:stretch>
                  </pic:blipFill>
                  <pic:spPr>
                    <a:xfrm>
                      <a:off x="0" y="0"/>
                      <a:ext cx="179275" cy="67257"/>
                    </a:xfrm>
                    <a:prstGeom prst="rect">
                      <a:avLst/>
                    </a:prstGeom>
                  </pic:spPr>
                </pic:pic>
              </a:graphicData>
            </a:graphic>
          </wp:inline>
        </w:drawing>
      </w:r>
      <w:r>
        <w:rPr>
          <w:spacing w:val="-18"/>
          <w:sz w:val="14"/>
        </w:rPr>
      </w:r>
      <w:r>
        <w:rPr>
          <w:rFonts w:ascii="Times New Roman"/>
          <w:spacing w:val="-18"/>
          <w:sz w:val="14"/>
        </w:rPr>
        <w:t>                                               </w:t>
      </w:r>
      <w:r>
        <w:rPr>
          <w:rFonts w:ascii="Times New Roman"/>
          <w:sz w:val="14"/>
        </w:rPr>
        <w:t> </w:t>
      </w:r>
      <w:r>
        <w:rPr>
          <w:rFonts w:ascii="Times New Roman"/>
          <w:sz w:val="14"/>
        </w:rPr>
        <w:drawing>
          <wp:inline distT="0" distB="0" distL="0" distR="0">
            <wp:extent cx="205516" cy="67257"/>
            <wp:effectExtent l="0" t="0" r="0" b="0"/>
            <wp:docPr id="135" name="image58.png"/>
            <wp:cNvGraphicFramePr>
              <a:graphicFrameLocks noChangeAspect="1"/>
            </wp:cNvGraphicFramePr>
            <a:graphic>
              <a:graphicData uri="http://schemas.openxmlformats.org/drawingml/2006/picture">
                <pic:pic>
                  <pic:nvPicPr>
                    <pic:cNvPr id="136" name="image58.png"/>
                    <pic:cNvPicPr/>
                  </pic:nvPicPr>
                  <pic:blipFill>
                    <a:blip r:embed="rId91" cstate="print"/>
                    <a:stretch>
                      <a:fillRect/>
                    </a:stretch>
                  </pic:blipFill>
                  <pic:spPr>
                    <a:xfrm>
                      <a:off x="0" y="0"/>
                      <a:ext cx="205516" cy="67257"/>
                    </a:xfrm>
                    <a:prstGeom prst="rect">
                      <a:avLst/>
                    </a:prstGeom>
                  </pic:spPr>
                </pic:pic>
              </a:graphicData>
            </a:graphic>
          </wp:inline>
        </w:drawing>
      </w:r>
      <w:r>
        <w:rPr>
          <w:rFonts w:ascii="Times New Roman"/>
          <w:sz w:val="14"/>
        </w:rPr>
      </w:r>
      <w:r>
        <w:rPr>
          <w:rFonts w:ascii="Times New Roman"/>
          <w:sz w:val="14"/>
        </w:rPr>
        <w:t>                        </w:t>
      </w:r>
      <w:r>
        <w:rPr>
          <w:rFonts w:ascii="Times New Roman"/>
          <w:spacing w:val="15"/>
          <w:sz w:val="14"/>
        </w:rPr>
        <w:t> </w:t>
      </w:r>
      <w:r>
        <w:rPr>
          <w:rFonts w:ascii="Times New Roman"/>
          <w:spacing w:val="15"/>
          <w:sz w:val="14"/>
        </w:rPr>
        <w:drawing>
          <wp:inline distT="0" distB="0" distL="0" distR="0">
            <wp:extent cx="205537" cy="67257"/>
            <wp:effectExtent l="0" t="0" r="0" b="0"/>
            <wp:docPr id="137" name="image59.png"/>
            <wp:cNvGraphicFramePr>
              <a:graphicFrameLocks noChangeAspect="1"/>
            </wp:cNvGraphicFramePr>
            <a:graphic>
              <a:graphicData uri="http://schemas.openxmlformats.org/drawingml/2006/picture">
                <pic:pic>
                  <pic:nvPicPr>
                    <pic:cNvPr id="138" name="image59.png"/>
                    <pic:cNvPicPr/>
                  </pic:nvPicPr>
                  <pic:blipFill>
                    <a:blip r:embed="rId92" cstate="print"/>
                    <a:stretch>
                      <a:fillRect/>
                    </a:stretch>
                  </pic:blipFill>
                  <pic:spPr>
                    <a:xfrm>
                      <a:off x="0" y="0"/>
                      <a:ext cx="205537" cy="67257"/>
                    </a:xfrm>
                    <a:prstGeom prst="rect">
                      <a:avLst/>
                    </a:prstGeom>
                  </pic:spPr>
                </pic:pic>
              </a:graphicData>
            </a:graphic>
          </wp:inline>
        </w:drawing>
      </w:r>
      <w:r>
        <w:rPr>
          <w:rFonts w:ascii="Times New Roman"/>
          <w:spacing w:val="15"/>
          <w:sz w:val="14"/>
        </w:rPr>
      </w:r>
      <w:r>
        <w:rPr>
          <w:rFonts w:ascii="Times New Roman"/>
          <w:spacing w:val="15"/>
          <w:sz w:val="14"/>
        </w:rPr>
        <w:t>               </w:t>
      </w:r>
      <w:r>
        <w:rPr>
          <w:rFonts w:ascii="Times New Roman"/>
          <w:spacing w:val="16"/>
          <w:sz w:val="14"/>
        </w:rPr>
        <w:t> </w:t>
      </w:r>
      <w:r>
        <w:rPr>
          <w:rFonts w:ascii="Times New Roman"/>
          <w:spacing w:val="16"/>
          <w:sz w:val="14"/>
        </w:rPr>
        <w:drawing>
          <wp:inline distT="0" distB="0" distL="0" distR="0">
            <wp:extent cx="179326" cy="67257"/>
            <wp:effectExtent l="0" t="0" r="0" b="0"/>
            <wp:docPr id="139" name="image60.png"/>
            <wp:cNvGraphicFramePr>
              <a:graphicFrameLocks noChangeAspect="1"/>
            </wp:cNvGraphicFramePr>
            <a:graphic>
              <a:graphicData uri="http://schemas.openxmlformats.org/drawingml/2006/picture">
                <pic:pic>
                  <pic:nvPicPr>
                    <pic:cNvPr id="140" name="image60.png"/>
                    <pic:cNvPicPr/>
                  </pic:nvPicPr>
                  <pic:blipFill>
                    <a:blip r:embed="rId93" cstate="print"/>
                    <a:stretch>
                      <a:fillRect/>
                    </a:stretch>
                  </pic:blipFill>
                  <pic:spPr>
                    <a:xfrm>
                      <a:off x="0" y="0"/>
                      <a:ext cx="179326" cy="67257"/>
                    </a:xfrm>
                    <a:prstGeom prst="rect">
                      <a:avLst/>
                    </a:prstGeom>
                  </pic:spPr>
                </pic:pic>
              </a:graphicData>
            </a:graphic>
          </wp:inline>
        </w:drawing>
      </w:r>
      <w:r>
        <w:rPr>
          <w:rFonts w:ascii="Times New Roman"/>
          <w:spacing w:val="16"/>
          <w:sz w:val="14"/>
        </w:rPr>
      </w:r>
      <w:r>
        <w:rPr>
          <w:rFonts w:ascii="Times New Roman"/>
          <w:spacing w:val="16"/>
          <w:sz w:val="14"/>
        </w:rPr>
        <w:tab/>
      </w:r>
      <w:r>
        <w:rPr>
          <w:rFonts w:ascii="Times New Roman"/>
          <w:spacing w:val="21"/>
          <w:sz w:val="14"/>
        </w:rPr>
        <w:t> </w:t>
      </w:r>
      <w:r>
        <w:rPr>
          <w:rFonts w:ascii="Times New Roman"/>
          <w:spacing w:val="21"/>
          <w:sz w:val="14"/>
        </w:rPr>
        <w:drawing>
          <wp:inline distT="0" distB="0" distL="0" distR="0">
            <wp:extent cx="205537" cy="67257"/>
            <wp:effectExtent l="0" t="0" r="0" b="0"/>
            <wp:docPr id="141" name="image33.png"/>
            <wp:cNvGraphicFramePr>
              <a:graphicFrameLocks noChangeAspect="1"/>
            </wp:cNvGraphicFramePr>
            <a:graphic>
              <a:graphicData uri="http://schemas.openxmlformats.org/drawingml/2006/picture">
                <pic:pic>
                  <pic:nvPicPr>
                    <pic:cNvPr id="142" name="image33.png"/>
                    <pic:cNvPicPr/>
                  </pic:nvPicPr>
                  <pic:blipFill>
                    <a:blip r:embed="rId65" cstate="print"/>
                    <a:stretch>
                      <a:fillRect/>
                    </a:stretch>
                  </pic:blipFill>
                  <pic:spPr>
                    <a:xfrm>
                      <a:off x="0" y="0"/>
                      <a:ext cx="205537" cy="67257"/>
                    </a:xfrm>
                    <a:prstGeom prst="rect">
                      <a:avLst/>
                    </a:prstGeom>
                  </pic:spPr>
                </pic:pic>
              </a:graphicData>
            </a:graphic>
          </wp:inline>
        </w:drawing>
      </w:r>
      <w:r>
        <w:rPr>
          <w:rFonts w:ascii="Times New Roman"/>
          <w:spacing w:val="21"/>
          <w:sz w:val="14"/>
        </w:rPr>
      </w:r>
      <w:r>
        <w:rPr>
          <w:rFonts w:ascii="Times New Roman"/>
          <w:spacing w:val="8"/>
          <w:position w:val="1"/>
          <w:sz w:val="14"/>
        </w:rPr>
        <w:t> </w:t>
      </w:r>
      <w:r>
        <w:rPr>
          <w:w w:val="105"/>
          <w:position w:val="1"/>
          <w:sz w:val="14"/>
        </w:rPr>
        <w:t>*</w:t>
      </w:r>
    </w:p>
    <w:p>
      <w:pPr>
        <w:pStyle w:val="BodyText"/>
        <w:spacing w:before="6"/>
        <w:rPr>
          <w:sz w:val="8"/>
        </w:rPr>
      </w:pPr>
    </w:p>
    <w:p>
      <w:pPr>
        <w:tabs>
          <w:tab w:pos="2898" w:val="left" w:leader="none"/>
          <w:tab w:pos="4074" w:val="left" w:leader="none"/>
          <w:tab w:pos="5124" w:val="left" w:leader="none"/>
          <w:tab w:pos="6395" w:val="left" w:leader="none"/>
          <w:tab w:pos="7663" w:val="left" w:leader="none"/>
        </w:tabs>
        <w:spacing w:line="240" w:lineRule="auto"/>
        <w:ind w:left="1717" w:right="0" w:firstLine="0"/>
        <w:rPr>
          <w:sz w:val="20"/>
        </w:rPr>
      </w:pPr>
      <w:r>
        <w:rPr>
          <w:sz w:val="20"/>
        </w:rPr>
        <w:pict>
          <v:group style="width:4.55pt;height:15.4pt;mso-position-horizontal-relative:char;mso-position-vertical-relative:line" coordorigin="0,0" coordsize="91,308">
            <v:line style="position:absolute" from="47,6" to="45,239" stroked="true" strokeweight=".612407pt" strokecolor="#000000">
              <v:stroke dashstyle="dot"/>
            </v:line>
            <v:shape style="position:absolute;left:0;top:216;width:91;height:91" coordorigin="0,217" coordsize="91,91" path="m0,217l44,307,85,228,45,228,22,225,0,217xm90,217l68,225,45,228,85,228,90,217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3,6" to="45,239" stroked="true" strokeweight=".612407pt" strokecolor="#000000">
              <v:stroke dashstyle="dot"/>
            </v:line>
            <v:shape style="position:absolute;left:0;top:216;width:91;height:91" coordorigin="0,217" coordsize="91,91" path="m0,217l46,307,85,228,45,228,22,225,0,217xm90,217l68,225,45,228,85,228,90,217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p>
    <w:p>
      <w:pPr>
        <w:spacing w:after="0" w:line="240" w:lineRule="auto"/>
        <w:rPr>
          <w:sz w:val="20"/>
        </w:rPr>
        <w:sectPr>
          <w:type w:val="continuous"/>
          <w:pgSz w:w="11910" w:h="16840"/>
          <w:pgMar w:top="1580" w:bottom="280" w:left="1300" w:right="1300"/>
        </w:sectPr>
      </w:pPr>
    </w:p>
    <w:p>
      <w:pPr>
        <w:spacing w:before="0"/>
        <w:ind w:left="0" w:right="0" w:firstLine="0"/>
        <w:jc w:val="right"/>
        <w:rPr>
          <w:sz w:val="13"/>
        </w:rPr>
      </w:pP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含磷废水 </w:t>
      </w:r>
    </w:p>
    <w:p>
      <w:pPr>
        <w:spacing w:before="0"/>
        <w:ind w:left="378"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0"/>
        <w:ind w:left="285"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0"/>
        <w:ind w:left="245"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before="0"/>
        <w:ind w:left="46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氧化废液</w:t>
      </w:r>
      <w:r>
        <w:rPr>
          <w:sz w:val="13"/>
          <w:shd w:fill="C0C0C0" w:color="auto" w:val="clear"/>
        </w:rPr>
        <w:t> </w:t>
      </w:r>
    </w:p>
    <w:p>
      <w:pPr>
        <w:spacing w:line="166" w:lineRule="exact" w:before="0"/>
        <w:ind w:left="463"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p>
    <w:p>
      <w:pPr>
        <w:spacing w:after="0" w:line="166" w:lineRule="exact"/>
        <w:jc w:val="left"/>
        <w:rPr>
          <w:sz w:val="13"/>
        </w:rPr>
        <w:sectPr>
          <w:type w:val="continuous"/>
          <w:pgSz w:w="11910" w:h="16840"/>
          <w:pgMar w:top="1580" w:bottom="280" w:left="1300" w:right="1300"/>
          <w:cols w:num="6" w:equalWidth="0">
            <w:col w:w="2102" w:space="40"/>
            <w:col w:w="1229" w:space="39"/>
            <w:col w:w="1136" w:space="39"/>
            <w:col w:w="925" w:space="40"/>
            <w:col w:w="1317" w:space="40"/>
            <w:col w:w="2403"/>
          </w:cols>
        </w:sectPr>
      </w:pPr>
    </w:p>
    <w:p>
      <w:pPr>
        <w:pStyle w:val="BodyText"/>
        <w:rPr>
          <w:sz w:val="20"/>
        </w:rPr>
      </w:pPr>
    </w:p>
    <w:p>
      <w:pPr>
        <w:pStyle w:val="BodyText"/>
        <w:spacing w:before="11"/>
        <w:rPr>
          <w:sz w:val="29"/>
        </w:rPr>
      </w:pPr>
    </w:p>
    <w:p>
      <w:pPr>
        <w:tabs>
          <w:tab w:pos="8348" w:val="left" w:leader="none"/>
        </w:tabs>
        <w:spacing w:before="87" w:after="63"/>
        <w:ind w:left="1000" w:right="0" w:firstLine="0"/>
        <w:jc w:val="left"/>
        <w:rPr>
          <w:sz w:val="14"/>
        </w:rPr>
      </w:pPr>
      <w:r>
        <w:rPr/>
        <w:drawing>
          <wp:anchor distT="0" distB="0" distL="0" distR="0" allowOverlap="1" layoutInCell="1" locked="0" behindDoc="1" simplePos="0" relativeHeight="236199936">
            <wp:simplePos x="0" y="0"/>
            <wp:positionH relativeFrom="page">
              <wp:posOffset>1540473</wp:posOffset>
            </wp:positionH>
            <wp:positionV relativeFrom="paragraph">
              <wp:posOffset>113215</wp:posOffset>
            </wp:positionV>
            <wp:extent cx="205568" cy="67257"/>
            <wp:effectExtent l="0" t="0" r="0" b="0"/>
            <wp:wrapNone/>
            <wp:docPr id="143" name="image61.png"/>
            <wp:cNvGraphicFramePr>
              <a:graphicFrameLocks noChangeAspect="1"/>
            </wp:cNvGraphicFramePr>
            <a:graphic>
              <a:graphicData uri="http://schemas.openxmlformats.org/drawingml/2006/picture">
                <pic:pic>
                  <pic:nvPicPr>
                    <pic:cNvPr id="144" name="image61.png"/>
                    <pic:cNvPicPr/>
                  </pic:nvPicPr>
                  <pic:blipFill>
                    <a:blip r:embed="rId94" cstate="print"/>
                    <a:stretch>
                      <a:fillRect/>
                    </a:stretch>
                  </pic:blipFill>
                  <pic:spPr>
                    <a:xfrm>
                      <a:off x="0" y="0"/>
                      <a:ext cx="205568" cy="67257"/>
                    </a:xfrm>
                    <a:prstGeom prst="rect">
                      <a:avLst/>
                    </a:prstGeom>
                  </pic:spPr>
                </pic:pic>
              </a:graphicData>
            </a:graphic>
          </wp:anchor>
        </w:drawing>
      </w:r>
      <w:r>
        <w:rPr/>
        <w:drawing>
          <wp:anchor distT="0" distB="0" distL="0" distR="0" allowOverlap="1" layoutInCell="1" locked="0" behindDoc="1" simplePos="0" relativeHeight="236200960">
            <wp:simplePos x="0" y="0"/>
            <wp:positionH relativeFrom="page">
              <wp:posOffset>3708062</wp:posOffset>
            </wp:positionH>
            <wp:positionV relativeFrom="paragraph">
              <wp:posOffset>105638</wp:posOffset>
            </wp:positionV>
            <wp:extent cx="205640" cy="67257"/>
            <wp:effectExtent l="0" t="0" r="0" b="0"/>
            <wp:wrapNone/>
            <wp:docPr id="145" name="image62.png"/>
            <wp:cNvGraphicFramePr>
              <a:graphicFrameLocks noChangeAspect="1"/>
            </wp:cNvGraphicFramePr>
            <a:graphic>
              <a:graphicData uri="http://schemas.openxmlformats.org/drawingml/2006/picture">
                <pic:pic>
                  <pic:nvPicPr>
                    <pic:cNvPr id="146" name="image62.png"/>
                    <pic:cNvPicPr/>
                  </pic:nvPicPr>
                  <pic:blipFill>
                    <a:blip r:embed="rId95"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201984">
            <wp:simplePos x="0" y="0"/>
            <wp:positionH relativeFrom="page">
              <wp:posOffset>4409519</wp:posOffset>
            </wp:positionH>
            <wp:positionV relativeFrom="paragraph">
              <wp:posOffset>101279</wp:posOffset>
            </wp:positionV>
            <wp:extent cx="205537" cy="67257"/>
            <wp:effectExtent l="0" t="0" r="0" b="0"/>
            <wp:wrapNone/>
            <wp:docPr id="147" name="image44.png"/>
            <wp:cNvGraphicFramePr>
              <a:graphicFrameLocks noChangeAspect="1"/>
            </wp:cNvGraphicFramePr>
            <a:graphic>
              <a:graphicData uri="http://schemas.openxmlformats.org/drawingml/2006/picture">
                <pic:pic>
                  <pic:nvPicPr>
                    <pic:cNvPr id="148"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03008">
            <wp:simplePos x="0" y="0"/>
            <wp:positionH relativeFrom="page">
              <wp:posOffset>5191369</wp:posOffset>
            </wp:positionH>
            <wp:positionV relativeFrom="paragraph">
              <wp:posOffset>93909</wp:posOffset>
            </wp:positionV>
            <wp:extent cx="205537" cy="67257"/>
            <wp:effectExtent l="0" t="0" r="0" b="0"/>
            <wp:wrapNone/>
            <wp:docPr id="149" name="image44.png"/>
            <wp:cNvGraphicFramePr>
              <a:graphicFrameLocks noChangeAspect="1"/>
            </wp:cNvGraphicFramePr>
            <a:graphic>
              <a:graphicData uri="http://schemas.openxmlformats.org/drawingml/2006/picture">
                <pic:pic>
                  <pic:nvPicPr>
                    <pic:cNvPr id="150"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04032">
            <wp:simplePos x="0" y="0"/>
            <wp:positionH relativeFrom="page">
              <wp:posOffset>5880913</wp:posOffset>
            </wp:positionH>
            <wp:positionV relativeFrom="paragraph">
              <wp:posOffset>79171</wp:posOffset>
            </wp:positionV>
            <wp:extent cx="205537" cy="67257"/>
            <wp:effectExtent l="0" t="0" r="0" b="0"/>
            <wp:wrapNone/>
            <wp:docPr id="151" name="image44.png"/>
            <wp:cNvGraphicFramePr>
              <a:graphicFrameLocks noChangeAspect="1"/>
            </wp:cNvGraphicFramePr>
            <a:graphic>
              <a:graphicData uri="http://schemas.openxmlformats.org/drawingml/2006/picture">
                <pic:pic>
                  <pic:nvPicPr>
                    <pic:cNvPr id="152"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26560">
            <wp:simplePos x="0" y="0"/>
            <wp:positionH relativeFrom="page">
              <wp:posOffset>2942684</wp:posOffset>
            </wp:positionH>
            <wp:positionV relativeFrom="paragraph">
              <wp:posOffset>113007</wp:posOffset>
            </wp:positionV>
            <wp:extent cx="205640" cy="67257"/>
            <wp:effectExtent l="0" t="0" r="0" b="0"/>
            <wp:wrapNone/>
            <wp:docPr id="153" name="image49.png"/>
            <wp:cNvGraphicFramePr>
              <a:graphicFrameLocks noChangeAspect="1"/>
            </wp:cNvGraphicFramePr>
            <a:graphic>
              <a:graphicData uri="http://schemas.openxmlformats.org/drawingml/2006/picture">
                <pic:pic>
                  <pic:nvPicPr>
                    <pic:cNvPr id="154" name="image49.png"/>
                    <pic:cNvPicPr/>
                  </pic:nvPicPr>
                  <pic:blipFill>
                    <a:blip r:embed="rId82"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227584">
            <wp:simplePos x="0" y="0"/>
            <wp:positionH relativeFrom="page">
              <wp:posOffset>2237921</wp:posOffset>
            </wp:positionH>
            <wp:positionV relativeFrom="paragraph">
              <wp:posOffset>113111</wp:posOffset>
            </wp:positionV>
            <wp:extent cx="212882" cy="67257"/>
            <wp:effectExtent l="0" t="0" r="0" b="0"/>
            <wp:wrapNone/>
            <wp:docPr id="155" name="image63.png"/>
            <wp:cNvGraphicFramePr>
              <a:graphicFrameLocks noChangeAspect="1"/>
            </wp:cNvGraphicFramePr>
            <a:graphic>
              <a:graphicData uri="http://schemas.openxmlformats.org/drawingml/2006/picture">
                <pic:pic>
                  <pic:nvPicPr>
                    <pic:cNvPr id="156" name="image63.png"/>
                    <pic:cNvPicPr/>
                  </pic:nvPicPr>
                  <pic:blipFill>
                    <a:blip r:embed="rId96" cstate="print"/>
                    <a:stretch>
                      <a:fillRect/>
                    </a:stretch>
                  </pic:blipFill>
                  <pic:spPr>
                    <a:xfrm>
                      <a:off x="0" y="0"/>
                      <a:ext cx="212882" cy="67257"/>
                    </a:xfrm>
                    <a:prstGeom prst="rect">
                      <a:avLst/>
                    </a:prstGeom>
                  </pic:spPr>
                </pic:pic>
              </a:graphicData>
            </a:graphic>
          </wp:anchor>
        </w:drawing>
      </w:r>
      <w:r>
        <w:rPr/>
        <w:pict>
          <v:shape style="position:absolute;margin-left:364.834167pt;margin-top:-.387444pt;width:43.95pt;height:20.85pt;mso-position-horizontal-relative:page;mso-position-vertical-relative:paragraph;z-index:-267045888" type="#_x0000_t202" filled="false" stroked="true" strokeweight=".613346pt" strokecolor="#000000">
            <v:textbox inset="0,0,0,0">
              <w:txbxContent>
                <w:p>
                  <w:pPr>
                    <w:spacing w:before="112"/>
                    <w:ind w:left="73" w:right="0" w:firstLine="0"/>
                    <w:jc w:val="left"/>
                    <w:rPr>
                      <w:sz w:val="14"/>
                    </w:rPr>
                  </w:pPr>
                  <w:r>
                    <w:rPr>
                      <w:w w:val="105"/>
                      <w:sz w:val="14"/>
                    </w:rPr>
                    <w:t>超音波表调</w:t>
                  </w:r>
                </w:p>
              </w:txbxContent>
            </v:textbox>
            <v:stroke dashstyle="solid"/>
            <w10:wrap type="none"/>
          </v:shape>
        </w:pict>
      </w:r>
      <w:r>
        <w:rPr/>
        <w:pict>
          <v:shape style="position:absolute;margin-left:308.475555pt;margin-top:.192809pt;width:38.75pt;height:20.85pt;mso-position-horizontal-relative:page;mso-position-vertical-relative:paragraph;z-index:-267044864" type="#_x0000_t202" filled="false" stroked="true" strokeweight=".613299pt" strokecolor="#000000">
            <v:textbox inset="0,0,0,0">
              <w:txbxContent>
                <w:p>
                  <w:pPr>
                    <w:spacing w:before="111"/>
                    <w:ind w:left="167" w:right="0" w:firstLine="0"/>
                    <w:jc w:val="left"/>
                    <w:rPr>
                      <w:sz w:val="14"/>
                    </w:rPr>
                  </w:pPr>
                  <w:r>
                    <w:rPr>
                      <w:w w:val="105"/>
                      <w:sz w:val="14"/>
                    </w:rPr>
                    <w:t>纯水洗</w:t>
                  </w:r>
                </w:p>
              </w:txbxContent>
            </v:textbox>
            <v:stroke dashstyle="solid"/>
            <w10:wrap type="none"/>
          </v:shape>
        </w:pict>
      </w:r>
      <w:r>
        <w:rPr/>
        <w:pict>
          <v:shape style="position:absolute;margin-left:248.0383pt;margin-top:.54423pt;width:43.95pt;height:20.85pt;mso-position-horizontal-relative:page;mso-position-vertical-relative:paragraph;z-index:-267043840" type="#_x0000_t202" filled="false" stroked="true" strokeweight=".613346pt" strokecolor="#000000">
            <v:textbox inset="0,0,0,0">
              <w:txbxContent>
                <w:p>
                  <w:pPr>
                    <w:spacing w:before="111"/>
                    <w:ind w:left="70" w:right="0" w:firstLine="0"/>
                    <w:jc w:val="left"/>
                    <w:rPr>
                      <w:sz w:val="14"/>
                    </w:rPr>
                  </w:pPr>
                  <w:r>
                    <w:rPr>
                      <w:w w:val="105"/>
                      <w:sz w:val="14"/>
                    </w:rPr>
                    <w:t>超音波水洗</w:t>
                  </w:r>
                </w:p>
              </w:txbxContent>
            </v:textbox>
            <v:stroke dashstyle="solid"/>
            <w10:wrap type="none"/>
          </v:shape>
        </w:pict>
      </w:r>
      <w:r>
        <w:rPr/>
        <w:pict>
          <v:shape style="position:absolute;margin-left:192.9767pt;margin-top:1.124482pt;width:38.75pt;height:20.85pt;mso-position-horizontal-relative:page;mso-position-vertical-relative:paragraph;z-index:-267042816" type="#_x0000_t202" filled="false" stroked="true" strokeweight=".613299pt" strokecolor="#000000">
            <v:textbox inset="0,0,0,0">
              <w:txbxContent>
                <w:p>
                  <w:pPr>
                    <w:spacing w:line="235" w:lineRule="auto" w:before="26"/>
                    <w:ind w:left="126" w:right="45" w:hanging="74"/>
                    <w:jc w:val="left"/>
                    <w:rPr>
                      <w:sz w:val="14"/>
                    </w:rPr>
                  </w:pPr>
                  <w:r>
                    <w:rPr>
                      <w:w w:val="105"/>
                      <w:sz w:val="14"/>
                    </w:rPr>
                    <w:t>纯水洗（2 级逆流)</w:t>
                  </w:r>
                </w:p>
              </w:txbxContent>
            </v:textbox>
            <v:stroke dashstyle="solid"/>
            <w10:wrap type="none"/>
          </v:shape>
        </w:pict>
      </w:r>
      <w:r>
        <w:rPr/>
        <w:pict>
          <v:shape style="position:absolute;margin-left:137.483582pt;margin-top:1.140828pt;width:38.75pt;height:20.85pt;mso-position-horizontal-relative:page;mso-position-vertical-relative:paragraph;z-index:-267041792" type="#_x0000_t202" filled="false" stroked="true" strokeweight=".613299pt" strokecolor="#000000">
            <v:textbox inset="0,0,0,0">
              <w:txbxContent>
                <w:p>
                  <w:pPr>
                    <w:spacing w:before="112"/>
                    <w:ind w:left="88" w:right="0" w:firstLine="0"/>
                    <w:jc w:val="left"/>
                    <w:rPr>
                      <w:sz w:val="14"/>
                    </w:rPr>
                  </w:pPr>
                  <w:r>
                    <w:rPr>
                      <w:w w:val="105"/>
                      <w:sz w:val="14"/>
                    </w:rPr>
                    <w:t>阳极氧化</w:t>
                  </w:r>
                </w:p>
              </w:txbxContent>
            </v:textbox>
            <v:stroke dashstyle="solid"/>
            <w10:wrap type="none"/>
          </v:shape>
        </w:pict>
      </w:r>
      <w:r>
        <w:rPr/>
        <w:pict>
          <v:shape style="position:absolute;margin-left:424.333313pt;margin-top:-1.539777pt;width:38.75pt;height:20.85pt;mso-position-horizontal-relative:page;mso-position-vertical-relative:paragraph;z-index:-267040768" type="#_x0000_t202" filled="false" stroked="true" strokeweight=".613299pt" strokecolor="#000000">
            <v:textbox inset="0,0,0,0">
              <w:txbxContent>
                <w:p>
                  <w:pPr>
                    <w:spacing w:before="111"/>
                    <w:ind w:left="170" w:right="0" w:firstLine="0"/>
                    <w:jc w:val="left"/>
                    <w:rPr>
                      <w:sz w:val="14"/>
                    </w:rPr>
                  </w:pPr>
                  <w:r>
                    <w:rPr>
                      <w:w w:val="105"/>
                      <w:sz w:val="14"/>
                    </w:rPr>
                    <w:t>纯水洗</w:t>
                  </w:r>
                </w:p>
              </w:txbxContent>
            </v:textbox>
            <v:stroke dashstyle="solid"/>
            <w10:wrap type="none"/>
          </v:shape>
        </w:pict>
      </w:r>
      <w:r>
        <w:rPr>
          <w:w w:val="105"/>
          <w:position w:val="-4"/>
          <w:sz w:val="14"/>
        </w:rPr>
        <w:t>*</w:t>
        <w:tab/>
      </w:r>
      <w:r>
        <w:rPr>
          <w:w w:val="105"/>
          <w:sz w:val="14"/>
        </w:rPr>
        <w:t>*</w:t>
      </w:r>
    </w:p>
    <w:p>
      <w:pPr>
        <w:tabs>
          <w:tab w:pos="2904" w:val="left" w:leader="none"/>
          <w:tab w:pos="4057" w:val="left" w:leader="none"/>
          <w:tab w:pos="5214" w:val="left" w:leader="none"/>
          <w:tab w:pos="6393" w:val="left" w:leader="none"/>
          <w:tab w:pos="7531" w:val="left" w:leader="none"/>
        </w:tabs>
        <w:spacing w:line="240" w:lineRule="auto"/>
        <w:ind w:left="1794" w:right="0" w:firstLine="0"/>
        <w:rPr>
          <w:sz w:val="20"/>
        </w:rPr>
      </w:pP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position w:val="3"/>
          <w:sz w:val="20"/>
        </w:rPr>
        <w:pict>
          <v:group style="width:4.5pt;height:15.4pt;mso-position-horizontal-relative:char;mso-position-vertical-relative:line" coordorigin="0,0" coordsize="90,308">
            <v:line style="position:absolute" from="42,6" to="45,239" stroked="true" strokeweight=".612408pt" strokecolor="#000000">
              <v:stroke dashstyle="dot"/>
            </v:line>
            <v:shape style="position:absolute;left:0;top:216;width:90;height:91" coordorigin="0,216" coordsize="90,91" path="m0,218l46,307,84,228,45,228,22,225,0,218xm90,216l68,225,45,228,84,228,90,216xe" filled="true" fillcolor="#000000" stroked="false">
              <v:path arrowok="t"/>
              <v:fill type="solid"/>
            </v:shape>
          </v:group>
        </w:pict>
      </w:r>
      <w:r>
        <w:rPr>
          <w:position w:val="3"/>
          <w:sz w:val="20"/>
        </w:rPr>
      </w:r>
      <w:r>
        <w:rPr>
          <w:position w:val="3"/>
          <w:sz w:val="20"/>
        </w:rPr>
        <w:tab/>
      </w:r>
      <w:r>
        <w:rPr>
          <w:position w:val="5"/>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5"/>
          <w:sz w:val="20"/>
        </w:rPr>
      </w:r>
    </w:p>
    <w:p>
      <w:pPr>
        <w:spacing w:after="0" w:line="240" w:lineRule="auto"/>
        <w:rPr>
          <w:sz w:val="20"/>
        </w:rPr>
        <w:sectPr>
          <w:type w:val="continuous"/>
          <w:pgSz w:w="11910" w:h="16840"/>
          <w:pgMar w:top="1580" w:bottom="280" w:left="1300" w:right="1300"/>
        </w:sectPr>
      </w:pPr>
    </w:p>
    <w:p>
      <w:pPr>
        <w:spacing w:line="162" w:lineRule="exact" w:before="0"/>
        <w:ind w:left="0" w:right="0" w:firstLine="0"/>
        <w:jc w:val="right"/>
        <w:rPr>
          <w:sz w:val="13"/>
        </w:rPr>
      </w:pP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氧化废液 </w:t>
      </w:r>
    </w:p>
    <w:p>
      <w:pPr>
        <w:spacing w:line="161" w:lineRule="exact" w:before="0"/>
        <w:ind w:left="390"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49" w:lineRule="exact" w:before="0"/>
        <w:ind w:left="348"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42" w:lineRule="exact" w:before="0"/>
        <w:ind w:left="352"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31" w:lineRule="exact" w:before="0"/>
        <w:ind w:left="374"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08" w:lineRule="exact" w:before="0"/>
        <w:ind w:left="248"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after="0" w:line="108" w:lineRule="exact"/>
        <w:jc w:val="left"/>
        <w:rPr>
          <w:sz w:val="13"/>
        </w:rPr>
        <w:sectPr>
          <w:type w:val="continuous"/>
          <w:pgSz w:w="11910" w:h="16840"/>
          <w:pgMar w:top="1580" w:bottom="280" w:left="1300" w:right="1300"/>
          <w:cols w:num="6" w:equalWidth="0">
            <w:col w:w="2181" w:space="40"/>
            <w:col w:w="1070" w:space="39"/>
            <w:col w:w="1199" w:space="40"/>
            <w:col w:w="1032" w:space="39"/>
            <w:col w:w="1225" w:space="40"/>
            <w:col w:w="2405"/>
          </w:cols>
        </w:sectPr>
      </w:pPr>
    </w:p>
    <w:p>
      <w:pPr>
        <w:pStyle w:val="BodyText"/>
        <w:rPr>
          <w:sz w:val="20"/>
        </w:rPr>
      </w:pPr>
    </w:p>
    <w:p>
      <w:pPr>
        <w:pStyle w:val="BodyText"/>
        <w:rPr>
          <w:sz w:val="20"/>
        </w:rPr>
      </w:pPr>
    </w:p>
    <w:p>
      <w:pPr>
        <w:pStyle w:val="BodyText"/>
        <w:spacing w:before="3"/>
        <w:rPr>
          <w:sz w:val="17"/>
        </w:rPr>
      </w:pPr>
    </w:p>
    <w:p>
      <w:pPr>
        <w:tabs>
          <w:tab w:pos="8599" w:val="left" w:leader="none"/>
        </w:tabs>
        <w:spacing w:before="0" w:after="93"/>
        <w:ind w:left="1008" w:right="0" w:firstLine="0"/>
        <w:jc w:val="left"/>
        <w:rPr>
          <w:sz w:val="14"/>
        </w:rPr>
      </w:pPr>
      <w:r>
        <w:rPr/>
        <w:drawing>
          <wp:anchor distT="0" distB="0" distL="0" distR="0" allowOverlap="1" layoutInCell="1" locked="0" behindDoc="1" simplePos="0" relativeHeight="236193792">
            <wp:simplePos x="0" y="0"/>
            <wp:positionH relativeFrom="page">
              <wp:posOffset>1545880</wp:posOffset>
            </wp:positionH>
            <wp:positionV relativeFrom="paragraph">
              <wp:posOffset>29342</wp:posOffset>
            </wp:positionV>
            <wp:extent cx="205557" cy="67257"/>
            <wp:effectExtent l="0" t="0" r="0" b="0"/>
            <wp:wrapNone/>
            <wp:docPr id="157" name="image59.png"/>
            <wp:cNvGraphicFramePr>
              <a:graphicFrameLocks noChangeAspect="1"/>
            </wp:cNvGraphicFramePr>
            <a:graphic>
              <a:graphicData uri="http://schemas.openxmlformats.org/drawingml/2006/picture">
                <pic:pic>
                  <pic:nvPicPr>
                    <pic:cNvPr id="158" name="image59.png"/>
                    <pic:cNvPicPr/>
                  </pic:nvPicPr>
                  <pic:blipFill>
                    <a:blip r:embed="rId92" cstate="print"/>
                    <a:stretch>
                      <a:fillRect/>
                    </a:stretch>
                  </pic:blipFill>
                  <pic:spPr>
                    <a:xfrm>
                      <a:off x="0" y="0"/>
                      <a:ext cx="205557" cy="67257"/>
                    </a:xfrm>
                    <a:prstGeom prst="rect">
                      <a:avLst/>
                    </a:prstGeom>
                  </pic:spPr>
                </pic:pic>
              </a:graphicData>
            </a:graphic>
          </wp:anchor>
        </w:drawing>
      </w:r>
      <w:r>
        <w:rPr/>
        <w:drawing>
          <wp:anchor distT="0" distB="0" distL="0" distR="0" allowOverlap="1" layoutInCell="1" locked="0" behindDoc="1" simplePos="0" relativeHeight="236194816">
            <wp:simplePos x="0" y="0"/>
            <wp:positionH relativeFrom="page">
              <wp:posOffset>3648907</wp:posOffset>
            </wp:positionH>
            <wp:positionV relativeFrom="paragraph">
              <wp:posOffset>21765</wp:posOffset>
            </wp:positionV>
            <wp:extent cx="205640" cy="67257"/>
            <wp:effectExtent l="0" t="0" r="0" b="0"/>
            <wp:wrapNone/>
            <wp:docPr id="159" name="image49.png"/>
            <wp:cNvGraphicFramePr>
              <a:graphicFrameLocks noChangeAspect="1"/>
            </wp:cNvGraphicFramePr>
            <a:graphic>
              <a:graphicData uri="http://schemas.openxmlformats.org/drawingml/2006/picture">
                <pic:pic>
                  <pic:nvPicPr>
                    <pic:cNvPr id="160" name="image49.png"/>
                    <pic:cNvPicPr/>
                  </pic:nvPicPr>
                  <pic:blipFill>
                    <a:blip r:embed="rId82"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195840">
            <wp:simplePos x="0" y="0"/>
            <wp:positionH relativeFrom="page">
              <wp:posOffset>4295459</wp:posOffset>
            </wp:positionH>
            <wp:positionV relativeFrom="paragraph">
              <wp:posOffset>21765</wp:posOffset>
            </wp:positionV>
            <wp:extent cx="175701" cy="67257"/>
            <wp:effectExtent l="0" t="0" r="0" b="0"/>
            <wp:wrapNone/>
            <wp:docPr id="161" name="image64.png"/>
            <wp:cNvGraphicFramePr>
              <a:graphicFrameLocks noChangeAspect="1"/>
            </wp:cNvGraphicFramePr>
            <a:graphic>
              <a:graphicData uri="http://schemas.openxmlformats.org/drawingml/2006/picture">
                <pic:pic>
                  <pic:nvPicPr>
                    <pic:cNvPr id="162" name="image64.png"/>
                    <pic:cNvPicPr/>
                  </pic:nvPicPr>
                  <pic:blipFill>
                    <a:blip r:embed="rId97" cstate="print"/>
                    <a:stretch>
                      <a:fillRect/>
                    </a:stretch>
                  </pic:blipFill>
                  <pic:spPr>
                    <a:xfrm>
                      <a:off x="0" y="0"/>
                      <a:ext cx="175701" cy="67257"/>
                    </a:xfrm>
                    <a:prstGeom prst="rect">
                      <a:avLst/>
                    </a:prstGeom>
                  </pic:spPr>
                </pic:pic>
              </a:graphicData>
            </a:graphic>
          </wp:anchor>
        </w:drawing>
      </w:r>
      <w:r>
        <w:rPr/>
        <w:drawing>
          <wp:anchor distT="0" distB="0" distL="0" distR="0" allowOverlap="1" layoutInCell="1" locked="0" behindDoc="1" simplePos="0" relativeHeight="236196864">
            <wp:simplePos x="0" y="0"/>
            <wp:positionH relativeFrom="page">
              <wp:posOffset>4955788</wp:posOffset>
            </wp:positionH>
            <wp:positionV relativeFrom="paragraph">
              <wp:posOffset>21765</wp:posOffset>
            </wp:positionV>
            <wp:extent cx="205537" cy="67257"/>
            <wp:effectExtent l="0" t="0" r="0" b="0"/>
            <wp:wrapNone/>
            <wp:docPr id="163" name="image44.png"/>
            <wp:cNvGraphicFramePr>
              <a:graphicFrameLocks noChangeAspect="1"/>
            </wp:cNvGraphicFramePr>
            <a:graphic>
              <a:graphicData uri="http://schemas.openxmlformats.org/drawingml/2006/picture">
                <pic:pic>
                  <pic:nvPicPr>
                    <pic:cNvPr id="164"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197888">
            <wp:simplePos x="0" y="0"/>
            <wp:positionH relativeFrom="page">
              <wp:posOffset>5495738</wp:posOffset>
            </wp:positionH>
            <wp:positionV relativeFrom="paragraph">
              <wp:posOffset>21765</wp:posOffset>
            </wp:positionV>
            <wp:extent cx="205537" cy="67257"/>
            <wp:effectExtent l="0" t="0" r="0" b="0"/>
            <wp:wrapNone/>
            <wp:docPr id="165" name="image44.png"/>
            <wp:cNvGraphicFramePr>
              <a:graphicFrameLocks noChangeAspect="1"/>
            </wp:cNvGraphicFramePr>
            <a:graphic>
              <a:graphicData uri="http://schemas.openxmlformats.org/drawingml/2006/picture">
                <pic:pic>
                  <pic:nvPicPr>
                    <pic:cNvPr id="166"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05056">
            <wp:simplePos x="0" y="0"/>
            <wp:positionH relativeFrom="page">
              <wp:posOffset>6086761</wp:posOffset>
            </wp:positionH>
            <wp:positionV relativeFrom="paragraph">
              <wp:posOffset>21765</wp:posOffset>
            </wp:positionV>
            <wp:extent cx="158607" cy="67257"/>
            <wp:effectExtent l="0" t="0" r="0" b="0"/>
            <wp:wrapNone/>
            <wp:docPr id="167" name="image65.png"/>
            <wp:cNvGraphicFramePr>
              <a:graphicFrameLocks noChangeAspect="1"/>
            </wp:cNvGraphicFramePr>
            <a:graphic>
              <a:graphicData uri="http://schemas.openxmlformats.org/drawingml/2006/picture">
                <pic:pic>
                  <pic:nvPicPr>
                    <pic:cNvPr id="168" name="image65.png"/>
                    <pic:cNvPicPr/>
                  </pic:nvPicPr>
                  <pic:blipFill>
                    <a:blip r:embed="rId98" cstate="print"/>
                    <a:stretch>
                      <a:fillRect/>
                    </a:stretch>
                  </pic:blipFill>
                  <pic:spPr>
                    <a:xfrm>
                      <a:off x="0" y="0"/>
                      <a:ext cx="158607" cy="67257"/>
                    </a:xfrm>
                    <a:prstGeom prst="rect">
                      <a:avLst/>
                    </a:prstGeom>
                  </pic:spPr>
                </pic:pic>
              </a:graphicData>
            </a:graphic>
          </wp:anchor>
        </w:drawing>
      </w:r>
      <w:r>
        <w:rPr/>
        <w:drawing>
          <wp:anchor distT="0" distB="0" distL="0" distR="0" allowOverlap="1" layoutInCell="1" locked="0" behindDoc="1" simplePos="0" relativeHeight="236228608">
            <wp:simplePos x="0" y="0"/>
            <wp:positionH relativeFrom="page">
              <wp:posOffset>2959260</wp:posOffset>
            </wp:positionH>
            <wp:positionV relativeFrom="paragraph">
              <wp:posOffset>27681</wp:posOffset>
            </wp:positionV>
            <wp:extent cx="205537" cy="67257"/>
            <wp:effectExtent l="0" t="0" r="0" b="0"/>
            <wp:wrapNone/>
            <wp:docPr id="169" name="image33.png"/>
            <wp:cNvGraphicFramePr>
              <a:graphicFrameLocks noChangeAspect="1"/>
            </wp:cNvGraphicFramePr>
            <a:graphic>
              <a:graphicData uri="http://schemas.openxmlformats.org/drawingml/2006/picture">
                <pic:pic>
                  <pic:nvPicPr>
                    <pic:cNvPr id="170" name="image33.png"/>
                    <pic:cNvPicPr/>
                  </pic:nvPicPr>
                  <pic:blipFill>
                    <a:blip r:embed="rId65"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29632">
            <wp:simplePos x="0" y="0"/>
            <wp:positionH relativeFrom="page">
              <wp:posOffset>2254455</wp:posOffset>
            </wp:positionH>
            <wp:positionV relativeFrom="paragraph">
              <wp:posOffset>27785</wp:posOffset>
            </wp:positionV>
            <wp:extent cx="212923" cy="67257"/>
            <wp:effectExtent l="0" t="0" r="0" b="0"/>
            <wp:wrapNone/>
            <wp:docPr id="171" name="image66.png"/>
            <wp:cNvGraphicFramePr>
              <a:graphicFrameLocks noChangeAspect="1"/>
            </wp:cNvGraphicFramePr>
            <a:graphic>
              <a:graphicData uri="http://schemas.openxmlformats.org/drawingml/2006/picture">
                <pic:pic>
                  <pic:nvPicPr>
                    <pic:cNvPr id="172" name="image66.png"/>
                    <pic:cNvPicPr/>
                  </pic:nvPicPr>
                  <pic:blipFill>
                    <a:blip r:embed="rId99" cstate="print"/>
                    <a:stretch>
                      <a:fillRect/>
                    </a:stretch>
                  </pic:blipFill>
                  <pic:spPr>
                    <a:xfrm>
                      <a:off x="0" y="0"/>
                      <a:ext cx="212923" cy="67257"/>
                    </a:xfrm>
                    <a:prstGeom prst="rect">
                      <a:avLst/>
                    </a:prstGeom>
                  </pic:spPr>
                </pic:pic>
              </a:graphicData>
            </a:graphic>
          </wp:anchor>
        </w:drawing>
      </w:r>
      <w:r>
        <w:rPr/>
        <w:pict>
          <v:shape style="position:absolute;margin-left:448.919342pt;margin-top:-6.059944pt;width:30.35pt;height:20.85pt;mso-position-horizontal-relative:page;mso-position-vertical-relative:paragraph;z-index:-267053056" type="#_x0000_t202" filled="false" stroked="true" strokeweight=".613189pt" strokecolor="#000000">
            <v:textbox inset="0,0,0,0">
              <w:txbxContent>
                <w:p>
                  <w:pPr>
                    <w:spacing w:before="113"/>
                    <w:ind w:left="160" w:right="0" w:firstLine="0"/>
                    <w:jc w:val="left"/>
                    <w:rPr>
                      <w:sz w:val="14"/>
                    </w:rPr>
                  </w:pPr>
                  <w:r>
                    <w:rPr>
                      <w:w w:val="105"/>
                      <w:sz w:val="14"/>
                    </w:rPr>
                    <w:t>染色</w:t>
                  </w:r>
                </w:p>
              </w:txbxContent>
            </v:textbox>
            <v:stroke dashstyle="solid"/>
            <w10:wrap type="none"/>
          </v:shape>
        </w:pict>
      </w:r>
      <w:r>
        <w:rPr/>
        <w:pict>
          <v:shape style="position:absolute;margin-left:406.656525pt;margin-top:-6.059944pt;width:26.1pt;height:20.85pt;mso-position-horizontal-relative:page;mso-position-vertical-relative:paragraph;z-index:-267052032" type="#_x0000_t202" filled="false" stroked="true" strokeweight=".613109pt" strokecolor="#000000">
            <v:textbox inset="0,0,0,0">
              <w:txbxContent>
                <w:p>
                  <w:pPr>
                    <w:spacing w:before="113"/>
                    <w:ind w:left="43" w:right="0" w:firstLine="0"/>
                    <w:jc w:val="left"/>
                    <w:rPr>
                      <w:sz w:val="14"/>
                    </w:rPr>
                  </w:pPr>
                  <w:r>
                    <w:rPr>
                      <w:w w:val="105"/>
                      <w:sz w:val="14"/>
                    </w:rPr>
                    <w:t>纯水洗</w:t>
                  </w:r>
                </w:p>
              </w:txbxContent>
            </v:textbox>
            <v:stroke dashstyle="solid"/>
            <w10:wrap type="none"/>
          </v:shape>
        </w:pict>
      </w:r>
      <w:r>
        <w:rPr/>
        <w:pict>
          <v:shape style="position:absolute;margin-left:352.059875pt;margin-top:-6.059944pt;width:38.75pt;height:20.85pt;mso-position-horizontal-relative:page;mso-position-vertical-relative:paragraph;z-index:-267051008" type="#_x0000_t202" filled="false" stroked="true" strokeweight=".613299pt" strokecolor="#000000">
            <v:textbox inset="0,0,0,0">
              <w:txbxContent>
                <w:p>
                  <w:pPr>
                    <w:spacing w:before="113"/>
                    <w:ind w:left="242" w:right="0" w:firstLine="0"/>
                    <w:jc w:val="left"/>
                    <w:rPr>
                      <w:sz w:val="14"/>
                    </w:rPr>
                  </w:pPr>
                  <w:r>
                    <w:rPr>
                      <w:w w:val="105"/>
                      <w:sz w:val="14"/>
                    </w:rPr>
                    <w:t>染色</w:t>
                  </w:r>
                </w:p>
              </w:txbxContent>
            </v:textbox>
            <v:stroke dashstyle="solid"/>
            <w10:wrap type="none"/>
          </v:shape>
        </w:pict>
      </w:r>
      <w:r>
        <w:rPr/>
        <w:pict>
          <v:shape style="position:absolute;margin-left:303.507782pt;margin-top:-6.059944pt;width:34.75pt;height:20.85pt;mso-position-horizontal-relative:page;mso-position-vertical-relative:paragraph;z-index:-267049984" type="#_x0000_t202" filled="false" stroked="true" strokeweight=".613252pt" strokecolor="#000000">
            <v:textbox inset="0,0,0,0">
              <w:txbxContent>
                <w:p>
                  <w:pPr>
                    <w:spacing w:before="113"/>
                    <w:ind w:left="126" w:right="0" w:firstLine="0"/>
                    <w:jc w:val="left"/>
                    <w:rPr>
                      <w:sz w:val="14"/>
                    </w:rPr>
                  </w:pPr>
                  <w:r>
                    <w:rPr>
                      <w:w w:val="105"/>
                      <w:sz w:val="14"/>
                    </w:rPr>
                    <w:t>纯水洗</w:t>
                  </w:r>
                </w:p>
              </w:txbxContent>
            </v:textbox>
            <v:stroke dashstyle="solid"/>
            <w10:wrap type="none"/>
          </v:shape>
        </w:pict>
      </w:r>
      <w:r>
        <w:rPr/>
        <w:pict>
          <v:shape style="position:absolute;margin-left:248.584839pt;margin-top:-6.059944pt;width:38.75pt;height:20.85pt;mso-position-horizontal-relative:page;mso-position-vertical-relative:paragraph;z-index:-267048960" type="#_x0000_t202" filled="false" stroked="true" strokeweight=".613299pt" strokecolor="#000000">
            <v:textbox inset="0,0,0,0">
              <w:txbxContent>
                <w:p>
                  <w:pPr>
                    <w:spacing w:before="113"/>
                    <w:ind w:left="238" w:right="0" w:firstLine="0"/>
                    <w:jc w:val="left"/>
                    <w:rPr>
                      <w:sz w:val="14"/>
                    </w:rPr>
                  </w:pPr>
                  <w:r>
                    <w:rPr>
                      <w:w w:val="105"/>
                      <w:sz w:val="14"/>
                    </w:rPr>
                    <w:t>染色</w:t>
                  </w:r>
                </w:p>
              </w:txbxContent>
            </v:textbox>
            <v:stroke dashstyle="solid"/>
            <w10:wrap type="none"/>
          </v:shape>
        </w:pict>
      </w:r>
      <w:r>
        <w:rPr/>
        <w:pict>
          <v:shape style="position:absolute;margin-left:194.28186pt;margin-top:-5.594107pt;width:38.75pt;height:20.85pt;mso-position-horizontal-relative:page;mso-position-vertical-relative:paragraph;z-index:-267047936" type="#_x0000_t202" filled="false" stroked="true" strokeweight=".613299pt" strokecolor="#000000">
            <v:textbox inset="0,0,0,0">
              <w:txbxContent>
                <w:p>
                  <w:pPr>
                    <w:spacing w:line="178" w:lineRule="exact" w:before="24"/>
                    <w:ind w:left="53" w:right="0" w:firstLine="0"/>
                    <w:jc w:val="left"/>
                    <w:rPr>
                      <w:sz w:val="14"/>
                    </w:rPr>
                  </w:pPr>
                  <w:r>
                    <w:rPr>
                      <w:w w:val="105"/>
                      <w:sz w:val="14"/>
                    </w:rPr>
                    <w:t>纯水洗（2</w:t>
                  </w:r>
                </w:p>
                <w:p>
                  <w:pPr>
                    <w:spacing w:line="178" w:lineRule="exact" w:before="0"/>
                    <w:ind w:left="127" w:right="0" w:firstLine="0"/>
                    <w:jc w:val="left"/>
                    <w:rPr>
                      <w:sz w:val="14"/>
                    </w:rPr>
                  </w:pPr>
                  <w:r>
                    <w:rPr>
                      <w:w w:val="105"/>
                      <w:sz w:val="14"/>
                    </w:rPr>
                    <w:t>级逆流)</w:t>
                  </w:r>
                </w:p>
              </w:txbxContent>
            </v:textbox>
            <v:stroke dashstyle="solid"/>
            <w10:wrap type="none"/>
          </v:shape>
        </w:pict>
      </w:r>
      <w:r>
        <w:rPr/>
        <w:pict>
          <v:shape style="position:absolute;margin-left:137.908569pt;margin-top:-5.463346pt;width:38.75pt;height:20.85pt;mso-position-horizontal-relative:page;mso-position-vertical-relative:paragraph;z-index:-267046912" type="#_x0000_t202" filled="false" stroked="true" strokeweight=".613299pt" strokecolor="#000000">
            <v:textbox inset="0,0,0,0">
              <w:txbxContent>
                <w:p>
                  <w:pPr>
                    <w:spacing w:line="178" w:lineRule="exact" w:before="25"/>
                    <w:ind w:left="68" w:right="66" w:firstLine="0"/>
                    <w:jc w:val="center"/>
                    <w:rPr>
                      <w:sz w:val="14"/>
                    </w:rPr>
                  </w:pPr>
                  <w:r>
                    <w:rPr>
                      <w:w w:val="105"/>
                      <w:sz w:val="14"/>
                    </w:rPr>
                    <w:t>超声波表</w:t>
                  </w:r>
                </w:p>
                <w:p>
                  <w:pPr>
                    <w:spacing w:line="178" w:lineRule="exact" w:before="0"/>
                    <w:ind w:left="3" w:right="0" w:firstLine="0"/>
                    <w:jc w:val="center"/>
                    <w:rPr>
                      <w:sz w:val="14"/>
                    </w:rPr>
                  </w:pPr>
                  <w:r>
                    <w:rPr>
                      <w:w w:val="105"/>
                      <w:sz w:val="14"/>
                    </w:rPr>
                    <w:t>调</w:t>
                  </w:r>
                </w:p>
              </w:txbxContent>
            </v:textbox>
            <v:stroke dashstyle="solid"/>
            <w10:wrap type="none"/>
          </v:shape>
        </w:pict>
      </w:r>
      <w:r>
        <w:rPr>
          <w:w w:val="105"/>
          <w:sz w:val="14"/>
        </w:rPr>
        <w:t>*</w:t>
        <w:tab/>
      </w:r>
      <w:r>
        <w:rPr>
          <w:w w:val="105"/>
          <w:position w:val="1"/>
          <w:sz w:val="14"/>
        </w:rPr>
        <w:t>*</w:t>
      </w:r>
    </w:p>
    <w:p>
      <w:pPr>
        <w:tabs>
          <w:tab w:pos="2930" w:val="left" w:leader="none"/>
          <w:tab w:pos="4016" w:val="left" w:leader="none"/>
          <w:tab w:pos="5078" w:val="left" w:leader="none"/>
          <w:tab w:pos="6086" w:val="left" w:leader="none"/>
          <w:tab w:pos="7051" w:val="left" w:leader="none"/>
          <w:tab w:pos="7922" w:val="left" w:leader="none"/>
        </w:tabs>
        <w:spacing w:line="240" w:lineRule="auto"/>
        <w:ind w:left="1803" w:right="0" w:firstLine="0"/>
        <w:rPr>
          <w:sz w:val="20"/>
        </w:rPr>
      </w:pP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39,6" to="46,239" stroked="true" strokeweight=".612408pt" strokecolor="#000000">
              <v:stroke dashstyle="dot"/>
            </v:line>
            <v:shape style="position:absolute;left:0;top:215;width:91;height:92" coordorigin="0,216" coordsize="91,92" path="m0,218l48,307,84,228,45,228,22,226,0,218xm90,216l68,224,45,228,84,228,90,216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1"/>
          <w:sz w:val="20"/>
        </w:rPr>
      </w:r>
      <w:r>
        <w:rPr>
          <w:position w:val="1"/>
          <w:sz w:val="20"/>
        </w:rPr>
        <w:tab/>
      </w:r>
      <w:r>
        <w:rPr>
          <w:position w:val="1"/>
          <w:sz w:val="20"/>
        </w:rPr>
        <w:pict>
          <v:group style="width:4.5pt;height:15.4pt;mso-position-horizontal-relative:char;mso-position-vertical-relative:line" coordorigin="0,0" coordsize="90,308">
            <v:line style="position:absolute" from="51,0" to="51,245" stroked="true" strokeweight="1.395511pt" strokecolor="#000000">
              <v:stroke dashstyle="dot"/>
            </v:line>
            <v:shape style="position:absolute;left:0;top:214;width:90;height:94" coordorigin="0,214" coordsize="90,94" path="m0,214l39,307,85,228,44,228,22,224,0,214xm90,220l67,227,44,228,85,228,90,220xe" filled="true" fillcolor="#000000" stroked="false">
              <v:path arrowok="t"/>
              <v:fill type="solid"/>
            </v:shape>
          </v:group>
        </w:pict>
      </w:r>
      <w:r>
        <w:rPr>
          <w:position w:val="1"/>
          <w:sz w:val="20"/>
        </w:rPr>
      </w:r>
    </w:p>
    <w:p>
      <w:pPr>
        <w:spacing w:after="0" w:line="240" w:lineRule="auto"/>
        <w:rPr>
          <w:sz w:val="20"/>
        </w:rPr>
        <w:sectPr>
          <w:type w:val="continuous"/>
          <w:pgSz w:w="11910" w:h="16840"/>
          <w:pgMar w:top="1580" w:bottom="280" w:left="1300" w:right="1300"/>
        </w:sectPr>
      </w:pPr>
    </w:p>
    <w:p>
      <w:pPr>
        <w:spacing w:before="6"/>
        <w:ind w:left="0" w:right="0" w:firstLine="0"/>
        <w:jc w:val="right"/>
        <w:rPr>
          <w:sz w:val="13"/>
        </w:rPr>
      </w:pP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一般废水 </w:t>
      </w:r>
    </w:p>
    <w:p>
      <w:pPr>
        <w:spacing w:before="4"/>
        <w:ind w:left="408"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61" w:lineRule="exact" w:before="0"/>
        <w:ind w:left="36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line="161" w:lineRule="exact" w:before="0"/>
        <w:ind w:left="345"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61" w:lineRule="exact" w:before="0"/>
        <w:ind w:left="202"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line="161" w:lineRule="exact" w:before="0"/>
        <w:ind w:left="160"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spacing w:val="-8"/>
          <w:w w:val="105"/>
          <w:sz w:val="13"/>
          <w:shd w:fill="C0C0C0" w:color="auto" w:val="clear"/>
        </w:rPr>
        <w:t>一般废水</w:t>
      </w:r>
    </w:p>
    <w:p>
      <w:pPr>
        <w:spacing w:line="161" w:lineRule="exact" w:before="0"/>
        <w:ind w:left="225"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p>
    <w:p>
      <w:pPr>
        <w:spacing w:after="0" w:line="161" w:lineRule="exact"/>
        <w:jc w:val="left"/>
        <w:rPr>
          <w:sz w:val="13"/>
        </w:rPr>
        <w:sectPr>
          <w:type w:val="continuous"/>
          <w:pgSz w:w="11910" w:h="16840"/>
          <w:pgMar w:top="1580" w:bottom="280" w:left="1300" w:right="1300"/>
          <w:cols w:num="7" w:equalWidth="0">
            <w:col w:w="2189" w:space="40"/>
            <w:col w:w="1088" w:space="39"/>
            <w:col w:w="1047" w:space="40"/>
            <w:col w:w="1022" w:space="39"/>
            <w:col w:w="1053" w:space="40"/>
            <w:col w:w="776" w:space="40"/>
            <w:col w:w="1897"/>
          </w:cols>
        </w:sectPr>
      </w:pPr>
    </w:p>
    <w:p>
      <w:pPr>
        <w:pStyle w:val="BodyText"/>
        <w:rPr>
          <w:sz w:val="20"/>
        </w:rPr>
      </w:pPr>
    </w:p>
    <w:p>
      <w:pPr>
        <w:pStyle w:val="BodyText"/>
        <w:rPr>
          <w:sz w:val="20"/>
        </w:rPr>
      </w:pPr>
    </w:p>
    <w:p>
      <w:pPr>
        <w:tabs>
          <w:tab w:pos="8532" w:val="left" w:leader="none"/>
        </w:tabs>
        <w:spacing w:before="0" w:after="90"/>
        <w:ind w:left="1202" w:right="0" w:firstLine="0"/>
        <w:jc w:val="left"/>
        <w:rPr>
          <w:sz w:val="14"/>
        </w:rPr>
      </w:pPr>
      <w:r>
        <w:rPr/>
        <w:drawing>
          <wp:anchor distT="0" distB="0" distL="0" distR="0" allowOverlap="1" layoutInCell="1" locked="0" behindDoc="1" simplePos="0" relativeHeight="236186624">
            <wp:simplePos x="0" y="0"/>
            <wp:positionH relativeFrom="page">
              <wp:posOffset>3441920</wp:posOffset>
            </wp:positionH>
            <wp:positionV relativeFrom="paragraph">
              <wp:posOffset>37004</wp:posOffset>
            </wp:positionV>
            <wp:extent cx="205640" cy="67257"/>
            <wp:effectExtent l="0" t="0" r="0" b="0"/>
            <wp:wrapNone/>
            <wp:docPr id="173" name="image49.png"/>
            <wp:cNvGraphicFramePr>
              <a:graphicFrameLocks noChangeAspect="1"/>
            </wp:cNvGraphicFramePr>
            <a:graphic>
              <a:graphicData uri="http://schemas.openxmlformats.org/drawingml/2006/picture">
                <pic:pic>
                  <pic:nvPicPr>
                    <pic:cNvPr id="174" name="image49.png"/>
                    <pic:cNvPicPr/>
                  </pic:nvPicPr>
                  <pic:blipFill>
                    <a:blip r:embed="rId82"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198912">
            <wp:simplePos x="0" y="0"/>
            <wp:positionH relativeFrom="page">
              <wp:posOffset>3997823</wp:posOffset>
            </wp:positionH>
            <wp:positionV relativeFrom="paragraph">
              <wp:posOffset>22265</wp:posOffset>
            </wp:positionV>
            <wp:extent cx="205640" cy="67257"/>
            <wp:effectExtent l="0" t="0" r="0" b="0"/>
            <wp:wrapNone/>
            <wp:docPr id="175" name="image31.png"/>
            <wp:cNvGraphicFramePr>
              <a:graphicFrameLocks noChangeAspect="1"/>
            </wp:cNvGraphicFramePr>
            <a:graphic>
              <a:graphicData uri="http://schemas.openxmlformats.org/drawingml/2006/picture">
                <pic:pic>
                  <pic:nvPicPr>
                    <pic:cNvPr id="176" name="image31.png"/>
                    <pic:cNvPicPr/>
                  </pic:nvPicPr>
                  <pic:blipFill>
                    <a:blip r:embed="rId63"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206080">
            <wp:simplePos x="0" y="0"/>
            <wp:positionH relativeFrom="page">
              <wp:posOffset>1668995</wp:posOffset>
            </wp:positionH>
            <wp:positionV relativeFrom="paragraph">
              <wp:posOffset>37004</wp:posOffset>
            </wp:positionV>
            <wp:extent cx="205557" cy="67257"/>
            <wp:effectExtent l="0" t="0" r="0" b="0"/>
            <wp:wrapNone/>
            <wp:docPr id="177" name="image67.png"/>
            <wp:cNvGraphicFramePr>
              <a:graphicFrameLocks noChangeAspect="1"/>
            </wp:cNvGraphicFramePr>
            <a:graphic>
              <a:graphicData uri="http://schemas.openxmlformats.org/drawingml/2006/picture">
                <pic:pic>
                  <pic:nvPicPr>
                    <pic:cNvPr id="178" name="image67.png"/>
                    <pic:cNvPicPr/>
                  </pic:nvPicPr>
                  <pic:blipFill>
                    <a:blip r:embed="rId100" cstate="print"/>
                    <a:stretch>
                      <a:fillRect/>
                    </a:stretch>
                  </pic:blipFill>
                  <pic:spPr>
                    <a:xfrm>
                      <a:off x="0" y="0"/>
                      <a:ext cx="205557" cy="67257"/>
                    </a:xfrm>
                    <a:prstGeom prst="rect">
                      <a:avLst/>
                    </a:prstGeom>
                  </pic:spPr>
                </pic:pic>
              </a:graphicData>
            </a:graphic>
          </wp:anchor>
        </w:drawing>
      </w:r>
      <w:r>
        <w:rPr/>
        <w:drawing>
          <wp:anchor distT="0" distB="0" distL="0" distR="0" allowOverlap="1" layoutInCell="1" locked="0" behindDoc="1" simplePos="0" relativeHeight="236207104">
            <wp:simplePos x="0" y="0"/>
            <wp:positionH relativeFrom="page">
              <wp:posOffset>4673278</wp:posOffset>
            </wp:positionH>
            <wp:positionV relativeFrom="paragraph">
              <wp:posOffset>22265</wp:posOffset>
            </wp:positionV>
            <wp:extent cx="205537" cy="67257"/>
            <wp:effectExtent l="0" t="0" r="0" b="0"/>
            <wp:wrapNone/>
            <wp:docPr id="179" name="image44.png"/>
            <wp:cNvGraphicFramePr>
              <a:graphicFrameLocks noChangeAspect="1"/>
            </wp:cNvGraphicFramePr>
            <a:graphic>
              <a:graphicData uri="http://schemas.openxmlformats.org/drawingml/2006/picture">
                <pic:pic>
                  <pic:nvPicPr>
                    <pic:cNvPr id="180"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08128">
            <wp:simplePos x="0" y="0"/>
            <wp:positionH relativeFrom="page">
              <wp:posOffset>5348733</wp:posOffset>
            </wp:positionH>
            <wp:positionV relativeFrom="paragraph">
              <wp:posOffset>22265</wp:posOffset>
            </wp:positionV>
            <wp:extent cx="205537" cy="67257"/>
            <wp:effectExtent l="0" t="0" r="0" b="0"/>
            <wp:wrapNone/>
            <wp:docPr id="181" name="image44.png"/>
            <wp:cNvGraphicFramePr>
              <a:graphicFrameLocks noChangeAspect="1"/>
            </wp:cNvGraphicFramePr>
            <a:graphic>
              <a:graphicData uri="http://schemas.openxmlformats.org/drawingml/2006/picture">
                <pic:pic>
                  <pic:nvPicPr>
                    <pic:cNvPr id="182" name="image44.png"/>
                    <pic:cNvPicPr/>
                  </pic:nvPicPr>
                  <pic:blipFill>
                    <a:blip r:embed="rId7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09152">
            <wp:simplePos x="0" y="0"/>
            <wp:positionH relativeFrom="page">
              <wp:posOffset>5997564</wp:posOffset>
            </wp:positionH>
            <wp:positionV relativeFrom="paragraph">
              <wp:posOffset>22265</wp:posOffset>
            </wp:positionV>
            <wp:extent cx="205640" cy="67257"/>
            <wp:effectExtent l="0" t="0" r="0" b="0"/>
            <wp:wrapNone/>
            <wp:docPr id="183" name="image31.png"/>
            <wp:cNvGraphicFramePr>
              <a:graphicFrameLocks noChangeAspect="1"/>
            </wp:cNvGraphicFramePr>
            <a:graphic>
              <a:graphicData uri="http://schemas.openxmlformats.org/drawingml/2006/picture">
                <pic:pic>
                  <pic:nvPicPr>
                    <pic:cNvPr id="184" name="image31.png"/>
                    <pic:cNvPicPr/>
                  </pic:nvPicPr>
                  <pic:blipFill>
                    <a:blip r:embed="rId63" cstate="print"/>
                    <a:stretch>
                      <a:fillRect/>
                    </a:stretch>
                  </pic:blipFill>
                  <pic:spPr>
                    <a:xfrm>
                      <a:off x="0" y="0"/>
                      <a:ext cx="205640" cy="67257"/>
                    </a:xfrm>
                    <a:prstGeom prst="rect">
                      <a:avLst/>
                    </a:prstGeom>
                  </pic:spPr>
                </pic:pic>
              </a:graphicData>
            </a:graphic>
          </wp:anchor>
        </w:drawing>
      </w:r>
      <w:r>
        <w:rPr/>
        <w:pict>
          <v:group style="position:absolute;margin-left:201.778397pt;margin-top:2.913707pt;width:25.35pt;height:5.3pt;mso-position-horizontal-relative:page;mso-position-vertical-relative:paragraph;z-index:-267085824" coordorigin="4036,58" coordsize="507,106">
            <v:line style="position:absolute" from="4036,111" to="4462,111" stroked="true" strokeweight=".613556pt" strokecolor="#000000">
              <v:stroke dashstyle="solid"/>
            </v:line>
            <v:shape style="position:absolute;left:4435;top:58;width:106;height:106" type="#_x0000_t75" stroked="false">
              <v:imagedata r:id="rId101" o:title=""/>
            </v:shape>
            <w10:wrap type="none"/>
          </v:group>
        </w:pict>
      </w:r>
      <w:r>
        <w:rPr/>
        <w:pict>
          <v:shape style="position:absolute;margin-left:437.564423pt;margin-top:-6.020551pt;width:34.7pt;height:20.85pt;mso-position-horizontal-relative:page;mso-position-vertical-relative:paragraph;z-index:-267059200" type="#_x0000_t202" filled="false" stroked="true" strokeweight=".613252pt" strokecolor="#000000">
            <v:textbox inset="0,0,0,0">
              <w:txbxContent>
                <w:p>
                  <w:pPr>
                    <w:spacing w:before="114"/>
                    <w:ind w:left="203" w:right="0" w:firstLine="0"/>
                    <w:jc w:val="left"/>
                    <w:rPr>
                      <w:sz w:val="14"/>
                    </w:rPr>
                  </w:pPr>
                  <w:r>
                    <w:rPr>
                      <w:w w:val="105"/>
                      <w:sz w:val="14"/>
                    </w:rPr>
                    <w:t>染色</w:t>
                  </w:r>
                </w:p>
              </w:txbxContent>
            </v:textbox>
            <v:stroke dashstyle="solid"/>
            <w10:wrap type="none"/>
          </v:shape>
        </w:pict>
      </w:r>
      <w:r>
        <w:rPr/>
        <w:pict>
          <v:shape style="position:absolute;margin-left:384.158752pt;margin-top:-6.020551pt;width:37pt;height:20.85pt;mso-position-horizontal-relative:page;mso-position-vertical-relative:paragraph;z-index:-267058176" type="#_x0000_t202" filled="false" stroked="true" strokeweight=".613280pt" strokecolor="#000000">
            <v:textbox inset="0,0,0,0">
              <w:txbxContent>
                <w:p>
                  <w:pPr>
                    <w:spacing w:before="114"/>
                    <w:ind w:left="152" w:right="0" w:firstLine="0"/>
                    <w:jc w:val="left"/>
                    <w:rPr>
                      <w:sz w:val="14"/>
                    </w:rPr>
                  </w:pPr>
                  <w:r>
                    <w:rPr>
                      <w:w w:val="105"/>
                      <w:sz w:val="14"/>
                    </w:rPr>
                    <w:t>纯水洗</w:t>
                  </w:r>
                </w:p>
              </w:txbxContent>
            </v:textbox>
            <v:stroke dashstyle="solid"/>
            <w10:wrap type="none"/>
          </v:shape>
        </w:pict>
      </w:r>
      <w:r>
        <w:rPr/>
        <w:pict>
          <v:shape style="position:absolute;margin-left:330.981476pt;margin-top:-6.020551pt;width:37pt;height:20.85pt;mso-position-horizontal-relative:page;mso-position-vertical-relative:paragraph;z-index:-267057152" type="#_x0000_t202" filled="false" stroked="true" strokeweight=".613280pt" strokecolor="#000000">
            <v:textbox inset="0,0,0,0">
              <w:txbxContent>
                <w:p>
                  <w:pPr>
                    <w:spacing w:before="114"/>
                    <w:ind w:left="224" w:right="0" w:firstLine="0"/>
                    <w:jc w:val="left"/>
                    <w:rPr>
                      <w:sz w:val="14"/>
                    </w:rPr>
                  </w:pPr>
                  <w:r>
                    <w:rPr>
                      <w:w w:val="105"/>
                      <w:sz w:val="14"/>
                    </w:rPr>
                    <w:t>染色</w:t>
                  </w:r>
                </w:p>
              </w:txbxContent>
            </v:textbox>
            <v:stroke dashstyle="solid"/>
            <w10:wrap type="none"/>
          </v:shape>
        </w:pict>
      </w:r>
      <w:r>
        <w:rPr/>
        <w:pict>
          <v:shape style="position:absolute;margin-left:287.625549pt;margin-top:-6.020551pt;width:27.2pt;height:20.85pt;mso-position-horizontal-relative:page;mso-position-vertical-relative:paragraph;z-index:-267056128" type="#_x0000_t202" filled="false" stroked="true" strokeweight=".613131pt" strokecolor="#000000">
            <v:textbox inset="0,0,0,0">
              <w:txbxContent>
                <w:p>
                  <w:pPr>
                    <w:spacing w:before="114"/>
                    <w:ind w:left="50" w:right="0" w:firstLine="0"/>
                    <w:jc w:val="left"/>
                    <w:rPr>
                      <w:sz w:val="14"/>
                    </w:rPr>
                  </w:pPr>
                  <w:r>
                    <w:rPr>
                      <w:w w:val="105"/>
                      <w:sz w:val="14"/>
                    </w:rPr>
                    <w:t>纯水洗</w:t>
                  </w:r>
                </w:p>
              </w:txbxContent>
            </v:textbox>
            <v:stroke dashstyle="solid"/>
            <w10:wrap type="none"/>
          </v:shape>
        </w:pict>
      </w:r>
      <w:r>
        <w:rPr/>
        <w:pict>
          <v:shape style="position:absolute;margin-left:227.08226pt;margin-top:-4.868217pt;width:43.95pt;height:20.85pt;mso-position-horizontal-relative:page;mso-position-vertical-relative:paragraph;z-index:-267055104" type="#_x0000_t202" filled="false" stroked="true" strokeweight=".613346pt" strokecolor="#000000">
            <v:textbox inset="0,0,0,0">
              <w:txbxContent>
                <w:p>
                  <w:pPr>
                    <w:spacing w:before="114"/>
                    <w:ind w:left="290" w:right="0" w:firstLine="0"/>
                    <w:jc w:val="left"/>
                    <w:rPr>
                      <w:sz w:val="14"/>
                    </w:rPr>
                  </w:pPr>
                  <w:r>
                    <w:rPr>
                      <w:w w:val="105"/>
                      <w:sz w:val="14"/>
                    </w:rPr>
                    <w:t>染色</w:t>
                  </w:r>
                </w:p>
              </w:txbxContent>
            </v:textbox>
            <v:stroke dashstyle="solid"/>
            <w10:wrap type="none"/>
          </v:shape>
        </w:pict>
      </w:r>
      <w:r>
        <w:rPr/>
        <w:pict>
          <v:shape style="position:absolute;margin-left:147.602676pt;margin-top:-4.868217pt;width:54.2pt;height:20.85pt;mso-position-horizontal-relative:page;mso-position-vertical-relative:paragraph;z-index:-267054080" type="#_x0000_t202" filled="false" stroked="true" strokeweight=".613408pt" strokecolor="#000000">
            <v:textbox inset="0,0,0,0">
              <w:txbxContent>
                <w:p>
                  <w:pPr>
                    <w:spacing w:line="178" w:lineRule="exact" w:before="26"/>
                    <w:ind w:left="39" w:right="36" w:firstLine="0"/>
                    <w:jc w:val="center"/>
                    <w:rPr>
                      <w:sz w:val="14"/>
                    </w:rPr>
                  </w:pPr>
                  <w:r>
                    <w:rPr>
                      <w:w w:val="105"/>
                      <w:sz w:val="14"/>
                    </w:rPr>
                    <w:t>纯水洗（2级逆</w:t>
                  </w:r>
                </w:p>
                <w:p>
                  <w:pPr>
                    <w:spacing w:line="178" w:lineRule="exact" w:before="0"/>
                    <w:ind w:left="39" w:right="35" w:firstLine="0"/>
                    <w:jc w:val="center"/>
                    <w:rPr>
                      <w:sz w:val="14"/>
                    </w:rPr>
                  </w:pPr>
                  <w:r>
                    <w:rPr>
                      <w:w w:val="105"/>
                      <w:sz w:val="14"/>
                    </w:rPr>
                    <w:t>流）</w:t>
                  </w:r>
                </w:p>
              </w:txbxContent>
            </v:textbox>
            <v:stroke dashstyle="solid"/>
            <w10:wrap type="none"/>
          </v:shape>
        </w:pict>
      </w:r>
      <w:r>
        <w:rPr>
          <w:w w:val="105"/>
          <w:position w:val="-1"/>
          <w:sz w:val="14"/>
        </w:rPr>
        <w:t>*</w:t>
        <w:tab/>
      </w:r>
      <w:r>
        <w:rPr>
          <w:w w:val="105"/>
          <w:sz w:val="14"/>
        </w:rPr>
        <w:t>*</w:t>
      </w:r>
    </w:p>
    <w:p>
      <w:pPr>
        <w:tabs>
          <w:tab w:pos="3638" w:val="left" w:leader="none"/>
          <w:tab w:pos="4681" w:val="left" w:leader="none"/>
          <w:tab w:pos="5647" w:val="left" w:leader="none"/>
          <w:tab w:pos="6710" w:val="left" w:leader="none"/>
          <w:tab w:pos="7755" w:val="left" w:leader="none"/>
        </w:tabs>
        <w:spacing w:line="240" w:lineRule="auto"/>
        <w:ind w:left="2126" w:right="0" w:firstLine="0"/>
        <w:rPr>
          <w:sz w:val="20"/>
        </w:rPr>
      </w:pP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sz w:val="20"/>
        </w:rPr>
      </w:r>
      <w:r>
        <w:rPr>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p>
    <w:p>
      <w:pPr>
        <w:spacing w:after="0" w:line="240" w:lineRule="auto"/>
        <w:rPr>
          <w:sz w:val="20"/>
        </w:rPr>
        <w:sectPr>
          <w:type w:val="continuous"/>
          <w:pgSz w:w="11910" w:h="16840"/>
          <w:pgMar w:top="1580" w:bottom="280" w:left="1300" w:right="1300"/>
        </w:sectPr>
      </w:pPr>
    </w:p>
    <w:p>
      <w:pPr>
        <w:tabs>
          <w:tab w:pos="3345" w:val="left" w:leader="none"/>
        </w:tabs>
        <w:spacing w:line="164" w:lineRule="exact" w:before="0"/>
        <w:ind w:left="1832" w:right="0" w:firstLine="0"/>
        <w:jc w:val="left"/>
        <w:rPr>
          <w:sz w:val="13"/>
        </w:rPr>
      </w:pPr>
      <w:r>
        <w:rPr>
          <w:rFonts w:ascii="Times New Roman" w:eastAsia="Times New Roman"/>
          <w:w w:val="103"/>
          <w:position w:val="2"/>
          <w:sz w:val="13"/>
          <w:shd w:fill="C0C0C0" w:color="auto" w:val="clear"/>
        </w:rPr>
        <w:t> </w:t>
      </w:r>
      <w:r>
        <w:rPr>
          <w:rFonts w:ascii="Times New Roman" w:eastAsia="Times New Roman"/>
          <w:spacing w:val="14"/>
          <w:position w:val="2"/>
          <w:sz w:val="13"/>
          <w:shd w:fill="C0C0C0" w:color="auto" w:val="clear"/>
        </w:rPr>
        <w:t> </w:t>
      </w:r>
      <w:r>
        <w:rPr>
          <w:w w:val="105"/>
          <w:position w:val="2"/>
          <w:sz w:val="13"/>
          <w:shd w:fill="C0C0C0" w:color="auto" w:val="clear"/>
        </w:rPr>
        <w:t>一</w:t>
      </w:r>
      <w:r>
        <w:rPr>
          <w:spacing w:val="-13"/>
          <w:w w:val="105"/>
          <w:position w:val="2"/>
          <w:sz w:val="13"/>
          <w:shd w:fill="C0C0C0" w:color="auto" w:val="clear"/>
        </w:rPr>
        <w:t>般</w:t>
      </w:r>
      <w:r>
        <w:rPr>
          <w:w w:val="105"/>
          <w:position w:val="2"/>
          <w:sz w:val="13"/>
          <w:shd w:fill="C0C0C0" w:color="auto" w:val="clear"/>
        </w:rPr>
        <w:t>废水</w:t>
      </w:r>
      <w:r>
        <w:rPr>
          <w:w w:val="105"/>
          <w:position w:val="2"/>
          <w:sz w:val="13"/>
        </w:rPr>
        <w:tab/>
      </w:r>
      <w:r>
        <w:rPr>
          <w:w w:val="105"/>
          <w:sz w:val="13"/>
          <w:shd w:fill="C0C0C0" w:color="auto" w:val="clear"/>
        </w:rPr>
        <w:t>染</w:t>
      </w:r>
      <w:r>
        <w:rPr>
          <w:spacing w:val="-13"/>
          <w:w w:val="105"/>
          <w:sz w:val="13"/>
          <w:shd w:fill="C0C0C0" w:color="auto" w:val="clear"/>
        </w:rPr>
        <w:t>色</w:t>
      </w:r>
      <w:r>
        <w:rPr>
          <w:w w:val="105"/>
          <w:sz w:val="13"/>
          <w:shd w:fill="C0C0C0" w:color="auto" w:val="clear"/>
        </w:rPr>
        <w:t>废液</w:t>
      </w:r>
      <w:r>
        <w:rPr>
          <w:spacing w:val="3"/>
          <w:sz w:val="13"/>
          <w:shd w:fill="C0C0C0" w:color="auto" w:val="clear"/>
        </w:rPr>
        <w:t> </w:t>
      </w:r>
    </w:p>
    <w:p>
      <w:pPr>
        <w:spacing w:line="141" w:lineRule="exact" w:before="0"/>
        <w:ind w:left="323"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line="141" w:lineRule="exact" w:before="0"/>
        <w:ind w:left="24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tabs>
          <w:tab w:pos="1389" w:val="left" w:leader="none"/>
        </w:tabs>
        <w:spacing w:line="141" w:lineRule="exact" w:before="0"/>
        <w:ind w:left="344"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rFonts w:ascii="Times New Roman" w:eastAsia="Times New Roman"/>
          <w:spacing w:val="-12"/>
          <w:sz w:val="13"/>
          <w:shd w:fill="C0C0C0" w:color="auto" w:val="clear"/>
        </w:rPr>
        <w:t> </w:t>
      </w:r>
      <w:r>
        <w:rPr>
          <w:w w:val="105"/>
          <w:sz w:val="13"/>
          <w:shd w:fill="C0C0C0" w:color="auto" w:val="clear"/>
        </w:rPr>
        <w:t>一</w:t>
      </w:r>
      <w:r>
        <w:rPr>
          <w:spacing w:val="-12"/>
          <w:w w:val="105"/>
          <w:sz w:val="13"/>
          <w:shd w:fill="C0C0C0" w:color="auto" w:val="clear"/>
        </w:rPr>
        <w:t>般</w:t>
      </w:r>
      <w:r>
        <w:rPr>
          <w:w w:val="105"/>
          <w:sz w:val="13"/>
          <w:shd w:fill="C0C0C0" w:color="auto" w:val="clear"/>
        </w:rPr>
        <w:t>废水</w:t>
      </w:r>
      <w:r>
        <w:rPr>
          <w:w w:val="105"/>
          <w:sz w:val="13"/>
        </w:rPr>
        <w:tab/>
      </w:r>
      <w:r>
        <w:rPr>
          <w:w w:val="105"/>
          <w:sz w:val="13"/>
          <w:shd w:fill="C0C0C0" w:color="auto" w:val="clear"/>
        </w:rPr>
        <w:t>染</w:t>
      </w:r>
      <w:r>
        <w:rPr>
          <w:spacing w:val="-12"/>
          <w:w w:val="105"/>
          <w:sz w:val="13"/>
          <w:shd w:fill="C0C0C0" w:color="auto" w:val="clear"/>
        </w:rPr>
        <w:t>色</w:t>
      </w:r>
      <w:r>
        <w:rPr>
          <w:w w:val="105"/>
          <w:sz w:val="13"/>
          <w:shd w:fill="C0C0C0" w:color="auto" w:val="clear"/>
        </w:rPr>
        <w:t>废液</w:t>
      </w:r>
    </w:p>
    <w:p>
      <w:pPr>
        <w:spacing w:after="0" w:line="141" w:lineRule="exact"/>
        <w:jc w:val="left"/>
        <w:rPr>
          <w:sz w:val="13"/>
        </w:rPr>
        <w:sectPr>
          <w:type w:val="continuous"/>
          <w:pgSz w:w="11910" w:h="16840"/>
          <w:pgMar w:top="1580" w:bottom="280" w:left="1300" w:right="1300"/>
          <w:cols w:num="4" w:equalWidth="0">
            <w:col w:w="4025" w:space="40"/>
            <w:col w:w="1004" w:space="39"/>
            <w:col w:w="926" w:space="39"/>
            <w:col w:w="3237"/>
          </w:cols>
        </w:sectPr>
      </w:pPr>
    </w:p>
    <w:p>
      <w:pPr>
        <w:pStyle w:val="BodyText"/>
        <w:rPr>
          <w:sz w:val="20"/>
        </w:rPr>
      </w:pPr>
    </w:p>
    <w:p>
      <w:pPr>
        <w:pStyle w:val="BodyText"/>
        <w:rPr>
          <w:sz w:val="18"/>
        </w:rPr>
      </w:pPr>
    </w:p>
    <w:p>
      <w:pPr>
        <w:tabs>
          <w:tab w:pos="8417" w:val="left" w:leader="none"/>
        </w:tabs>
        <w:spacing w:before="87" w:after="85"/>
        <w:ind w:left="1302" w:right="0" w:firstLine="0"/>
        <w:jc w:val="left"/>
        <w:rPr>
          <w:sz w:val="14"/>
        </w:rPr>
      </w:pPr>
      <w:r>
        <w:rPr/>
        <w:drawing>
          <wp:anchor distT="0" distB="0" distL="0" distR="0" allowOverlap="1" layoutInCell="1" locked="0" behindDoc="1" simplePos="0" relativeHeight="236231680">
            <wp:simplePos x="0" y="0"/>
            <wp:positionH relativeFrom="page">
              <wp:posOffset>1732180</wp:posOffset>
            </wp:positionH>
            <wp:positionV relativeFrom="paragraph">
              <wp:posOffset>76821</wp:posOffset>
            </wp:positionV>
            <wp:extent cx="205568" cy="67257"/>
            <wp:effectExtent l="0" t="0" r="0" b="0"/>
            <wp:wrapNone/>
            <wp:docPr id="185" name="image69.png"/>
            <wp:cNvGraphicFramePr>
              <a:graphicFrameLocks noChangeAspect="1"/>
            </wp:cNvGraphicFramePr>
            <a:graphic>
              <a:graphicData uri="http://schemas.openxmlformats.org/drawingml/2006/picture">
                <pic:pic>
                  <pic:nvPicPr>
                    <pic:cNvPr id="186" name="image69.png"/>
                    <pic:cNvPicPr/>
                  </pic:nvPicPr>
                  <pic:blipFill>
                    <a:blip r:embed="rId102" cstate="print"/>
                    <a:stretch>
                      <a:fillRect/>
                    </a:stretch>
                  </pic:blipFill>
                  <pic:spPr>
                    <a:xfrm>
                      <a:off x="0" y="0"/>
                      <a:ext cx="205568" cy="67257"/>
                    </a:xfrm>
                    <a:prstGeom prst="rect">
                      <a:avLst/>
                    </a:prstGeom>
                  </pic:spPr>
                </pic:pic>
              </a:graphicData>
            </a:graphic>
          </wp:anchor>
        </w:drawing>
      </w:r>
      <w:r>
        <w:rPr/>
        <w:drawing>
          <wp:anchor distT="0" distB="0" distL="0" distR="0" allowOverlap="1" layoutInCell="1" locked="0" behindDoc="1" simplePos="0" relativeHeight="236232704">
            <wp:simplePos x="0" y="0"/>
            <wp:positionH relativeFrom="page">
              <wp:posOffset>2582787</wp:posOffset>
            </wp:positionH>
            <wp:positionV relativeFrom="paragraph">
              <wp:posOffset>89276</wp:posOffset>
            </wp:positionV>
            <wp:extent cx="283649" cy="67257"/>
            <wp:effectExtent l="0" t="0" r="0" b="0"/>
            <wp:wrapNone/>
            <wp:docPr id="187" name="image70.png"/>
            <wp:cNvGraphicFramePr>
              <a:graphicFrameLocks noChangeAspect="1"/>
            </wp:cNvGraphicFramePr>
            <a:graphic>
              <a:graphicData uri="http://schemas.openxmlformats.org/drawingml/2006/picture">
                <pic:pic>
                  <pic:nvPicPr>
                    <pic:cNvPr id="188" name="image70.png"/>
                    <pic:cNvPicPr/>
                  </pic:nvPicPr>
                  <pic:blipFill>
                    <a:blip r:embed="rId103" cstate="print"/>
                    <a:stretch>
                      <a:fillRect/>
                    </a:stretch>
                  </pic:blipFill>
                  <pic:spPr>
                    <a:xfrm>
                      <a:off x="0" y="0"/>
                      <a:ext cx="283649" cy="67257"/>
                    </a:xfrm>
                    <a:prstGeom prst="rect">
                      <a:avLst/>
                    </a:prstGeom>
                  </pic:spPr>
                </pic:pic>
              </a:graphicData>
            </a:graphic>
          </wp:anchor>
        </w:drawing>
      </w:r>
      <w:r>
        <w:rPr/>
        <w:drawing>
          <wp:anchor distT="0" distB="0" distL="0" distR="0" allowOverlap="1" layoutInCell="1" locked="0" behindDoc="1" simplePos="0" relativeHeight="236233728">
            <wp:simplePos x="0" y="0"/>
            <wp:positionH relativeFrom="page">
              <wp:posOffset>3336251</wp:posOffset>
            </wp:positionH>
            <wp:positionV relativeFrom="paragraph">
              <wp:posOffset>89276</wp:posOffset>
            </wp:positionV>
            <wp:extent cx="205640" cy="67257"/>
            <wp:effectExtent l="0" t="0" r="0" b="0"/>
            <wp:wrapNone/>
            <wp:docPr id="189" name="image49.png"/>
            <wp:cNvGraphicFramePr>
              <a:graphicFrameLocks noChangeAspect="1"/>
            </wp:cNvGraphicFramePr>
            <a:graphic>
              <a:graphicData uri="http://schemas.openxmlformats.org/drawingml/2006/picture">
                <pic:pic>
                  <pic:nvPicPr>
                    <pic:cNvPr id="190" name="image49.png"/>
                    <pic:cNvPicPr/>
                  </pic:nvPicPr>
                  <pic:blipFill>
                    <a:blip r:embed="rId82"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234752">
            <wp:simplePos x="0" y="0"/>
            <wp:positionH relativeFrom="page">
              <wp:posOffset>4011705</wp:posOffset>
            </wp:positionH>
            <wp:positionV relativeFrom="paragraph">
              <wp:posOffset>74538</wp:posOffset>
            </wp:positionV>
            <wp:extent cx="146797" cy="67257"/>
            <wp:effectExtent l="0" t="0" r="0" b="0"/>
            <wp:wrapNone/>
            <wp:docPr id="191" name="image71.png"/>
            <wp:cNvGraphicFramePr>
              <a:graphicFrameLocks noChangeAspect="1"/>
            </wp:cNvGraphicFramePr>
            <a:graphic>
              <a:graphicData uri="http://schemas.openxmlformats.org/drawingml/2006/picture">
                <pic:pic>
                  <pic:nvPicPr>
                    <pic:cNvPr id="192" name="image71.png"/>
                    <pic:cNvPicPr/>
                  </pic:nvPicPr>
                  <pic:blipFill>
                    <a:blip r:embed="rId104" cstate="print"/>
                    <a:stretch>
                      <a:fillRect/>
                    </a:stretch>
                  </pic:blipFill>
                  <pic:spPr>
                    <a:xfrm>
                      <a:off x="0" y="0"/>
                      <a:ext cx="146797" cy="67257"/>
                    </a:xfrm>
                    <a:prstGeom prst="rect">
                      <a:avLst/>
                    </a:prstGeom>
                  </pic:spPr>
                </pic:pic>
              </a:graphicData>
            </a:graphic>
          </wp:anchor>
        </w:drawing>
      </w:r>
      <w:r>
        <w:rPr/>
        <w:drawing>
          <wp:anchor distT="0" distB="0" distL="0" distR="0" allowOverlap="1" layoutInCell="1" locked="0" behindDoc="1" simplePos="0" relativeHeight="236235776">
            <wp:simplePos x="0" y="0"/>
            <wp:positionH relativeFrom="page">
              <wp:posOffset>4628421</wp:posOffset>
            </wp:positionH>
            <wp:positionV relativeFrom="paragraph">
              <wp:posOffset>89276</wp:posOffset>
            </wp:positionV>
            <wp:extent cx="173214" cy="67257"/>
            <wp:effectExtent l="0" t="0" r="0" b="0"/>
            <wp:wrapNone/>
            <wp:docPr id="193" name="image72.png"/>
            <wp:cNvGraphicFramePr>
              <a:graphicFrameLocks noChangeAspect="1"/>
            </wp:cNvGraphicFramePr>
            <a:graphic>
              <a:graphicData uri="http://schemas.openxmlformats.org/drawingml/2006/picture">
                <pic:pic>
                  <pic:nvPicPr>
                    <pic:cNvPr id="194" name="image72.png"/>
                    <pic:cNvPicPr/>
                  </pic:nvPicPr>
                  <pic:blipFill>
                    <a:blip r:embed="rId105" cstate="print"/>
                    <a:stretch>
                      <a:fillRect/>
                    </a:stretch>
                  </pic:blipFill>
                  <pic:spPr>
                    <a:xfrm>
                      <a:off x="0" y="0"/>
                      <a:ext cx="173214" cy="67257"/>
                    </a:xfrm>
                    <a:prstGeom prst="rect">
                      <a:avLst/>
                    </a:prstGeom>
                  </pic:spPr>
                </pic:pic>
              </a:graphicData>
            </a:graphic>
          </wp:anchor>
        </w:drawing>
      </w:r>
      <w:r>
        <w:rPr/>
        <w:drawing>
          <wp:anchor distT="0" distB="0" distL="0" distR="0" allowOverlap="1" layoutInCell="1" locked="0" behindDoc="1" simplePos="0" relativeHeight="236236800">
            <wp:simplePos x="0" y="0"/>
            <wp:positionH relativeFrom="page">
              <wp:posOffset>5273459</wp:posOffset>
            </wp:positionH>
            <wp:positionV relativeFrom="paragraph">
              <wp:posOffset>89276</wp:posOffset>
            </wp:positionV>
            <wp:extent cx="155148" cy="67257"/>
            <wp:effectExtent l="0" t="0" r="0" b="0"/>
            <wp:wrapNone/>
            <wp:docPr id="195" name="image73.png"/>
            <wp:cNvGraphicFramePr>
              <a:graphicFrameLocks noChangeAspect="1"/>
            </wp:cNvGraphicFramePr>
            <a:graphic>
              <a:graphicData uri="http://schemas.openxmlformats.org/drawingml/2006/picture">
                <pic:pic>
                  <pic:nvPicPr>
                    <pic:cNvPr id="196" name="image73.png"/>
                    <pic:cNvPicPr/>
                  </pic:nvPicPr>
                  <pic:blipFill>
                    <a:blip r:embed="rId106" cstate="print"/>
                    <a:stretch>
                      <a:fillRect/>
                    </a:stretch>
                  </pic:blipFill>
                  <pic:spPr>
                    <a:xfrm>
                      <a:off x="0" y="0"/>
                      <a:ext cx="155148" cy="67257"/>
                    </a:xfrm>
                    <a:prstGeom prst="rect">
                      <a:avLst/>
                    </a:prstGeom>
                  </pic:spPr>
                </pic:pic>
              </a:graphicData>
            </a:graphic>
          </wp:anchor>
        </w:drawing>
      </w:r>
      <w:r>
        <w:rPr/>
        <w:drawing>
          <wp:anchor distT="0" distB="0" distL="0" distR="0" allowOverlap="1" layoutInCell="1" locked="0" behindDoc="1" simplePos="0" relativeHeight="236237824">
            <wp:simplePos x="0" y="0"/>
            <wp:positionH relativeFrom="page">
              <wp:posOffset>5924217</wp:posOffset>
            </wp:positionH>
            <wp:positionV relativeFrom="paragraph">
              <wp:posOffset>89276</wp:posOffset>
            </wp:positionV>
            <wp:extent cx="205537" cy="67257"/>
            <wp:effectExtent l="0" t="0" r="0" b="0"/>
            <wp:wrapNone/>
            <wp:docPr id="197" name="image74.png"/>
            <wp:cNvGraphicFramePr>
              <a:graphicFrameLocks noChangeAspect="1"/>
            </wp:cNvGraphicFramePr>
            <a:graphic>
              <a:graphicData uri="http://schemas.openxmlformats.org/drawingml/2006/picture">
                <pic:pic>
                  <pic:nvPicPr>
                    <pic:cNvPr id="198" name="image74.png"/>
                    <pic:cNvPicPr/>
                  </pic:nvPicPr>
                  <pic:blipFill>
                    <a:blip r:embed="rId107" cstate="print"/>
                    <a:stretch>
                      <a:fillRect/>
                    </a:stretch>
                  </pic:blipFill>
                  <pic:spPr>
                    <a:xfrm>
                      <a:off x="0" y="0"/>
                      <a:ext cx="205537" cy="67257"/>
                    </a:xfrm>
                    <a:prstGeom prst="rect">
                      <a:avLst/>
                    </a:prstGeom>
                  </pic:spPr>
                </pic:pic>
              </a:graphicData>
            </a:graphic>
          </wp:anchor>
        </w:drawing>
      </w:r>
      <w:r>
        <w:rPr/>
        <w:pict>
          <v:shape style="position:absolute;margin-left:427.449402pt;margin-top:-.752275pt;width:38.75pt;height:20.85pt;mso-position-horizontal-relative:page;mso-position-vertical-relative:paragraph;z-index:-267065344" type="#_x0000_t202" filled="false" stroked="true" strokeweight=".613299pt" strokecolor="#000000">
            <v:textbox inset="0,0,0,0">
              <w:txbxContent>
                <w:p>
                  <w:pPr>
                    <w:spacing w:line="235" w:lineRule="auto" w:before="30"/>
                    <w:ind w:left="133" w:right="38" w:hanging="74"/>
                    <w:jc w:val="left"/>
                    <w:rPr>
                      <w:sz w:val="14"/>
                    </w:rPr>
                  </w:pPr>
                  <w:r>
                    <w:rPr>
                      <w:w w:val="105"/>
                      <w:sz w:val="14"/>
                    </w:rPr>
                    <w:t>纯水洗（2 级逆流)</w:t>
                  </w:r>
                </w:p>
              </w:txbxContent>
            </v:textbox>
            <v:stroke dashstyle="solid"/>
            <w10:wrap type="none"/>
          </v:shape>
        </w:pict>
      </w:r>
      <w:r>
        <w:rPr/>
        <w:pict>
          <v:shape style="position:absolute;margin-left:378.081573pt;margin-top:-.752275pt;width:37pt;height:20.85pt;mso-position-horizontal-relative:page;mso-position-vertical-relative:paragraph;z-index:-267064320" type="#_x0000_t202" filled="false" stroked="true" strokeweight=".613280pt" strokecolor="#000000">
            <v:textbox inset="0,0,0,0">
              <w:txbxContent>
                <w:p>
                  <w:pPr>
                    <w:spacing w:before="116"/>
                    <w:ind w:left="225" w:right="0" w:firstLine="0"/>
                    <w:jc w:val="left"/>
                    <w:rPr>
                      <w:sz w:val="14"/>
                    </w:rPr>
                  </w:pPr>
                  <w:r>
                    <w:rPr>
                      <w:w w:val="105"/>
                      <w:sz w:val="14"/>
                    </w:rPr>
                    <w:t>染色</w:t>
                  </w:r>
                </w:p>
              </w:txbxContent>
            </v:textbox>
            <v:stroke dashstyle="solid"/>
            <w10:wrap type="none"/>
          </v:shape>
        </w:pict>
      </w:r>
      <w:r>
        <w:rPr/>
        <w:pict>
          <v:shape style="position:absolute;margin-left:327.441223pt;margin-top:-1.904608pt;width:37pt;height:20.85pt;mso-position-horizontal-relative:page;mso-position-vertical-relative:paragraph;z-index:-267063296" type="#_x0000_t202" filled="false" stroked="true" strokeweight=".613280pt" strokecolor="#000000">
            <v:textbox inset="0,0,0,0">
              <w:txbxContent>
                <w:p>
                  <w:pPr>
                    <w:spacing w:before="115"/>
                    <w:ind w:left="223" w:right="0" w:firstLine="0"/>
                    <w:jc w:val="left"/>
                    <w:rPr>
                      <w:sz w:val="14"/>
                    </w:rPr>
                  </w:pPr>
                  <w:r>
                    <w:rPr>
                      <w:w w:val="105"/>
                      <w:sz w:val="14"/>
                    </w:rPr>
                    <w:t>染色</w:t>
                  </w:r>
                </w:p>
              </w:txbxContent>
            </v:textbox>
            <v:stroke dashstyle="solid"/>
            <w10:wrap type="none"/>
          </v:shape>
        </w:pict>
      </w:r>
      <w:r>
        <w:rPr/>
        <w:pict>
          <v:shape style="position:absolute;margin-left:278.889130pt;margin-top:-.752275pt;width:37pt;height:20.85pt;mso-position-horizontal-relative:page;mso-position-vertical-relative:paragraph;z-index:-267062272" type="#_x0000_t202" filled="false" stroked="true" strokeweight=".613280pt" strokecolor="#000000">
            <v:textbox inset="0,0,0,0">
              <w:txbxContent>
                <w:p>
                  <w:pPr>
                    <w:spacing w:before="116"/>
                    <w:ind w:left="222" w:right="0" w:firstLine="0"/>
                    <w:jc w:val="left"/>
                    <w:rPr>
                      <w:sz w:val="14"/>
                    </w:rPr>
                  </w:pPr>
                  <w:r>
                    <w:rPr>
                      <w:w w:val="105"/>
                      <w:sz w:val="14"/>
                    </w:rPr>
                    <w:t>染色</w:t>
                  </w:r>
                </w:p>
              </w:txbxContent>
            </v:textbox>
            <v:stroke dashstyle="solid"/>
            <w10:wrap type="none"/>
          </v:shape>
        </w:pict>
      </w:r>
      <w:r>
        <w:rPr/>
        <w:pict>
          <v:shape style="position:absolute;margin-left:225.70369pt;margin-top:-.752275pt;width:37pt;height:20.85pt;mso-position-horizontal-relative:page;mso-position-vertical-relative:paragraph;z-index:-267061248" type="#_x0000_t202" filled="false" stroked="true" strokeweight=".613280pt" strokecolor="#000000">
            <v:textbox inset="0,0,0,0">
              <w:txbxContent>
                <w:p>
                  <w:pPr>
                    <w:spacing w:before="116"/>
                    <w:ind w:left="220" w:right="0" w:firstLine="0"/>
                    <w:jc w:val="left"/>
                    <w:rPr>
                      <w:sz w:val="14"/>
                    </w:rPr>
                  </w:pPr>
                  <w:r>
                    <w:rPr>
                      <w:w w:val="105"/>
                      <w:sz w:val="14"/>
                    </w:rPr>
                    <w:t>染色</w:t>
                  </w:r>
                </w:p>
              </w:txbxContent>
            </v:textbox>
            <v:stroke dashstyle="solid"/>
            <w10:wrap type="none"/>
          </v:shape>
        </w:pict>
      </w:r>
      <w:r>
        <w:rPr/>
        <w:pict>
          <v:shape style="position:absolute;margin-left:153.444916pt;margin-top:-.752275pt;width:49.95pt;height:20.85pt;mso-position-horizontal-relative:page;mso-position-vertical-relative:paragraph;z-index:-267060224" type="#_x0000_t202" filled="false" stroked="true" strokeweight=".613386pt" strokecolor="#000000">
            <v:textbox inset="0,0,0,0">
              <w:txbxContent>
                <w:p>
                  <w:pPr>
                    <w:spacing w:line="235" w:lineRule="auto" w:before="30"/>
                    <w:ind w:left="274" w:right="84" w:hanging="184"/>
                    <w:jc w:val="left"/>
                    <w:rPr>
                      <w:sz w:val="14"/>
                    </w:rPr>
                  </w:pPr>
                  <w:r>
                    <w:rPr>
                      <w:w w:val="105"/>
                      <w:sz w:val="14"/>
                    </w:rPr>
                    <w:t>纯水洗（2级逆流）</w:t>
                  </w:r>
                </w:p>
              </w:txbxContent>
            </v:textbox>
            <v:stroke dashstyle="solid"/>
            <w10:wrap type="none"/>
          </v:shape>
        </w:pict>
      </w:r>
      <w:r>
        <w:rPr>
          <w:w w:val="105"/>
          <w:position w:val="2"/>
          <w:sz w:val="14"/>
        </w:rPr>
        <w:t>*</w:t>
        <w:tab/>
      </w:r>
      <w:r>
        <w:rPr>
          <w:w w:val="105"/>
          <w:sz w:val="14"/>
        </w:rPr>
        <w:t>*</w:t>
      </w:r>
    </w:p>
    <w:p>
      <w:pPr>
        <w:tabs>
          <w:tab w:pos="3541" w:val="left" w:leader="none"/>
          <w:tab w:pos="4605" w:val="left" w:leader="none"/>
          <w:tab w:pos="5576" w:val="left" w:leader="none"/>
          <w:tab w:pos="6589" w:val="left" w:leader="none"/>
          <w:tab w:pos="7594" w:val="left" w:leader="none"/>
        </w:tabs>
        <w:spacing w:line="240" w:lineRule="auto"/>
        <w:ind w:left="2212" w:right="0" w:firstLine="0"/>
        <w:rPr>
          <w:sz w:val="20"/>
        </w:rPr>
      </w:pPr>
      <w:r>
        <w:rPr>
          <w:position w:val="2"/>
          <w:sz w:val="20"/>
        </w:rPr>
        <w:pict>
          <v:group style="width:4.55pt;height:13.65pt;mso-position-horizontal-relative:char;mso-position-vertical-relative:line" coordorigin="0,0" coordsize="91,273">
            <v:line style="position:absolute" from="42,6" to="45,204" stroked="true" strokeweight=".612408pt" strokecolor="#000000">
              <v:stroke dashstyle="dot"/>
            </v:line>
            <v:shape style="position:absolute;left:0;top:181;width:91;height:91" coordorigin="0,182" coordsize="91,91" path="m0,183l46,273,85,193,45,193,22,191,0,183xm90,182l68,190,45,193,85,193,90,182xe" filled="true" fillcolor="#000000" stroked="false">
              <v:path arrowok="t"/>
              <v:fill type="solid"/>
            </v:shape>
          </v:group>
        </w:pict>
      </w:r>
      <w:r>
        <w:rPr>
          <w:position w:val="2"/>
          <w:sz w:val="20"/>
        </w:rPr>
      </w:r>
      <w:r>
        <w:rPr>
          <w:position w:val="2"/>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p>
    <w:p>
      <w:pPr>
        <w:spacing w:after="0" w:line="240" w:lineRule="auto"/>
        <w:rPr>
          <w:sz w:val="20"/>
        </w:rPr>
        <w:sectPr>
          <w:type w:val="continuous"/>
          <w:pgSz w:w="11910" w:h="16840"/>
          <w:pgMar w:top="1580" w:bottom="280" w:left="1300" w:right="1300"/>
        </w:sectPr>
      </w:pPr>
    </w:p>
    <w:p>
      <w:pPr>
        <w:spacing w:line="147" w:lineRule="exact" w:before="0"/>
        <w:ind w:left="0" w:right="0" w:firstLine="0"/>
        <w:jc w:val="right"/>
        <w:rPr>
          <w:sz w:val="13"/>
        </w:rPr>
      </w:pP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一般废水 </w:t>
      </w:r>
    </w:p>
    <w:p>
      <w:pPr>
        <w:spacing w:line="165" w:lineRule="exact" w:before="0"/>
        <w:ind w:left="610"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line="165" w:lineRule="exact" w:before="0"/>
        <w:ind w:left="344"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line="142" w:lineRule="exact" w:before="0"/>
        <w:ind w:left="251"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line="165" w:lineRule="exact" w:before="0"/>
        <w:ind w:left="293"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染色废液</w:t>
      </w:r>
      <w:r>
        <w:rPr>
          <w:sz w:val="13"/>
          <w:shd w:fill="C0C0C0" w:color="auto" w:val="clear"/>
        </w:rPr>
        <w:t> </w:t>
      </w:r>
    </w:p>
    <w:p>
      <w:pPr>
        <w:spacing w:line="165" w:lineRule="exact" w:before="0"/>
        <w:ind w:left="285"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p>
    <w:p>
      <w:pPr>
        <w:spacing w:after="0" w:line="165" w:lineRule="exact"/>
        <w:jc w:val="left"/>
        <w:rPr>
          <w:sz w:val="13"/>
        </w:rPr>
        <w:sectPr>
          <w:type w:val="continuous"/>
          <w:pgSz w:w="11910" w:h="16840"/>
          <w:pgMar w:top="1580" w:bottom="280" w:left="1300" w:right="1300"/>
          <w:cols w:num="6" w:equalWidth="0">
            <w:col w:w="2599" w:space="40"/>
            <w:col w:w="1290" w:space="39"/>
            <w:col w:w="1024" w:space="39"/>
            <w:col w:w="932" w:space="40"/>
            <w:col w:w="973" w:space="39"/>
            <w:col w:w="2295"/>
          </w:cols>
        </w:sectPr>
      </w:pPr>
    </w:p>
    <w:p>
      <w:pPr>
        <w:pStyle w:val="BodyText"/>
        <w:rPr>
          <w:sz w:val="20"/>
        </w:rPr>
      </w:pPr>
    </w:p>
    <w:p>
      <w:pPr>
        <w:pStyle w:val="BodyText"/>
        <w:spacing w:before="6"/>
        <w:rPr>
          <w:sz w:val="19"/>
        </w:rPr>
      </w:pPr>
    </w:p>
    <w:p>
      <w:pPr>
        <w:tabs>
          <w:tab w:pos="8669" w:val="left" w:leader="none"/>
        </w:tabs>
        <w:spacing w:before="0" w:after="95"/>
        <w:ind w:left="1191" w:right="0" w:firstLine="0"/>
        <w:jc w:val="left"/>
        <w:rPr>
          <w:sz w:val="14"/>
        </w:rPr>
      </w:pPr>
      <w:r>
        <w:rPr/>
        <w:drawing>
          <wp:anchor distT="0" distB="0" distL="0" distR="0" allowOverlap="1" layoutInCell="1" locked="0" behindDoc="1" simplePos="0" relativeHeight="236210176">
            <wp:simplePos x="0" y="0"/>
            <wp:positionH relativeFrom="page">
              <wp:posOffset>2207298</wp:posOffset>
            </wp:positionH>
            <wp:positionV relativeFrom="paragraph">
              <wp:posOffset>77794</wp:posOffset>
            </wp:positionV>
            <wp:extent cx="205588" cy="67257"/>
            <wp:effectExtent l="0" t="0" r="0" b="0"/>
            <wp:wrapNone/>
            <wp:docPr id="199" name="image75.png"/>
            <wp:cNvGraphicFramePr>
              <a:graphicFrameLocks noChangeAspect="1"/>
            </wp:cNvGraphicFramePr>
            <a:graphic>
              <a:graphicData uri="http://schemas.openxmlformats.org/drawingml/2006/picture">
                <pic:pic>
                  <pic:nvPicPr>
                    <pic:cNvPr id="200" name="image75.png"/>
                    <pic:cNvPicPr/>
                  </pic:nvPicPr>
                  <pic:blipFill>
                    <a:blip r:embed="rId108" cstate="print"/>
                    <a:stretch>
                      <a:fillRect/>
                    </a:stretch>
                  </pic:blipFill>
                  <pic:spPr>
                    <a:xfrm>
                      <a:off x="0" y="0"/>
                      <a:ext cx="205588" cy="67257"/>
                    </a:xfrm>
                    <a:prstGeom prst="rect">
                      <a:avLst/>
                    </a:prstGeom>
                  </pic:spPr>
                </pic:pic>
              </a:graphicData>
            </a:graphic>
          </wp:anchor>
        </w:drawing>
      </w:r>
      <w:r>
        <w:rPr/>
        <w:drawing>
          <wp:anchor distT="0" distB="0" distL="0" distR="0" allowOverlap="1" layoutInCell="1" locked="0" behindDoc="1" simplePos="0" relativeHeight="236219392">
            <wp:simplePos x="0" y="0"/>
            <wp:positionH relativeFrom="page">
              <wp:posOffset>4822873</wp:posOffset>
            </wp:positionH>
            <wp:positionV relativeFrom="paragraph">
              <wp:posOffset>88900</wp:posOffset>
            </wp:positionV>
            <wp:extent cx="205537" cy="67257"/>
            <wp:effectExtent l="0" t="0" r="0" b="0"/>
            <wp:wrapNone/>
            <wp:docPr id="201" name="image74.png"/>
            <wp:cNvGraphicFramePr>
              <a:graphicFrameLocks noChangeAspect="1"/>
            </wp:cNvGraphicFramePr>
            <a:graphic>
              <a:graphicData uri="http://schemas.openxmlformats.org/drawingml/2006/picture">
                <pic:pic>
                  <pic:nvPicPr>
                    <pic:cNvPr id="202" name="image74.png"/>
                    <pic:cNvPicPr/>
                  </pic:nvPicPr>
                  <pic:blipFill>
                    <a:blip r:embed="rId10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22464">
            <wp:simplePos x="0" y="0"/>
            <wp:positionH relativeFrom="page">
              <wp:posOffset>3456009</wp:posOffset>
            </wp:positionH>
            <wp:positionV relativeFrom="paragraph">
              <wp:posOffset>73435</wp:posOffset>
            </wp:positionV>
            <wp:extent cx="205537" cy="67257"/>
            <wp:effectExtent l="0" t="0" r="0" b="0"/>
            <wp:wrapNone/>
            <wp:docPr id="203" name="image74.png"/>
            <wp:cNvGraphicFramePr>
              <a:graphicFrameLocks noChangeAspect="1"/>
            </wp:cNvGraphicFramePr>
            <a:graphic>
              <a:graphicData uri="http://schemas.openxmlformats.org/drawingml/2006/picture">
                <pic:pic>
                  <pic:nvPicPr>
                    <pic:cNvPr id="204" name="image74.png"/>
                    <pic:cNvPicPr/>
                  </pic:nvPicPr>
                  <pic:blipFill>
                    <a:blip r:embed="rId10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23488">
            <wp:simplePos x="0" y="0"/>
            <wp:positionH relativeFrom="page">
              <wp:posOffset>2882701</wp:posOffset>
            </wp:positionH>
            <wp:positionV relativeFrom="paragraph">
              <wp:posOffset>77794</wp:posOffset>
            </wp:positionV>
            <wp:extent cx="205537" cy="67257"/>
            <wp:effectExtent l="0" t="0" r="0" b="0"/>
            <wp:wrapNone/>
            <wp:docPr id="205" name="image59.png"/>
            <wp:cNvGraphicFramePr>
              <a:graphicFrameLocks noChangeAspect="1"/>
            </wp:cNvGraphicFramePr>
            <a:graphic>
              <a:graphicData uri="http://schemas.openxmlformats.org/drawingml/2006/picture">
                <pic:pic>
                  <pic:nvPicPr>
                    <pic:cNvPr id="206" name="image59.png"/>
                    <pic:cNvPicPr/>
                  </pic:nvPicPr>
                  <pic:blipFill>
                    <a:blip r:embed="rId92"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24512">
            <wp:simplePos x="0" y="0"/>
            <wp:positionH relativeFrom="page">
              <wp:posOffset>5384785</wp:posOffset>
            </wp:positionH>
            <wp:positionV relativeFrom="paragraph">
              <wp:posOffset>66792</wp:posOffset>
            </wp:positionV>
            <wp:extent cx="205640" cy="67257"/>
            <wp:effectExtent l="0" t="0" r="0" b="0"/>
            <wp:wrapNone/>
            <wp:docPr id="207" name="image49.png"/>
            <wp:cNvGraphicFramePr>
              <a:graphicFrameLocks noChangeAspect="1"/>
            </wp:cNvGraphicFramePr>
            <a:graphic>
              <a:graphicData uri="http://schemas.openxmlformats.org/drawingml/2006/picture">
                <pic:pic>
                  <pic:nvPicPr>
                    <pic:cNvPr id="208" name="image49.png"/>
                    <pic:cNvPicPr/>
                  </pic:nvPicPr>
                  <pic:blipFill>
                    <a:blip r:embed="rId82"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225536">
            <wp:simplePos x="0" y="0"/>
            <wp:positionH relativeFrom="page">
              <wp:posOffset>6140736</wp:posOffset>
            </wp:positionH>
            <wp:positionV relativeFrom="paragraph">
              <wp:posOffset>94089</wp:posOffset>
            </wp:positionV>
            <wp:extent cx="205640" cy="67257"/>
            <wp:effectExtent l="0" t="0" r="0" b="0"/>
            <wp:wrapNone/>
            <wp:docPr id="209" name="image31.png"/>
            <wp:cNvGraphicFramePr>
              <a:graphicFrameLocks noChangeAspect="1"/>
            </wp:cNvGraphicFramePr>
            <a:graphic>
              <a:graphicData uri="http://schemas.openxmlformats.org/drawingml/2006/picture">
                <pic:pic>
                  <pic:nvPicPr>
                    <pic:cNvPr id="210" name="image31.png"/>
                    <pic:cNvPicPr/>
                  </pic:nvPicPr>
                  <pic:blipFill>
                    <a:blip r:embed="rId63" cstate="print"/>
                    <a:stretch>
                      <a:fillRect/>
                    </a:stretch>
                  </pic:blipFill>
                  <pic:spPr>
                    <a:xfrm>
                      <a:off x="0" y="0"/>
                      <a:ext cx="205640" cy="67257"/>
                    </a:xfrm>
                    <a:prstGeom prst="rect">
                      <a:avLst/>
                    </a:prstGeom>
                  </pic:spPr>
                </pic:pic>
              </a:graphicData>
            </a:graphic>
          </wp:anchor>
        </w:drawing>
      </w:r>
      <w:r>
        <w:rPr/>
        <w:drawing>
          <wp:anchor distT="0" distB="0" distL="0" distR="0" allowOverlap="1" layoutInCell="1" locked="0" behindDoc="1" simplePos="0" relativeHeight="236238848">
            <wp:simplePos x="0" y="0"/>
            <wp:positionH relativeFrom="page">
              <wp:posOffset>4127464</wp:posOffset>
            </wp:positionH>
            <wp:positionV relativeFrom="paragraph">
              <wp:posOffset>73850</wp:posOffset>
            </wp:positionV>
            <wp:extent cx="227355" cy="67257"/>
            <wp:effectExtent l="0" t="0" r="0" b="0"/>
            <wp:wrapNone/>
            <wp:docPr id="211" name="image76.png"/>
            <wp:cNvGraphicFramePr>
              <a:graphicFrameLocks noChangeAspect="1"/>
            </wp:cNvGraphicFramePr>
            <a:graphic>
              <a:graphicData uri="http://schemas.openxmlformats.org/drawingml/2006/picture">
                <pic:pic>
                  <pic:nvPicPr>
                    <pic:cNvPr id="212" name="image76.png"/>
                    <pic:cNvPicPr/>
                  </pic:nvPicPr>
                  <pic:blipFill>
                    <a:blip r:embed="rId109" cstate="print"/>
                    <a:stretch>
                      <a:fillRect/>
                    </a:stretch>
                  </pic:blipFill>
                  <pic:spPr>
                    <a:xfrm>
                      <a:off x="0" y="0"/>
                      <a:ext cx="227355" cy="67257"/>
                    </a:xfrm>
                    <a:prstGeom prst="rect">
                      <a:avLst/>
                    </a:prstGeom>
                  </pic:spPr>
                </pic:pic>
              </a:graphicData>
            </a:graphic>
          </wp:anchor>
        </w:drawing>
      </w:r>
      <w:r>
        <w:rPr/>
        <w:drawing>
          <wp:anchor distT="0" distB="0" distL="0" distR="0" allowOverlap="1" layoutInCell="1" locked="0" behindDoc="1" simplePos="0" relativeHeight="236239872">
            <wp:simplePos x="0" y="0"/>
            <wp:positionH relativeFrom="page">
              <wp:posOffset>1661650</wp:posOffset>
            </wp:positionH>
            <wp:positionV relativeFrom="paragraph">
              <wp:posOffset>63159</wp:posOffset>
            </wp:positionV>
            <wp:extent cx="205557" cy="67257"/>
            <wp:effectExtent l="0" t="0" r="0" b="0"/>
            <wp:wrapNone/>
            <wp:docPr id="213" name="image74.png"/>
            <wp:cNvGraphicFramePr>
              <a:graphicFrameLocks noChangeAspect="1"/>
            </wp:cNvGraphicFramePr>
            <a:graphic>
              <a:graphicData uri="http://schemas.openxmlformats.org/drawingml/2006/picture">
                <pic:pic>
                  <pic:nvPicPr>
                    <pic:cNvPr id="214" name="image74.png"/>
                    <pic:cNvPicPr/>
                  </pic:nvPicPr>
                  <pic:blipFill>
                    <a:blip r:embed="rId107" cstate="print"/>
                    <a:stretch>
                      <a:fillRect/>
                    </a:stretch>
                  </pic:blipFill>
                  <pic:spPr>
                    <a:xfrm>
                      <a:off x="0" y="0"/>
                      <a:ext cx="205557" cy="67257"/>
                    </a:xfrm>
                    <a:prstGeom prst="rect">
                      <a:avLst/>
                    </a:prstGeom>
                  </pic:spPr>
                </pic:pic>
              </a:graphicData>
            </a:graphic>
          </wp:anchor>
        </w:drawing>
      </w:r>
      <w:r>
        <w:rPr/>
        <w:pict>
          <v:shape style="position:absolute;margin-left:439.595581pt;margin-top:-1.533795pt;width:43.95pt;height:20.85pt;mso-position-horizontal-relative:page;mso-position-vertical-relative:paragraph;z-index:-267072512" type="#_x0000_t202" filled="false" stroked="true" strokeweight=".613346pt" strokecolor="#000000">
            <v:textbox inset="0,0,0,0">
              <w:txbxContent>
                <w:p>
                  <w:pPr>
                    <w:spacing w:line="178" w:lineRule="exact" w:before="28"/>
                    <w:ind w:left="75" w:right="0" w:firstLine="0"/>
                    <w:jc w:val="left"/>
                    <w:rPr>
                      <w:sz w:val="14"/>
                    </w:rPr>
                  </w:pPr>
                  <w:r>
                    <w:rPr>
                      <w:w w:val="105"/>
                      <w:sz w:val="14"/>
                    </w:rPr>
                    <w:t>纯水洗（二</w:t>
                  </w:r>
                </w:p>
                <w:p>
                  <w:pPr>
                    <w:spacing w:line="178" w:lineRule="exact" w:before="0"/>
                    <w:ind w:left="149" w:right="0" w:firstLine="0"/>
                    <w:jc w:val="left"/>
                    <w:rPr>
                      <w:sz w:val="14"/>
                    </w:rPr>
                  </w:pPr>
                  <w:r>
                    <w:rPr>
                      <w:w w:val="105"/>
                      <w:sz w:val="14"/>
                    </w:rPr>
                    <w:t>级逆流）</w:t>
                  </w:r>
                </w:p>
              </w:txbxContent>
            </v:textbox>
            <v:stroke dashstyle="solid"/>
            <w10:wrap type="none"/>
          </v:shape>
        </w:pict>
      </w:r>
      <w:r>
        <w:rPr/>
        <w:pict>
          <v:shape style="position:absolute;margin-left:396.835144pt;margin-top:-2.514504pt;width:27.2pt;height:20.85pt;mso-position-horizontal-relative:page;mso-position-vertical-relative:paragraph;z-index:-267071488" type="#_x0000_t202" filled="false" stroked="true" strokeweight=".613131pt" strokecolor="#000000">
            <v:textbox inset="0,0,0,0">
              <w:txbxContent>
                <w:p>
                  <w:pPr>
                    <w:spacing w:before="117"/>
                    <w:ind w:left="127" w:right="0" w:firstLine="0"/>
                    <w:jc w:val="left"/>
                    <w:rPr>
                      <w:sz w:val="14"/>
                    </w:rPr>
                  </w:pPr>
                  <w:r>
                    <w:rPr>
                      <w:w w:val="105"/>
                      <w:sz w:val="14"/>
                    </w:rPr>
                    <w:t>除灰</w:t>
                  </w:r>
                </w:p>
              </w:txbxContent>
            </v:textbox>
            <v:stroke dashstyle="solid"/>
            <w10:wrap type="none"/>
          </v:shape>
        </w:pict>
      </w:r>
      <w:r>
        <w:rPr/>
        <w:pict>
          <v:shape style="position:absolute;margin-left:288.31076pt;margin-top:-1.991459pt;width:37pt;height:20.85pt;mso-position-horizontal-relative:page;mso-position-vertical-relative:paragraph;z-index:-267070464" type="#_x0000_t202" filled="false" stroked="true" strokeweight=".613280pt" strokecolor="#000000">
            <v:textbox inset="0,0,0,0">
              <w:txbxContent>
                <w:p>
                  <w:pPr>
                    <w:spacing w:before="117"/>
                    <w:ind w:left="222" w:right="0" w:firstLine="0"/>
                    <w:jc w:val="left"/>
                    <w:rPr>
                      <w:sz w:val="14"/>
                    </w:rPr>
                  </w:pPr>
                  <w:r>
                    <w:rPr>
                      <w:w w:val="105"/>
                      <w:sz w:val="14"/>
                    </w:rPr>
                    <w:t>封孔</w:t>
                  </w:r>
                </w:p>
              </w:txbxContent>
            </v:textbox>
            <v:stroke dashstyle="solid"/>
            <w10:wrap type="none"/>
          </v:shape>
        </w:pict>
      </w:r>
      <w:r>
        <w:rPr/>
        <w:pict>
          <v:shape style="position:absolute;margin-left:244.954849pt;margin-top:-1.991459pt;width:27.2pt;height:20.85pt;mso-position-horizontal-relative:page;mso-position-vertical-relative:paragraph;z-index:-267069440" type="#_x0000_t202" filled="false" stroked="true" strokeweight=".613131pt" strokecolor="#000000">
            <v:textbox inset="0,0,0,0">
              <w:txbxContent>
                <w:p>
                  <w:pPr>
                    <w:spacing w:before="117"/>
                    <w:ind w:left="123" w:right="0" w:firstLine="0"/>
                    <w:jc w:val="left"/>
                    <w:rPr>
                      <w:sz w:val="14"/>
                    </w:rPr>
                  </w:pPr>
                  <w:r>
                    <w:rPr>
                      <w:w w:val="105"/>
                      <w:sz w:val="14"/>
                    </w:rPr>
                    <w:t>封孔</w:t>
                  </w:r>
                </w:p>
              </w:txbxContent>
            </v:textbox>
            <v:stroke dashstyle="solid"/>
            <w10:wrap type="none"/>
          </v:shape>
        </w:pict>
      </w:r>
      <w:r>
        <w:rPr/>
        <w:pict>
          <v:shape style="position:absolute;margin-left:189.991135pt;margin-top:-1.648211pt;width:37pt;height:20.85pt;mso-position-horizontal-relative:page;mso-position-vertical-relative:paragraph;z-index:-267068416" type="#_x0000_t202" filled="false" stroked="true" strokeweight=".613280pt" strokecolor="#000000">
            <v:textbox inset="0,0,0,0">
              <w:txbxContent>
                <w:p>
                  <w:pPr>
                    <w:spacing w:before="117"/>
                    <w:ind w:left="146" w:right="0" w:firstLine="0"/>
                    <w:jc w:val="left"/>
                    <w:rPr>
                      <w:sz w:val="14"/>
                    </w:rPr>
                  </w:pPr>
                  <w:r>
                    <w:rPr>
                      <w:w w:val="105"/>
                      <w:sz w:val="14"/>
                    </w:rPr>
                    <w:t>纯水洗</w:t>
                  </w:r>
                </w:p>
              </w:txbxContent>
            </v:textbox>
            <v:stroke dashstyle="solid"/>
            <w10:wrap type="none"/>
          </v:shape>
        </w:pict>
      </w:r>
      <w:r>
        <w:rPr/>
        <w:pict>
          <v:shape style="position:absolute;margin-left:146.633591pt;margin-top:-1.648211pt;width:27.2pt;height:20.85pt;mso-position-horizontal-relative:page;mso-position-vertical-relative:paragraph;z-index:-267067392" type="#_x0000_t202" filled="false" stroked="true" strokeweight=".613131pt" strokecolor="#000000">
            <v:textbox inset="0,0,0,0">
              <w:txbxContent>
                <w:p>
                  <w:pPr>
                    <w:spacing w:before="117"/>
                    <w:ind w:left="120" w:right="0" w:firstLine="0"/>
                    <w:jc w:val="left"/>
                    <w:rPr>
                      <w:sz w:val="14"/>
                    </w:rPr>
                  </w:pPr>
                  <w:r>
                    <w:rPr>
                      <w:w w:val="105"/>
                      <w:sz w:val="14"/>
                    </w:rPr>
                    <w:t>封孔</w:t>
                  </w:r>
                </w:p>
              </w:txbxContent>
            </v:textbox>
            <v:stroke dashstyle="solid"/>
            <w10:wrap type="none"/>
          </v:shape>
        </w:pict>
      </w:r>
      <w:r>
        <w:rPr/>
        <w:pict>
          <v:shape style="position:absolute;margin-left:342.899261pt;margin-top:-3.323589pt;width:37pt;height:20.85pt;mso-position-horizontal-relative:page;mso-position-vertical-relative:paragraph;z-index:-267066368" type="#_x0000_t202" filled="false" stroked="true" strokeweight=".613280pt" strokecolor="#000000">
            <v:textbox inset="0,0,0,0">
              <w:txbxContent>
                <w:p>
                  <w:pPr>
                    <w:spacing w:before="116"/>
                    <w:ind w:left="150" w:right="0" w:firstLine="0"/>
                    <w:jc w:val="left"/>
                    <w:rPr>
                      <w:sz w:val="14"/>
                    </w:rPr>
                  </w:pPr>
                  <w:r>
                    <w:rPr>
                      <w:w w:val="105"/>
                      <w:sz w:val="14"/>
                    </w:rPr>
                    <w:t>纯水洗</w:t>
                  </w:r>
                </w:p>
              </w:txbxContent>
            </v:textbox>
            <v:stroke dashstyle="solid"/>
            <w10:wrap type="none"/>
          </v:shape>
        </w:pict>
      </w:r>
      <w:r>
        <w:rPr>
          <w:w w:val="105"/>
          <w:position w:val="-6"/>
          <w:sz w:val="14"/>
        </w:rPr>
        <w:t>*</w:t>
        <w:tab/>
      </w:r>
      <w:r>
        <w:rPr>
          <w:w w:val="105"/>
          <w:sz w:val="14"/>
        </w:rPr>
        <w:t>*</w:t>
      </w:r>
    </w:p>
    <w:p>
      <w:pPr>
        <w:tabs>
          <w:tab w:pos="2827" w:val="left" w:leader="none"/>
          <w:tab w:pos="3828" w:val="left" w:leader="none"/>
          <w:tab w:pos="4793" w:val="left" w:leader="none"/>
          <w:tab w:pos="5885" w:val="left" w:leader="none"/>
          <w:tab w:pos="6865" w:val="left" w:leader="none"/>
          <w:tab w:pos="7799" w:val="left" w:leader="none"/>
        </w:tabs>
        <w:spacing w:line="240" w:lineRule="auto"/>
        <w:ind w:left="1862" w:right="0" w:firstLine="0"/>
        <w:rPr>
          <w:sz w:val="20"/>
        </w:rPr>
      </w:pP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position w:val="1"/>
          <w:sz w:val="20"/>
        </w:rPr>
      </w:r>
      <w:r>
        <w:rPr>
          <w:position w:val="1"/>
          <w:sz w:val="20"/>
        </w:rPr>
        <w:tab/>
      </w:r>
      <w:r>
        <w:rPr>
          <w:position w:val="1"/>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position w:val="1"/>
          <w:sz w:val="20"/>
        </w:rPr>
      </w:r>
      <w:r>
        <w:rPr>
          <w:position w:val="1"/>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2"/>
          <w:sz w:val="20"/>
        </w:rPr>
      </w:r>
      <w:r>
        <w:rPr>
          <w:position w:val="2"/>
          <w:sz w:val="20"/>
        </w:rPr>
        <w:tab/>
      </w:r>
      <w:r>
        <w:rPr>
          <w:position w:val="5"/>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5"/>
          <w:sz w:val="20"/>
        </w:rPr>
      </w:r>
      <w:r>
        <w:rPr>
          <w:position w:val="5"/>
          <w:sz w:val="20"/>
        </w:rPr>
        <w:tab/>
      </w:r>
      <w:r>
        <w:rPr>
          <w:position w:val="3"/>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position w:val="3"/>
          <w:sz w:val="20"/>
        </w:rPr>
      </w:r>
      <w:r>
        <w:rPr>
          <w:position w:val="3"/>
          <w:sz w:val="20"/>
        </w:rPr>
        <w:tab/>
      </w: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sz w:val="20"/>
        </w:rPr>
      </w:r>
    </w:p>
    <w:p>
      <w:pPr>
        <w:spacing w:after="0" w:line="240" w:lineRule="auto"/>
        <w:rPr>
          <w:sz w:val="20"/>
        </w:rPr>
        <w:sectPr>
          <w:type w:val="continuous"/>
          <w:pgSz w:w="11910" w:h="16840"/>
          <w:pgMar w:top="1580" w:bottom="280" w:left="1300" w:right="1300"/>
        </w:sectPr>
      </w:pPr>
    </w:p>
    <w:p>
      <w:pPr>
        <w:spacing w:line="162" w:lineRule="exact" w:before="0"/>
        <w:ind w:left="0" w:right="0" w:firstLine="0"/>
        <w:jc w:val="right"/>
        <w:rPr>
          <w:sz w:val="13"/>
        </w:rPr>
      </w:pP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含镍废液 </w:t>
      </w:r>
    </w:p>
    <w:p>
      <w:pPr>
        <w:spacing w:line="162" w:lineRule="exact" w:before="0"/>
        <w:ind w:left="24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含镍废水</w:t>
      </w:r>
      <w:r>
        <w:rPr>
          <w:sz w:val="13"/>
          <w:shd w:fill="C0C0C0" w:color="auto" w:val="clear"/>
        </w:rPr>
        <w:t> </w:t>
      </w:r>
    </w:p>
    <w:p>
      <w:pPr>
        <w:spacing w:line="155" w:lineRule="exact" w:before="0"/>
        <w:ind w:left="281"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r>
        <w:rPr>
          <w:sz w:val="13"/>
          <w:shd w:fill="C0C0C0" w:color="auto" w:val="clear"/>
        </w:rPr>
        <w:t> </w:t>
      </w:r>
    </w:p>
    <w:p>
      <w:pPr>
        <w:spacing w:line="155" w:lineRule="exact" w:before="0"/>
        <w:ind w:left="246"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含镍废液</w:t>
      </w:r>
      <w:r>
        <w:rPr>
          <w:sz w:val="13"/>
          <w:shd w:fill="C0C0C0" w:color="auto" w:val="clear"/>
        </w:rPr>
        <w:t> </w:t>
      </w:r>
    </w:p>
    <w:p>
      <w:pPr>
        <w:spacing w:line="128" w:lineRule="exact" w:before="0"/>
        <w:ind w:left="372"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含镍废水</w:t>
      </w:r>
      <w:r>
        <w:rPr>
          <w:sz w:val="13"/>
          <w:shd w:fill="C0C0C0" w:color="auto" w:val="clear"/>
        </w:rPr>
        <w:t> </w:t>
      </w:r>
    </w:p>
    <w:p>
      <w:pPr>
        <w:spacing w:line="144" w:lineRule="exact" w:before="0"/>
        <w:ind w:left="261"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spacing w:val="-9"/>
          <w:w w:val="105"/>
          <w:sz w:val="13"/>
          <w:shd w:fill="C0C0C0" w:color="auto" w:val="clear"/>
        </w:rPr>
        <w:t>一般废水</w:t>
      </w:r>
    </w:p>
    <w:p>
      <w:pPr>
        <w:spacing w:before="9"/>
        <w:ind w:left="278"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p>
    <w:p>
      <w:pPr>
        <w:spacing w:after="0"/>
        <w:jc w:val="left"/>
        <w:rPr>
          <w:sz w:val="13"/>
        </w:rPr>
        <w:sectPr>
          <w:type w:val="continuous"/>
          <w:pgSz w:w="11910" w:h="16840"/>
          <w:pgMar w:top="1580" w:bottom="280" w:left="1300" w:right="1300"/>
          <w:cols w:num="7" w:equalWidth="0">
            <w:col w:w="2248" w:space="40"/>
            <w:col w:w="926" w:space="39"/>
            <w:col w:w="962" w:space="40"/>
            <w:col w:w="926" w:space="39"/>
            <w:col w:w="1052" w:space="39"/>
            <w:col w:w="876" w:space="40"/>
            <w:col w:w="2083"/>
          </w:cols>
        </w:sectPr>
      </w:pPr>
    </w:p>
    <w:p>
      <w:pPr>
        <w:pStyle w:val="BodyText"/>
        <w:spacing w:before="4"/>
        <w:rPr>
          <w:sz w:val="15"/>
        </w:rPr>
      </w:pPr>
    </w:p>
    <w:p>
      <w:pPr>
        <w:spacing w:line="148" w:lineRule="exact" w:before="86"/>
        <w:ind w:left="313" w:right="1724" w:firstLine="0"/>
        <w:jc w:val="center"/>
        <w:rPr>
          <w:sz w:val="14"/>
        </w:rPr>
      </w:pPr>
      <w:r>
        <w:rPr/>
        <w:drawing>
          <wp:anchor distT="0" distB="0" distL="0" distR="0" allowOverlap="1" layoutInCell="1" locked="0" behindDoc="1" simplePos="0" relativeHeight="236220416">
            <wp:simplePos x="0" y="0"/>
            <wp:positionH relativeFrom="page">
              <wp:posOffset>2416720</wp:posOffset>
            </wp:positionH>
            <wp:positionV relativeFrom="paragraph">
              <wp:posOffset>145149</wp:posOffset>
            </wp:positionV>
            <wp:extent cx="205537" cy="67257"/>
            <wp:effectExtent l="0" t="0" r="0" b="0"/>
            <wp:wrapNone/>
            <wp:docPr id="215" name="image38.png"/>
            <wp:cNvGraphicFramePr>
              <a:graphicFrameLocks noChangeAspect="1"/>
            </wp:cNvGraphicFramePr>
            <a:graphic>
              <a:graphicData uri="http://schemas.openxmlformats.org/drawingml/2006/picture">
                <pic:pic>
                  <pic:nvPicPr>
                    <pic:cNvPr id="216" name="image38.png"/>
                    <pic:cNvPicPr/>
                  </pic:nvPicPr>
                  <pic:blipFill>
                    <a:blip r:embed="rId70"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21440">
            <wp:simplePos x="0" y="0"/>
            <wp:positionH relativeFrom="page">
              <wp:posOffset>2972624</wp:posOffset>
            </wp:positionH>
            <wp:positionV relativeFrom="paragraph">
              <wp:posOffset>130432</wp:posOffset>
            </wp:positionV>
            <wp:extent cx="205537" cy="67257"/>
            <wp:effectExtent l="0" t="0" r="0" b="0"/>
            <wp:wrapNone/>
            <wp:docPr id="217" name="image74.png"/>
            <wp:cNvGraphicFramePr>
              <a:graphicFrameLocks noChangeAspect="1"/>
            </wp:cNvGraphicFramePr>
            <a:graphic>
              <a:graphicData uri="http://schemas.openxmlformats.org/drawingml/2006/picture">
                <pic:pic>
                  <pic:nvPicPr>
                    <pic:cNvPr id="218" name="image74.png"/>
                    <pic:cNvPicPr/>
                  </pic:nvPicPr>
                  <pic:blipFill>
                    <a:blip r:embed="rId107" cstate="print"/>
                    <a:stretch>
                      <a:fillRect/>
                    </a:stretch>
                  </pic:blipFill>
                  <pic:spPr>
                    <a:xfrm>
                      <a:off x="0" y="0"/>
                      <a:ext cx="205537" cy="67257"/>
                    </a:xfrm>
                    <a:prstGeom prst="rect">
                      <a:avLst/>
                    </a:prstGeom>
                  </pic:spPr>
                </pic:pic>
              </a:graphicData>
            </a:graphic>
          </wp:anchor>
        </w:drawing>
      </w:r>
      <w:r>
        <w:rPr/>
        <w:drawing>
          <wp:anchor distT="0" distB="0" distL="0" distR="0" allowOverlap="1" layoutInCell="1" locked="0" behindDoc="1" simplePos="0" relativeHeight="236240896">
            <wp:simplePos x="0" y="0"/>
            <wp:positionH relativeFrom="page">
              <wp:posOffset>1648794</wp:posOffset>
            </wp:positionH>
            <wp:positionV relativeFrom="paragraph">
              <wp:posOffset>145149</wp:posOffset>
            </wp:positionV>
            <wp:extent cx="205557" cy="67257"/>
            <wp:effectExtent l="0" t="0" r="0" b="0"/>
            <wp:wrapNone/>
            <wp:docPr id="219" name="image22.png"/>
            <wp:cNvGraphicFramePr>
              <a:graphicFrameLocks noChangeAspect="1"/>
            </wp:cNvGraphicFramePr>
            <a:graphic>
              <a:graphicData uri="http://schemas.openxmlformats.org/drawingml/2006/picture">
                <pic:pic>
                  <pic:nvPicPr>
                    <pic:cNvPr id="220" name="image22.png"/>
                    <pic:cNvPicPr/>
                  </pic:nvPicPr>
                  <pic:blipFill>
                    <a:blip r:embed="rId54" cstate="print"/>
                    <a:stretch>
                      <a:fillRect/>
                    </a:stretch>
                  </pic:blipFill>
                  <pic:spPr>
                    <a:xfrm>
                      <a:off x="0" y="0"/>
                      <a:ext cx="205557" cy="67257"/>
                    </a:xfrm>
                    <a:prstGeom prst="rect">
                      <a:avLst/>
                    </a:prstGeom>
                  </pic:spPr>
                </pic:pic>
              </a:graphicData>
            </a:graphic>
          </wp:anchor>
        </w:drawing>
      </w:r>
      <w:r>
        <w:rPr/>
        <w:pict>
          <v:shape style="position:absolute;margin-left:206.893005pt;margin-top:2.493236pt;width:27.2pt;height:20.85pt;mso-position-horizontal-relative:page;mso-position-vertical-relative:paragraph;z-index:-267074560" type="#_x0000_t202" filled="false" stroked="true" strokeweight=".613131pt" strokecolor="#000000">
            <v:textbox inset="0,0,0,0">
              <w:txbxContent>
                <w:p>
                  <w:pPr>
                    <w:spacing w:line="235" w:lineRule="auto" w:before="33"/>
                    <w:ind w:left="195" w:right="39" w:hanging="147"/>
                    <w:jc w:val="left"/>
                    <w:rPr>
                      <w:sz w:val="14"/>
                    </w:rPr>
                  </w:pPr>
                  <w:r>
                    <w:rPr>
                      <w:w w:val="105"/>
                      <w:sz w:val="14"/>
                    </w:rPr>
                    <w:t>纯热水洗</w:t>
                  </w:r>
                </w:p>
              </w:txbxContent>
            </v:textbox>
            <v:stroke dashstyle="solid"/>
            <w10:wrap type="none"/>
          </v:shape>
        </w:pict>
      </w:r>
      <w:r>
        <w:rPr/>
        <w:pict>
          <v:shape style="position:absolute;margin-left:146.355423pt;margin-top:3.652107pt;width:43.95pt;height:20.85pt;mso-position-horizontal-relative:page;mso-position-vertical-relative:paragraph;z-index:-267073536" type="#_x0000_t202" filled="false" stroked="true" strokeweight=".613346pt" strokecolor="#000000">
            <v:textbox inset="0,0,0,0">
              <w:txbxContent>
                <w:p>
                  <w:pPr>
                    <w:spacing w:before="118"/>
                    <w:ind w:left="67" w:right="0" w:firstLine="0"/>
                    <w:jc w:val="left"/>
                    <w:rPr>
                      <w:sz w:val="14"/>
                    </w:rPr>
                  </w:pPr>
                  <w:r>
                    <w:rPr>
                      <w:w w:val="105"/>
                      <w:sz w:val="14"/>
                    </w:rPr>
                    <w:t>超音波水洗</w:t>
                  </w:r>
                </w:p>
              </w:txbxContent>
            </v:textbox>
            <v:stroke dashstyle="solid"/>
            <w10:wrap type="none"/>
          </v:shape>
        </w:pict>
      </w:r>
      <w:r>
        <w:rPr>
          <w:sz w:val="14"/>
        </w:rPr>
        <w:t>下道</w:t>
      </w:r>
    </w:p>
    <w:p>
      <w:pPr>
        <w:tabs>
          <w:tab w:pos="3799" w:val="left" w:leader="none"/>
        </w:tabs>
        <w:spacing w:line="208" w:lineRule="exact" w:before="0" w:after="19"/>
        <w:ind w:left="1171" w:right="0" w:firstLine="0"/>
        <w:jc w:val="left"/>
        <w:rPr>
          <w:sz w:val="14"/>
        </w:rPr>
      </w:pPr>
      <w:r>
        <w:rPr>
          <w:w w:val="105"/>
          <w:position w:val="6"/>
          <w:sz w:val="14"/>
        </w:rPr>
        <w:t>*</w:t>
        <w:tab/>
      </w:r>
      <w:r>
        <w:rPr>
          <w:sz w:val="14"/>
        </w:rPr>
        <w:t>工序</w:t>
      </w:r>
    </w:p>
    <w:p>
      <w:pPr>
        <w:tabs>
          <w:tab w:pos="3067" w:val="left" w:leader="none"/>
        </w:tabs>
        <w:spacing w:line="240" w:lineRule="auto"/>
        <w:ind w:left="2024" w:right="0" w:firstLine="0"/>
        <w:rPr>
          <w:sz w:val="20"/>
        </w:rPr>
      </w:pPr>
      <w:r>
        <w:rPr>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6" coordsize="91,91" path="m0,218l46,307,85,228,45,228,22,225,0,218xm90,216l68,225,45,228,85,228,90,216xe" filled="true" fillcolor="#000000" stroked="false">
              <v:path arrowok="t"/>
              <v:fill type="solid"/>
            </v:shape>
          </v:group>
        </w:pict>
      </w:r>
      <w:r>
        <w:rPr>
          <w:sz w:val="20"/>
        </w:rPr>
      </w:r>
      <w:r>
        <w:rPr>
          <w:sz w:val="20"/>
        </w:rPr>
        <w:tab/>
      </w:r>
      <w:r>
        <w:rPr>
          <w:position w:val="2"/>
          <w:sz w:val="20"/>
        </w:rPr>
        <w:pict>
          <v:group style="width:4.55pt;height:15.4pt;mso-position-horizontal-relative:char;mso-position-vertical-relative:line" coordorigin="0,0" coordsize="91,308">
            <v:line style="position:absolute" from="42,6" to="45,239" stroked="true" strokeweight=".612408pt" strokecolor="#000000">
              <v:stroke dashstyle="dot"/>
            </v:line>
            <v:shape style="position:absolute;left:0;top:216;width:91;height:91" coordorigin="0,217" coordsize="91,91" path="m0,218l46,307,85,228,45,228,22,225,0,218xm90,217l68,225,45,228,85,228,90,217xe" filled="true" fillcolor="#000000" stroked="false">
              <v:path arrowok="t"/>
              <v:fill type="solid"/>
            </v:shape>
          </v:group>
        </w:pict>
      </w:r>
      <w:r>
        <w:rPr>
          <w:position w:val="2"/>
          <w:sz w:val="20"/>
        </w:rPr>
      </w:r>
    </w:p>
    <w:p>
      <w:pPr>
        <w:spacing w:after="0" w:line="240" w:lineRule="auto"/>
        <w:rPr>
          <w:sz w:val="20"/>
        </w:rPr>
        <w:sectPr>
          <w:type w:val="continuous"/>
          <w:pgSz w:w="11910" w:h="16840"/>
          <w:pgMar w:top="1580" w:bottom="280" w:left="1300" w:right="1300"/>
        </w:sectPr>
      </w:pPr>
    </w:p>
    <w:p>
      <w:pPr>
        <w:spacing w:before="1"/>
        <w:ind w:left="0" w:right="0" w:firstLine="0"/>
        <w:jc w:val="right"/>
        <w:rPr>
          <w:sz w:val="13"/>
        </w:rPr>
      </w:pPr>
      <w:r>
        <w:rPr>
          <w:rFonts w:ascii="Times New Roman" w:eastAsia="Times New Roman"/>
          <w:w w:val="103"/>
          <w:sz w:val="13"/>
          <w:shd w:fill="C0C0C0" w:color="auto" w:val="clear"/>
        </w:rPr>
        <w:t> </w:t>
      </w:r>
      <w:r>
        <w:rPr>
          <w:rFonts w:ascii="Times New Roman" w:eastAsia="Times New Roman"/>
          <w:sz w:val="13"/>
          <w:shd w:fill="C0C0C0" w:color="auto" w:val="clear"/>
        </w:rPr>
        <w:t> </w:t>
      </w:r>
      <w:r>
        <w:rPr>
          <w:sz w:val="13"/>
          <w:shd w:fill="C0C0C0" w:color="auto" w:val="clear"/>
        </w:rPr>
        <w:t>一般废水 </w:t>
      </w:r>
    </w:p>
    <w:p>
      <w:pPr>
        <w:spacing w:line="144" w:lineRule="exact" w:before="0"/>
        <w:ind w:left="323" w:right="0" w:firstLine="0"/>
        <w:jc w:val="left"/>
        <w:rPr>
          <w:sz w:val="13"/>
        </w:rPr>
      </w:pPr>
      <w:r>
        <w:rPr/>
        <w:br w:type="column"/>
      </w:r>
      <w:r>
        <w:rPr>
          <w:rFonts w:ascii="Times New Roman" w:eastAsia="Times New Roman"/>
          <w:w w:val="103"/>
          <w:sz w:val="13"/>
          <w:shd w:fill="C0C0C0" w:color="auto" w:val="clear"/>
        </w:rPr>
        <w:t> </w:t>
      </w:r>
      <w:r>
        <w:rPr>
          <w:rFonts w:ascii="Times New Roman" w:eastAsia="Times New Roman"/>
          <w:sz w:val="13"/>
          <w:shd w:fill="C0C0C0" w:color="auto" w:val="clear"/>
        </w:rPr>
        <w:t> </w:t>
      </w:r>
      <w:r>
        <w:rPr>
          <w:w w:val="105"/>
          <w:sz w:val="13"/>
          <w:shd w:fill="C0C0C0" w:color="auto" w:val="clear"/>
        </w:rPr>
        <w:t>一般废水</w:t>
      </w:r>
      <w:r>
        <w:rPr>
          <w:sz w:val="13"/>
          <w:shd w:fill="C0C0C0" w:color="auto" w:val="clear"/>
        </w:rPr>
        <w:t> </w:t>
      </w:r>
    </w:p>
    <w:p>
      <w:pPr>
        <w:spacing w:after="0" w:line="144" w:lineRule="exact"/>
        <w:jc w:val="left"/>
        <w:rPr>
          <w:sz w:val="13"/>
        </w:rPr>
        <w:sectPr>
          <w:type w:val="continuous"/>
          <w:pgSz w:w="11910" w:h="16840"/>
          <w:pgMar w:top="1580" w:bottom="280" w:left="1300" w:right="1300"/>
          <w:cols w:num="2" w:equalWidth="0">
            <w:col w:w="2410" w:space="40"/>
            <w:col w:w="6860"/>
          </w:cols>
        </w:sectPr>
      </w:pPr>
    </w:p>
    <w:p>
      <w:pPr>
        <w:pStyle w:val="Heading4"/>
        <w:tabs>
          <w:tab w:pos="862" w:val="left" w:leader="none"/>
        </w:tabs>
        <w:spacing w:before="94"/>
        <w:jc w:val="center"/>
        <w:rPr>
          <w:rFonts w:ascii="宋体" w:eastAsia="宋体" w:hint="eastAsia"/>
        </w:rPr>
      </w:pPr>
      <w:r>
        <w:rPr>
          <w:rFonts w:ascii="宋体" w:eastAsia="宋体" w:hint="eastAsia"/>
        </w:rPr>
        <w:t>图</w:t>
      </w:r>
      <w:r>
        <w:rPr>
          <w:rFonts w:ascii="宋体" w:eastAsia="宋体" w:hint="eastAsia"/>
          <w:spacing w:val="-60"/>
        </w:rPr>
        <w:t> </w:t>
      </w:r>
      <w:r>
        <w:rPr/>
        <w:t>3-6</w:t>
        <w:tab/>
      </w:r>
      <w:r>
        <w:rPr>
          <w:rFonts w:ascii="宋体" w:eastAsia="宋体" w:hint="eastAsia"/>
        </w:rPr>
        <w:t>技改项目独立打样测试线体生产工艺流程及产污环节图</w:t>
      </w:r>
    </w:p>
    <w:p>
      <w:pPr>
        <w:spacing w:after="0"/>
        <w:jc w:val="center"/>
        <w:rPr>
          <w:rFonts w:ascii="宋体" w:eastAsia="宋体" w:hint="eastAsia"/>
        </w:rPr>
        <w:sectPr>
          <w:type w:val="continuous"/>
          <w:pgSz w:w="11910" w:h="16840"/>
          <w:pgMar w:top="1580" w:bottom="280" w:left="1300" w:right="1300"/>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tabs>
          <w:tab w:pos="1181" w:val="left" w:leader="none"/>
        </w:tabs>
        <w:spacing w:before="96"/>
        <w:ind w:left="200" w:right="0" w:firstLine="0"/>
        <w:jc w:val="center"/>
        <w:rPr>
          <w:b/>
          <w:sz w:val="24"/>
        </w:rPr>
      </w:pPr>
      <w:r>
        <w:rPr>
          <w:b/>
          <w:sz w:val="24"/>
        </w:rPr>
        <w:t>表</w:t>
      </w:r>
      <w:r>
        <w:rPr>
          <w:b/>
          <w:spacing w:val="-60"/>
          <w:sz w:val="24"/>
        </w:rPr>
        <w:t> </w:t>
      </w:r>
      <w:r>
        <w:rPr>
          <w:rFonts w:ascii="Times New Roman" w:eastAsia="Times New Roman"/>
          <w:b/>
          <w:sz w:val="24"/>
        </w:rPr>
        <w:t>3-15</w:t>
        <w:tab/>
      </w:r>
      <w:r>
        <w:rPr>
          <w:b/>
          <w:sz w:val="24"/>
        </w:rPr>
        <w:t>技改项目独立打样测试线操作控制条件</w:t>
      </w:r>
    </w:p>
    <w:p>
      <w:pPr>
        <w:pStyle w:val="BodyText"/>
        <w:spacing w:before="5"/>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385"/>
        <w:gridCol w:w="1034"/>
        <w:gridCol w:w="1032"/>
        <w:gridCol w:w="1034"/>
        <w:gridCol w:w="825"/>
        <w:gridCol w:w="1541"/>
        <w:gridCol w:w="1524"/>
      </w:tblGrid>
      <w:tr>
        <w:trPr>
          <w:trHeight w:val="544" w:hRule="atLeast"/>
        </w:trPr>
        <w:tc>
          <w:tcPr>
            <w:tcW w:w="684" w:type="dxa"/>
          </w:tcPr>
          <w:p>
            <w:pPr>
              <w:pStyle w:val="TableParagraph"/>
              <w:spacing w:before="137"/>
              <w:ind w:left="113" w:right="101"/>
              <w:rPr>
                <w:sz w:val="21"/>
              </w:rPr>
            </w:pPr>
            <w:r>
              <w:rPr>
                <w:sz w:val="21"/>
              </w:rPr>
              <w:t>序号</w:t>
            </w:r>
          </w:p>
        </w:tc>
        <w:tc>
          <w:tcPr>
            <w:tcW w:w="1385" w:type="dxa"/>
          </w:tcPr>
          <w:p>
            <w:pPr>
              <w:pStyle w:val="TableParagraph"/>
              <w:spacing w:before="137"/>
              <w:ind w:left="147" w:right="138"/>
              <w:rPr>
                <w:sz w:val="21"/>
              </w:rPr>
            </w:pPr>
            <w:r>
              <w:rPr>
                <w:sz w:val="21"/>
              </w:rPr>
              <w:t>槽体名称</w:t>
            </w:r>
          </w:p>
        </w:tc>
        <w:tc>
          <w:tcPr>
            <w:tcW w:w="1034" w:type="dxa"/>
          </w:tcPr>
          <w:p>
            <w:pPr>
              <w:pStyle w:val="TableParagraph"/>
              <w:spacing w:before="137"/>
              <w:ind w:left="307"/>
              <w:jc w:val="left"/>
              <w:rPr>
                <w:sz w:val="21"/>
              </w:rPr>
            </w:pPr>
            <w:r>
              <w:rPr>
                <w:sz w:val="21"/>
              </w:rPr>
              <w:t>温度</w:t>
            </w:r>
          </w:p>
        </w:tc>
        <w:tc>
          <w:tcPr>
            <w:tcW w:w="1032" w:type="dxa"/>
          </w:tcPr>
          <w:p>
            <w:pPr>
              <w:pStyle w:val="TableParagraph"/>
              <w:spacing w:before="137"/>
              <w:ind w:left="159" w:right="145"/>
              <w:rPr>
                <w:rFonts w:ascii="Times New Roman" w:eastAsia="Times New Roman"/>
                <w:sz w:val="21"/>
              </w:rPr>
            </w:pPr>
            <w:r>
              <w:rPr>
                <w:sz w:val="21"/>
              </w:rPr>
              <w:t>时间</w:t>
            </w:r>
            <w:r>
              <w:rPr>
                <w:rFonts w:ascii="Times New Roman" w:eastAsia="Times New Roman"/>
                <w:sz w:val="21"/>
              </w:rPr>
              <w:t>(S)</w:t>
            </w:r>
          </w:p>
        </w:tc>
        <w:tc>
          <w:tcPr>
            <w:tcW w:w="1034" w:type="dxa"/>
          </w:tcPr>
          <w:p>
            <w:pPr>
              <w:pStyle w:val="TableParagraph"/>
              <w:spacing w:line="270" w:lineRule="atLeast" w:before="2"/>
              <w:ind w:left="411" w:right="188" w:hanging="212"/>
              <w:jc w:val="left"/>
              <w:rPr>
                <w:sz w:val="21"/>
              </w:rPr>
            </w:pPr>
            <w:r>
              <w:rPr>
                <w:sz w:val="21"/>
              </w:rPr>
              <w:t>槽液成份</w:t>
            </w:r>
          </w:p>
        </w:tc>
        <w:tc>
          <w:tcPr>
            <w:tcW w:w="825" w:type="dxa"/>
          </w:tcPr>
          <w:p>
            <w:pPr>
              <w:pStyle w:val="TableParagraph"/>
              <w:spacing w:line="266" w:lineRule="exact" w:before="17"/>
              <w:ind w:left="205"/>
              <w:jc w:val="left"/>
              <w:rPr>
                <w:sz w:val="21"/>
              </w:rPr>
            </w:pPr>
            <w:r>
              <w:rPr>
                <w:sz w:val="21"/>
              </w:rPr>
              <w:t>含量</w:t>
            </w:r>
          </w:p>
          <w:p>
            <w:pPr>
              <w:pStyle w:val="TableParagraph"/>
              <w:spacing w:line="239" w:lineRule="exact"/>
              <w:ind w:left="198"/>
              <w:jc w:val="left"/>
              <w:rPr>
                <w:rFonts w:ascii="Times New Roman"/>
                <w:sz w:val="21"/>
              </w:rPr>
            </w:pPr>
            <w:r>
              <w:rPr>
                <w:rFonts w:ascii="Times New Roman"/>
                <w:sz w:val="21"/>
              </w:rPr>
              <w:t>(g/L)</w:t>
            </w:r>
          </w:p>
        </w:tc>
        <w:tc>
          <w:tcPr>
            <w:tcW w:w="1541" w:type="dxa"/>
          </w:tcPr>
          <w:p>
            <w:pPr>
              <w:pStyle w:val="TableParagraph"/>
              <w:spacing w:before="137"/>
              <w:ind w:left="331" w:right="317"/>
              <w:rPr>
                <w:sz w:val="21"/>
              </w:rPr>
            </w:pPr>
            <w:r>
              <w:rPr>
                <w:sz w:val="21"/>
              </w:rPr>
              <w:t>备注</w:t>
            </w:r>
          </w:p>
        </w:tc>
        <w:tc>
          <w:tcPr>
            <w:tcW w:w="1524" w:type="dxa"/>
          </w:tcPr>
          <w:p>
            <w:pPr>
              <w:pStyle w:val="TableParagraph"/>
              <w:spacing w:before="137"/>
              <w:ind w:left="112" w:right="98"/>
              <w:rPr>
                <w:sz w:val="21"/>
              </w:rPr>
            </w:pPr>
            <w:r>
              <w:rPr>
                <w:sz w:val="21"/>
              </w:rPr>
              <w:t>排废种类</w:t>
            </w:r>
          </w:p>
        </w:tc>
      </w:tr>
      <w:tr>
        <w:trPr>
          <w:trHeight w:val="285" w:hRule="atLeast"/>
        </w:trPr>
        <w:tc>
          <w:tcPr>
            <w:tcW w:w="684" w:type="dxa"/>
          </w:tcPr>
          <w:p>
            <w:pPr>
              <w:pStyle w:val="TableParagraph"/>
              <w:spacing w:before="17"/>
              <w:ind w:left="7"/>
              <w:rPr>
                <w:rFonts w:ascii="Times New Roman"/>
                <w:sz w:val="21"/>
              </w:rPr>
            </w:pPr>
            <w:r>
              <w:rPr>
                <w:rFonts w:ascii="Times New Roman"/>
                <w:w w:val="100"/>
                <w:sz w:val="21"/>
              </w:rPr>
              <w:t>1</w:t>
            </w:r>
          </w:p>
        </w:tc>
        <w:tc>
          <w:tcPr>
            <w:tcW w:w="1385" w:type="dxa"/>
          </w:tcPr>
          <w:p>
            <w:pPr>
              <w:pStyle w:val="TableParagraph"/>
              <w:spacing w:line="257" w:lineRule="exact" w:before="8"/>
              <w:ind w:left="147" w:right="136"/>
              <w:rPr>
                <w:sz w:val="21"/>
              </w:rPr>
            </w:pPr>
            <w:r>
              <w:rPr>
                <w:sz w:val="21"/>
              </w:rPr>
              <w:t>上料位</w:t>
            </w:r>
          </w:p>
        </w:tc>
        <w:tc>
          <w:tcPr>
            <w:tcW w:w="1034" w:type="dxa"/>
          </w:tcPr>
          <w:p>
            <w:pPr>
              <w:pStyle w:val="TableParagraph"/>
              <w:spacing w:before="17"/>
              <w:ind w:left="11"/>
              <w:rPr>
                <w:rFonts w:ascii="Times New Roman"/>
                <w:sz w:val="21"/>
              </w:rPr>
            </w:pPr>
            <w:r>
              <w:rPr>
                <w:rFonts w:ascii="Times New Roman"/>
                <w:w w:val="100"/>
                <w:sz w:val="21"/>
              </w:rPr>
              <w:t>-</w:t>
            </w:r>
          </w:p>
        </w:tc>
        <w:tc>
          <w:tcPr>
            <w:tcW w:w="1032" w:type="dxa"/>
          </w:tcPr>
          <w:p>
            <w:pPr>
              <w:pStyle w:val="TableParagraph"/>
              <w:spacing w:before="17"/>
              <w:ind w:left="9"/>
              <w:rPr>
                <w:rFonts w:ascii="Times New Roman"/>
                <w:sz w:val="21"/>
              </w:rPr>
            </w:pPr>
            <w:r>
              <w:rPr>
                <w:rFonts w:ascii="Times New Roman"/>
                <w:w w:val="100"/>
                <w:sz w:val="21"/>
              </w:rPr>
              <w:t>-</w:t>
            </w:r>
          </w:p>
        </w:tc>
        <w:tc>
          <w:tcPr>
            <w:tcW w:w="1034" w:type="dxa"/>
          </w:tcPr>
          <w:p>
            <w:pPr>
              <w:pStyle w:val="TableParagraph"/>
              <w:spacing w:before="17"/>
              <w:ind w:left="8"/>
              <w:rPr>
                <w:rFonts w:ascii="Times New Roman"/>
                <w:sz w:val="21"/>
              </w:rPr>
            </w:pPr>
            <w:r>
              <w:rPr>
                <w:rFonts w:ascii="Times New Roman"/>
                <w:w w:val="100"/>
                <w:sz w:val="21"/>
              </w:rPr>
              <w:t>-</w:t>
            </w:r>
          </w:p>
        </w:tc>
        <w:tc>
          <w:tcPr>
            <w:tcW w:w="825" w:type="dxa"/>
          </w:tcPr>
          <w:p>
            <w:pPr>
              <w:pStyle w:val="TableParagraph"/>
              <w:spacing w:before="17"/>
              <w:ind w:left="16"/>
              <w:rPr>
                <w:rFonts w:ascii="Times New Roman"/>
                <w:sz w:val="21"/>
              </w:rPr>
            </w:pPr>
            <w:r>
              <w:rPr>
                <w:rFonts w:ascii="Times New Roman"/>
                <w:w w:val="100"/>
                <w:sz w:val="21"/>
              </w:rPr>
              <w:t>-</w:t>
            </w:r>
          </w:p>
        </w:tc>
        <w:tc>
          <w:tcPr>
            <w:tcW w:w="1541" w:type="dxa"/>
          </w:tcPr>
          <w:p>
            <w:pPr>
              <w:pStyle w:val="TableParagraph"/>
              <w:spacing w:before="17"/>
              <w:ind w:left="13"/>
              <w:rPr>
                <w:rFonts w:ascii="Times New Roman"/>
                <w:sz w:val="21"/>
              </w:rPr>
            </w:pPr>
            <w:r>
              <w:rPr>
                <w:rFonts w:ascii="Times New Roman"/>
                <w:w w:val="100"/>
                <w:sz w:val="21"/>
              </w:rPr>
              <w:t>-</w:t>
            </w:r>
          </w:p>
        </w:tc>
        <w:tc>
          <w:tcPr>
            <w:tcW w:w="1524" w:type="dxa"/>
          </w:tcPr>
          <w:p>
            <w:pPr>
              <w:pStyle w:val="TableParagraph"/>
              <w:spacing w:before="17"/>
              <w:ind w:left="15"/>
              <w:rPr>
                <w:rFonts w:ascii="Times New Roman"/>
                <w:sz w:val="21"/>
              </w:rPr>
            </w:pPr>
            <w:r>
              <w:rPr>
                <w:rFonts w:ascii="Times New Roman"/>
                <w:w w:val="100"/>
                <w:sz w:val="21"/>
              </w:rPr>
              <w:t>-</w:t>
            </w:r>
          </w:p>
        </w:tc>
      </w:tr>
      <w:tr>
        <w:trPr>
          <w:trHeight w:val="282" w:hRule="atLeast"/>
        </w:trPr>
        <w:tc>
          <w:tcPr>
            <w:tcW w:w="684" w:type="dxa"/>
          </w:tcPr>
          <w:p>
            <w:pPr>
              <w:pStyle w:val="TableParagraph"/>
              <w:spacing w:before="15"/>
              <w:ind w:left="7"/>
              <w:rPr>
                <w:rFonts w:ascii="Times New Roman"/>
                <w:sz w:val="21"/>
              </w:rPr>
            </w:pPr>
            <w:r>
              <w:rPr>
                <w:rFonts w:ascii="Times New Roman"/>
                <w:w w:val="100"/>
                <w:sz w:val="21"/>
              </w:rPr>
              <w:t>2</w:t>
            </w:r>
          </w:p>
        </w:tc>
        <w:tc>
          <w:tcPr>
            <w:tcW w:w="1385" w:type="dxa"/>
          </w:tcPr>
          <w:p>
            <w:pPr>
              <w:pStyle w:val="TableParagraph"/>
              <w:spacing w:line="255" w:lineRule="exact" w:before="8"/>
              <w:ind w:left="147" w:right="136"/>
              <w:rPr>
                <w:sz w:val="21"/>
              </w:rPr>
            </w:pPr>
            <w:r>
              <w:rPr>
                <w:sz w:val="21"/>
              </w:rPr>
              <w:t>转移车</w:t>
            </w:r>
          </w:p>
        </w:tc>
        <w:tc>
          <w:tcPr>
            <w:tcW w:w="1034" w:type="dxa"/>
          </w:tcPr>
          <w:p>
            <w:pPr>
              <w:pStyle w:val="TableParagraph"/>
              <w:spacing w:before="15"/>
              <w:ind w:left="11"/>
              <w:rPr>
                <w:rFonts w:ascii="Times New Roman"/>
                <w:sz w:val="21"/>
              </w:rPr>
            </w:pPr>
            <w:r>
              <w:rPr>
                <w:rFonts w:ascii="Times New Roman"/>
                <w:w w:val="100"/>
                <w:sz w:val="21"/>
              </w:rPr>
              <w:t>-</w:t>
            </w:r>
          </w:p>
        </w:tc>
        <w:tc>
          <w:tcPr>
            <w:tcW w:w="1032" w:type="dxa"/>
          </w:tcPr>
          <w:p>
            <w:pPr>
              <w:pStyle w:val="TableParagraph"/>
              <w:spacing w:before="15"/>
              <w:ind w:left="9"/>
              <w:rPr>
                <w:rFonts w:ascii="Times New Roman"/>
                <w:sz w:val="21"/>
              </w:rPr>
            </w:pPr>
            <w:r>
              <w:rPr>
                <w:rFonts w:ascii="Times New Roman"/>
                <w:w w:val="100"/>
                <w:sz w:val="21"/>
              </w:rPr>
              <w:t>-</w:t>
            </w:r>
          </w:p>
        </w:tc>
        <w:tc>
          <w:tcPr>
            <w:tcW w:w="1034" w:type="dxa"/>
          </w:tcPr>
          <w:p>
            <w:pPr>
              <w:pStyle w:val="TableParagraph"/>
              <w:spacing w:before="15"/>
              <w:ind w:left="8"/>
              <w:rPr>
                <w:rFonts w:ascii="Times New Roman"/>
                <w:sz w:val="21"/>
              </w:rPr>
            </w:pPr>
            <w:r>
              <w:rPr>
                <w:rFonts w:ascii="Times New Roman"/>
                <w:w w:val="100"/>
                <w:sz w:val="21"/>
              </w:rPr>
              <w:t>-</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before="15"/>
              <w:ind w:left="13"/>
              <w:rPr>
                <w:rFonts w:ascii="Times New Roman"/>
                <w:sz w:val="21"/>
              </w:rPr>
            </w:pPr>
            <w:r>
              <w:rPr>
                <w:rFonts w:ascii="Times New Roman"/>
                <w:w w:val="100"/>
                <w:sz w:val="21"/>
              </w:rPr>
              <w:t>-</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6" w:hRule="atLeast"/>
        </w:trPr>
        <w:tc>
          <w:tcPr>
            <w:tcW w:w="684" w:type="dxa"/>
          </w:tcPr>
          <w:p>
            <w:pPr>
              <w:pStyle w:val="TableParagraph"/>
              <w:spacing w:before="147"/>
              <w:ind w:left="7"/>
              <w:rPr>
                <w:rFonts w:ascii="Times New Roman"/>
                <w:sz w:val="21"/>
              </w:rPr>
            </w:pPr>
            <w:r>
              <w:rPr>
                <w:rFonts w:ascii="Times New Roman"/>
                <w:w w:val="100"/>
                <w:sz w:val="21"/>
              </w:rPr>
              <w:t>3</w:t>
            </w:r>
          </w:p>
        </w:tc>
        <w:tc>
          <w:tcPr>
            <w:tcW w:w="1385" w:type="dxa"/>
          </w:tcPr>
          <w:p>
            <w:pPr>
              <w:pStyle w:val="TableParagraph"/>
              <w:spacing w:before="137"/>
              <w:ind w:left="147" w:right="136"/>
              <w:rPr>
                <w:sz w:val="21"/>
              </w:rPr>
            </w:pPr>
            <w:r>
              <w:rPr>
                <w:sz w:val="21"/>
              </w:rPr>
              <w:t>脱脂槽</w:t>
            </w:r>
          </w:p>
        </w:tc>
        <w:tc>
          <w:tcPr>
            <w:tcW w:w="1034" w:type="dxa"/>
          </w:tcPr>
          <w:p>
            <w:pPr>
              <w:pStyle w:val="TableParagraph"/>
              <w:spacing w:before="147"/>
              <w:ind w:left="249"/>
              <w:jc w:val="left"/>
              <w:rPr>
                <w:rFonts w:ascii="Times New Roman"/>
                <w:sz w:val="21"/>
              </w:rPr>
            </w:pPr>
            <w:r>
              <w:rPr>
                <w:rFonts w:ascii="Times New Roman"/>
                <w:sz w:val="21"/>
              </w:rPr>
              <w:t>60~70</w:t>
            </w:r>
          </w:p>
        </w:tc>
        <w:tc>
          <w:tcPr>
            <w:tcW w:w="1032" w:type="dxa"/>
          </w:tcPr>
          <w:p>
            <w:pPr>
              <w:pStyle w:val="TableParagraph"/>
              <w:spacing w:before="147"/>
              <w:ind w:left="156" w:right="145"/>
              <w:rPr>
                <w:rFonts w:ascii="Times New Roman"/>
                <w:sz w:val="21"/>
              </w:rPr>
            </w:pPr>
            <w:r>
              <w:rPr>
                <w:rFonts w:ascii="Times New Roman"/>
                <w:sz w:val="21"/>
              </w:rPr>
              <w:t>180</w:t>
            </w:r>
          </w:p>
        </w:tc>
        <w:tc>
          <w:tcPr>
            <w:tcW w:w="1034" w:type="dxa"/>
          </w:tcPr>
          <w:p>
            <w:pPr>
              <w:pStyle w:val="TableParagraph"/>
              <w:spacing w:before="137"/>
              <w:ind w:left="181" w:right="172"/>
              <w:rPr>
                <w:sz w:val="21"/>
              </w:rPr>
            </w:pPr>
            <w:r>
              <w:rPr>
                <w:sz w:val="21"/>
              </w:rPr>
              <w:t>除油剂</w:t>
            </w:r>
          </w:p>
        </w:tc>
        <w:tc>
          <w:tcPr>
            <w:tcW w:w="825" w:type="dxa"/>
          </w:tcPr>
          <w:p>
            <w:pPr>
              <w:pStyle w:val="TableParagraph"/>
              <w:spacing w:before="147"/>
              <w:ind w:left="147" w:right="134"/>
              <w:rPr>
                <w:rFonts w:ascii="Times New Roman"/>
                <w:sz w:val="21"/>
              </w:rPr>
            </w:pPr>
            <w:r>
              <w:rPr>
                <w:rFonts w:ascii="Times New Roman"/>
                <w:sz w:val="21"/>
              </w:rPr>
              <w:t>60</w:t>
            </w:r>
          </w:p>
        </w:tc>
        <w:tc>
          <w:tcPr>
            <w:tcW w:w="1541" w:type="dxa"/>
          </w:tcPr>
          <w:p>
            <w:pPr>
              <w:pStyle w:val="TableParagraph"/>
              <w:spacing w:line="270" w:lineRule="atLeast" w:before="2"/>
              <w:ind w:left="246" w:right="124" w:hanging="106"/>
              <w:jc w:val="left"/>
              <w:rPr>
                <w:sz w:val="21"/>
              </w:rPr>
            </w:pPr>
            <w:r>
              <w:rPr>
                <w:sz w:val="21"/>
              </w:rPr>
              <w:t>定期添加，</w:t>
            </w:r>
            <w:r>
              <w:rPr>
                <w:rFonts w:ascii="Times New Roman" w:eastAsia="Times New Roman"/>
                <w:sz w:val="21"/>
              </w:rPr>
              <w:t>10 </w:t>
            </w: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脱脂废液</w:t>
            </w:r>
          </w:p>
        </w:tc>
      </w:tr>
      <w:tr>
        <w:trPr>
          <w:trHeight w:val="544" w:hRule="atLeast"/>
        </w:trPr>
        <w:tc>
          <w:tcPr>
            <w:tcW w:w="684" w:type="dxa"/>
          </w:tcPr>
          <w:p>
            <w:pPr>
              <w:pStyle w:val="TableParagraph"/>
              <w:spacing w:before="144"/>
              <w:ind w:left="7"/>
              <w:rPr>
                <w:rFonts w:ascii="Times New Roman"/>
                <w:sz w:val="21"/>
              </w:rPr>
            </w:pPr>
            <w:r>
              <w:rPr>
                <w:rFonts w:ascii="Times New Roman"/>
                <w:w w:val="100"/>
                <w:sz w:val="21"/>
              </w:rPr>
              <w:t>4</w:t>
            </w:r>
          </w:p>
        </w:tc>
        <w:tc>
          <w:tcPr>
            <w:tcW w:w="1385" w:type="dxa"/>
          </w:tcPr>
          <w:p>
            <w:pPr>
              <w:pStyle w:val="TableParagraph"/>
              <w:spacing w:before="138"/>
              <w:ind w:left="147" w:right="136"/>
              <w:rPr>
                <w:sz w:val="21"/>
              </w:rPr>
            </w:pPr>
            <w:r>
              <w:rPr>
                <w:sz w:val="21"/>
              </w:rPr>
              <w:t>脱脂槽</w:t>
            </w:r>
          </w:p>
        </w:tc>
        <w:tc>
          <w:tcPr>
            <w:tcW w:w="1034" w:type="dxa"/>
          </w:tcPr>
          <w:p>
            <w:pPr>
              <w:pStyle w:val="TableParagraph"/>
              <w:spacing w:before="144"/>
              <w:ind w:left="249"/>
              <w:jc w:val="left"/>
              <w:rPr>
                <w:rFonts w:ascii="Times New Roman"/>
                <w:sz w:val="21"/>
              </w:rPr>
            </w:pPr>
            <w:r>
              <w:rPr>
                <w:rFonts w:ascii="Times New Roman"/>
                <w:sz w:val="21"/>
              </w:rPr>
              <w:t>60~70</w:t>
            </w:r>
          </w:p>
        </w:tc>
        <w:tc>
          <w:tcPr>
            <w:tcW w:w="1032" w:type="dxa"/>
          </w:tcPr>
          <w:p>
            <w:pPr>
              <w:pStyle w:val="TableParagraph"/>
              <w:spacing w:before="144"/>
              <w:ind w:left="156" w:right="145"/>
              <w:rPr>
                <w:rFonts w:ascii="Times New Roman"/>
                <w:sz w:val="21"/>
              </w:rPr>
            </w:pPr>
            <w:r>
              <w:rPr>
                <w:rFonts w:ascii="Times New Roman"/>
                <w:sz w:val="21"/>
              </w:rPr>
              <w:t>180</w:t>
            </w:r>
          </w:p>
        </w:tc>
        <w:tc>
          <w:tcPr>
            <w:tcW w:w="1034" w:type="dxa"/>
          </w:tcPr>
          <w:p>
            <w:pPr>
              <w:pStyle w:val="TableParagraph"/>
              <w:spacing w:before="138"/>
              <w:ind w:left="181" w:right="172"/>
              <w:rPr>
                <w:sz w:val="21"/>
              </w:rPr>
            </w:pPr>
            <w:r>
              <w:rPr>
                <w:sz w:val="21"/>
              </w:rPr>
              <w:t>除油剂</w:t>
            </w:r>
          </w:p>
        </w:tc>
        <w:tc>
          <w:tcPr>
            <w:tcW w:w="825" w:type="dxa"/>
          </w:tcPr>
          <w:p>
            <w:pPr>
              <w:pStyle w:val="TableParagraph"/>
              <w:spacing w:before="144"/>
              <w:ind w:left="147" w:right="134"/>
              <w:rPr>
                <w:rFonts w:ascii="Times New Roman"/>
                <w:sz w:val="21"/>
              </w:rPr>
            </w:pPr>
            <w:r>
              <w:rPr>
                <w:rFonts w:ascii="Times New Roman"/>
                <w:sz w:val="21"/>
              </w:rPr>
              <w:t>35</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10</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脱脂废液</w:t>
            </w:r>
          </w:p>
        </w:tc>
      </w:tr>
      <w:tr>
        <w:trPr>
          <w:trHeight w:val="282" w:hRule="atLeast"/>
        </w:trPr>
        <w:tc>
          <w:tcPr>
            <w:tcW w:w="684" w:type="dxa"/>
          </w:tcPr>
          <w:p>
            <w:pPr>
              <w:pStyle w:val="TableParagraph"/>
              <w:spacing w:before="15"/>
              <w:ind w:left="7"/>
              <w:rPr>
                <w:rFonts w:ascii="Times New Roman"/>
                <w:sz w:val="21"/>
              </w:rPr>
            </w:pPr>
            <w:r>
              <w:rPr>
                <w:rFonts w:ascii="Times New Roman"/>
                <w:w w:val="100"/>
                <w:sz w:val="21"/>
              </w:rPr>
              <w:t>5</w:t>
            </w:r>
          </w:p>
        </w:tc>
        <w:tc>
          <w:tcPr>
            <w:tcW w:w="1385" w:type="dxa"/>
          </w:tcPr>
          <w:p>
            <w:pPr>
              <w:pStyle w:val="TableParagraph"/>
              <w:spacing w:line="257" w:lineRule="exact" w:before="6"/>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溢流排放</w:t>
            </w:r>
          </w:p>
        </w:tc>
        <w:tc>
          <w:tcPr>
            <w:tcW w:w="1524" w:type="dxa"/>
          </w:tcPr>
          <w:p>
            <w:pPr>
              <w:pStyle w:val="TableParagraph"/>
              <w:spacing w:line="257" w:lineRule="exact" w:before="6"/>
              <w:ind w:left="112" w:right="98"/>
              <w:rPr>
                <w:sz w:val="21"/>
              </w:rPr>
            </w:pPr>
            <w:r>
              <w:rPr>
                <w:sz w:val="21"/>
              </w:rPr>
              <w:t>含磷废水</w:t>
            </w:r>
          </w:p>
        </w:tc>
      </w:tr>
      <w:tr>
        <w:trPr>
          <w:trHeight w:val="285" w:hRule="atLeast"/>
        </w:trPr>
        <w:tc>
          <w:tcPr>
            <w:tcW w:w="684" w:type="dxa"/>
          </w:tcPr>
          <w:p>
            <w:pPr>
              <w:pStyle w:val="TableParagraph"/>
              <w:spacing w:before="15"/>
              <w:ind w:left="7"/>
              <w:rPr>
                <w:rFonts w:ascii="Times New Roman"/>
                <w:sz w:val="21"/>
              </w:rPr>
            </w:pPr>
            <w:r>
              <w:rPr>
                <w:rFonts w:ascii="Times New Roman"/>
                <w:w w:val="100"/>
                <w:sz w:val="21"/>
              </w:rPr>
              <w:t>6</w:t>
            </w:r>
          </w:p>
        </w:tc>
        <w:tc>
          <w:tcPr>
            <w:tcW w:w="1385" w:type="dxa"/>
          </w:tcPr>
          <w:p>
            <w:pPr>
              <w:pStyle w:val="TableParagraph"/>
              <w:spacing w:line="257" w:lineRule="exact" w:before="8"/>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4"/>
              <w:ind w:left="7"/>
              <w:rPr>
                <w:rFonts w:ascii="Times New Roman"/>
                <w:sz w:val="21"/>
              </w:rPr>
            </w:pPr>
            <w:r>
              <w:rPr>
                <w:rFonts w:ascii="Times New Roman"/>
                <w:w w:val="100"/>
                <w:sz w:val="21"/>
              </w:rPr>
              <w:t>7</w:t>
            </w:r>
          </w:p>
        </w:tc>
        <w:tc>
          <w:tcPr>
            <w:tcW w:w="1385" w:type="dxa"/>
          </w:tcPr>
          <w:p>
            <w:pPr>
              <w:pStyle w:val="TableParagraph"/>
              <w:spacing w:before="138"/>
              <w:ind w:left="147" w:right="136"/>
              <w:rPr>
                <w:sz w:val="21"/>
              </w:rPr>
            </w:pPr>
            <w:r>
              <w:rPr>
                <w:sz w:val="21"/>
              </w:rPr>
              <w:t>碱洗槽</w:t>
            </w:r>
          </w:p>
        </w:tc>
        <w:tc>
          <w:tcPr>
            <w:tcW w:w="1034" w:type="dxa"/>
          </w:tcPr>
          <w:p>
            <w:pPr>
              <w:pStyle w:val="TableParagraph"/>
              <w:spacing w:before="144"/>
              <w:ind w:left="249"/>
              <w:jc w:val="left"/>
              <w:rPr>
                <w:rFonts w:ascii="Times New Roman"/>
                <w:sz w:val="21"/>
              </w:rPr>
            </w:pPr>
            <w:r>
              <w:rPr>
                <w:rFonts w:ascii="Times New Roman"/>
                <w:sz w:val="21"/>
              </w:rPr>
              <w:t>60~70</w:t>
            </w:r>
          </w:p>
        </w:tc>
        <w:tc>
          <w:tcPr>
            <w:tcW w:w="1032" w:type="dxa"/>
          </w:tcPr>
          <w:p>
            <w:pPr>
              <w:pStyle w:val="TableParagraph"/>
              <w:spacing w:before="144"/>
              <w:ind w:left="156" w:right="145"/>
              <w:rPr>
                <w:rFonts w:ascii="Times New Roman"/>
                <w:sz w:val="21"/>
              </w:rPr>
            </w:pPr>
            <w:r>
              <w:rPr>
                <w:rFonts w:ascii="Times New Roman"/>
                <w:sz w:val="21"/>
              </w:rPr>
              <w:t>60</w:t>
            </w:r>
          </w:p>
        </w:tc>
        <w:tc>
          <w:tcPr>
            <w:tcW w:w="1034" w:type="dxa"/>
          </w:tcPr>
          <w:p>
            <w:pPr>
              <w:pStyle w:val="TableParagraph"/>
              <w:spacing w:before="144"/>
              <w:ind w:left="181" w:right="171"/>
              <w:rPr>
                <w:rFonts w:ascii="Times New Roman"/>
                <w:sz w:val="21"/>
              </w:rPr>
            </w:pPr>
            <w:r>
              <w:rPr>
                <w:rFonts w:ascii="Times New Roman"/>
                <w:sz w:val="21"/>
              </w:rPr>
              <w:t>NaOH</w:t>
            </w:r>
          </w:p>
        </w:tc>
        <w:tc>
          <w:tcPr>
            <w:tcW w:w="825" w:type="dxa"/>
          </w:tcPr>
          <w:p>
            <w:pPr>
              <w:pStyle w:val="TableParagraph"/>
              <w:spacing w:before="144"/>
              <w:ind w:left="147" w:right="134"/>
              <w:rPr>
                <w:rFonts w:ascii="Times New Roman"/>
                <w:sz w:val="21"/>
              </w:rPr>
            </w:pPr>
            <w:r>
              <w:rPr>
                <w:rFonts w:ascii="Times New Roman"/>
                <w:sz w:val="21"/>
              </w:rPr>
              <w:t>60</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3"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一般废水</w:t>
            </w:r>
          </w:p>
        </w:tc>
      </w:tr>
      <w:tr>
        <w:trPr>
          <w:trHeight w:val="282" w:hRule="atLeast"/>
        </w:trPr>
        <w:tc>
          <w:tcPr>
            <w:tcW w:w="684" w:type="dxa"/>
          </w:tcPr>
          <w:p>
            <w:pPr>
              <w:pStyle w:val="TableParagraph"/>
              <w:spacing w:before="15"/>
              <w:ind w:left="7"/>
              <w:rPr>
                <w:rFonts w:ascii="Times New Roman"/>
                <w:sz w:val="21"/>
              </w:rPr>
            </w:pPr>
            <w:r>
              <w:rPr>
                <w:rFonts w:ascii="Times New Roman"/>
                <w:w w:val="100"/>
                <w:sz w:val="21"/>
              </w:rPr>
              <w:t>8</w:t>
            </w:r>
          </w:p>
        </w:tc>
        <w:tc>
          <w:tcPr>
            <w:tcW w:w="1385" w:type="dxa"/>
          </w:tcPr>
          <w:p>
            <w:pPr>
              <w:pStyle w:val="TableParagraph"/>
              <w:spacing w:line="257" w:lineRule="exact" w:before="5"/>
              <w:ind w:left="147" w:right="136"/>
              <w:rPr>
                <w:sz w:val="21"/>
              </w:rPr>
            </w:pPr>
            <w:r>
              <w:rPr>
                <w:sz w:val="21"/>
              </w:rPr>
              <w:t>放置槽</w:t>
            </w:r>
          </w:p>
        </w:tc>
        <w:tc>
          <w:tcPr>
            <w:tcW w:w="1034" w:type="dxa"/>
          </w:tcPr>
          <w:p>
            <w:pPr>
              <w:pStyle w:val="TableParagraph"/>
              <w:spacing w:before="15"/>
              <w:ind w:left="11"/>
              <w:rPr>
                <w:rFonts w:ascii="Times New Roman"/>
                <w:sz w:val="21"/>
              </w:rPr>
            </w:pPr>
            <w:r>
              <w:rPr>
                <w:rFonts w:ascii="Times New Roman"/>
                <w:w w:val="100"/>
                <w:sz w:val="21"/>
              </w:rPr>
              <w:t>-</w:t>
            </w:r>
          </w:p>
        </w:tc>
        <w:tc>
          <w:tcPr>
            <w:tcW w:w="1032" w:type="dxa"/>
          </w:tcPr>
          <w:p>
            <w:pPr>
              <w:pStyle w:val="TableParagraph"/>
              <w:spacing w:before="15"/>
              <w:ind w:left="9"/>
              <w:rPr>
                <w:rFonts w:ascii="Times New Roman"/>
                <w:sz w:val="21"/>
              </w:rPr>
            </w:pPr>
            <w:r>
              <w:rPr>
                <w:rFonts w:ascii="Times New Roman"/>
                <w:w w:val="100"/>
                <w:sz w:val="21"/>
              </w:rPr>
              <w:t>-</w:t>
            </w:r>
          </w:p>
        </w:tc>
        <w:tc>
          <w:tcPr>
            <w:tcW w:w="1034" w:type="dxa"/>
          </w:tcPr>
          <w:p>
            <w:pPr>
              <w:pStyle w:val="TableParagraph"/>
              <w:spacing w:before="15"/>
              <w:ind w:left="8"/>
              <w:rPr>
                <w:rFonts w:ascii="Times New Roman"/>
                <w:sz w:val="21"/>
              </w:rPr>
            </w:pPr>
            <w:r>
              <w:rPr>
                <w:rFonts w:ascii="Times New Roman"/>
                <w:w w:val="100"/>
                <w:sz w:val="21"/>
              </w:rPr>
              <w:t>-</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before="15"/>
              <w:ind w:left="13"/>
              <w:rPr>
                <w:rFonts w:ascii="Times New Roman"/>
                <w:sz w:val="21"/>
              </w:rPr>
            </w:pPr>
            <w:r>
              <w:rPr>
                <w:rFonts w:ascii="Times New Roman"/>
                <w:w w:val="100"/>
                <w:sz w:val="21"/>
              </w:rPr>
              <w:t>-</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285" w:hRule="atLeast"/>
        </w:trPr>
        <w:tc>
          <w:tcPr>
            <w:tcW w:w="684" w:type="dxa"/>
          </w:tcPr>
          <w:p>
            <w:pPr>
              <w:pStyle w:val="TableParagraph"/>
              <w:spacing w:before="15"/>
              <w:ind w:left="7"/>
              <w:rPr>
                <w:rFonts w:ascii="Times New Roman"/>
                <w:sz w:val="21"/>
              </w:rPr>
            </w:pPr>
            <w:r>
              <w:rPr>
                <w:rFonts w:ascii="Times New Roman"/>
                <w:w w:val="100"/>
                <w:sz w:val="21"/>
              </w:rPr>
              <w:t>9</w:t>
            </w:r>
          </w:p>
        </w:tc>
        <w:tc>
          <w:tcPr>
            <w:tcW w:w="1385" w:type="dxa"/>
          </w:tcPr>
          <w:p>
            <w:pPr>
              <w:pStyle w:val="TableParagraph"/>
              <w:spacing w:line="257" w:lineRule="exact" w:before="8"/>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10</w:t>
            </w:r>
          </w:p>
        </w:tc>
        <w:tc>
          <w:tcPr>
            <w:tcW w:w="1385" w:type="dxa"/>
          </w:tcPr>
          <w:p>
            <w:pPr>
              <w:pStyle w:val="TableParagraph"/>
              <w:spacing w:line="257" w:lineRule="exact" w:before="6"/>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7"/>
              <w:ind w:left="108" w:right="101"/>
              <w:rPr>
                <w:rFonts w:ascii="Times New Roman"/>
                <w:sz w:val="21"/>
              </w:rPr>
            </w:pPr>
            <w:r>
              <w:rPr>
                <w:rFonts w:ascii="Times New Roman"/>
                <w:sz w:val="21"/>
              </w:rPr>
              <w:t>11</w:t>
            </w:r>
          </w:p>
        </w:tc>
        <w:tc>
          <w:tcPr>
            <w:tcW w:w="1385" w:type="dxa"/>
          </w:tcPr>
          <w:p>
            <w:pPr>
              <w:pStyle w:val="TableParagraph"/>
              <w:spacing w:before="137"/>
              <w:ind w:left="147" w:right="136"/>
              <w:rPr>
                <w:sz w:val="21"/>
              </w:rPr>
            </w:pPr>
            <w:r>
              <w:rPr>
                <w:sz w:val="21"/>
              </w:rPr>
              <w:t>中和槽</w:t>
            </w:r>
          </w:p>
        </w:tc>
        <w:tc>
          <w:tcPr>
            <w:tcW w:w="1034" w:type="dxa"/>
          </w:tcPr>
          <w:p>
            <w:pPr>
              <w:pStyle w:val="TableParagraph"/>
              <w:spacing w:before="147"/>
              <w:ind w:left="173" w:right="172"/>
              <w:rPr>
                <w:rFonts w:ascii="Times New Roman"/>
                <w:sz w:val="21"/>
              </w:rPr>
            </w:pPr>
            <w:r>
              <w:rPr>
                <w:rFonts w:ascii="Times New Roman"/>
                <w:sz w:val="21"/>
              </w:rPr>
              <w:t>RT</w:t>
            </w:r>
          </w:p>
        </w:tc>
        <w:tc>
          <w:tcPr>
            <w:tcW w:w="1032" w:type="dxa"/>
          </w:tcPr>
          <w:p>
            <w:pPr>
              <w:pStyle w:val="TableParagraph"/>
              <w:spacing w:before="147"/>
              <w:ind w:left="156" w:right="145"/>
              <w:rPr>
                <w:rFonts w:ascii="Times New Roman"/>
                <w:sz w:val="21"/>
              </w:rPr>
            </w:pPr>
            <w:r>
              <w:rPr>
                <w:rFonts w:ascii="Times New Roman"/>
                <w:sz w:val="21"/>
              </w:rPr>
              <w:t>60</w:t>
            </w:r>
          </w:p>
        </w:tc>
        <w:tc>
          <w:tcPr>
            <w:tcW w:w="1034" w:type="dxa"/>
          </w:tcPr>
          <w:p>
            <w:pPr>
              <w:pStyle w:val="TableParagraph"/>
              <w:spacing w:line="270" w:lineRule="atLeast" w:before="2"/>
              <w:ind w:left="305" w:right="188" w:hanging="106"/>
              <w:jc w:val="left"/>
              <w:rPr>
                <w:sz w:val="21"/>
              </w:rPr>
            </w:pPr>
            <w:r>
              <w:rPr>
                <w:sz w:val="21"/>
              </w:rPr>
              <w:t>专用中和剂</w:t>
            </w:r>
          </w:p>
        </w:tc>
        <w:tc>
          <w:tcPr>
            <w:tcW w:w="825" w:type="dxa"/>
          </w:tcPr>
          <w:p>
            <w:pPr>
              <w:pStyle w:val="TableParagraph"/>
              <w:spacing w:before="147"/>
              <w:ind w:left="150" w:right="132"/>
              <w:rPr>
                <w:rFonts w:ascii="Times New Roman"/>
                <w:sz w:val="21"/>
              </w:rPr>
            </w:pPr>
            <w:r>
              <w:rPr>
                <w:rFonts w:ascii="Times New Roman"/>
                <w:sz w:val="21"/>
              </w:rPr>
              <w:t>150</w:t>
            </w:r>
          </w:p>
        </w:tc>
        <w:tc>
          <w:tcPr>
            <w:tcW w:w="1541" w:type="dxa"/>
          </w:tcPr>
          <w:p>
            <w:pPr>
              <w:pStyle w:val="TableParagraph"/>
              <w:spacing w:line="270" w:lineRule="atLeast" w:before="2"/>
              <w:ind w:left="246" w:right="124" w:hanging="106"/>
              <w:jc w:val="left"/>
              <w:rPr>
                <w:sz w:val="21"/>
              </w:rPr>
            </w:pPr>
            <w:r>
              <w:rPr>
                <w:sz w:val="21"/>
              </w:rPr>
              <w:t>定期添加，</w:t>
            </w:r>
            <w:r>
              <w:rPr>
                <w:rFonts w:ascii="Times New Roman" w:eastAsia="Times New Roman"/>
                <w:sz w:val="21"/>
              </w:rPr>
              <w:t>15 </w:t>
            </w:r>
            <w:r>
              <w:rPr>
                <w:sz w:val="21"/>
              </w:rPr>
              <w:t>天更换 </w:t>
            </w:r>
            <w:r>
              <w:rPr>
                <w:rFonts w:ascii="Times New Roman" w:eastAsia="Times New Roman"/>
                <w:sz w:val="21"/>
              </w:rPr>
              <w:t>1 </w:t>
            </w:r>
            <w:r>
              <w:rPr>
                <w:sz w:val="21"/>
              </w:rPr>
              <w:t>次</w:t>
            </w:r>
          </w:p>
        </w:tc>
        <w:tc>
          <w:tcPr>
            <w:tcW w:w="1524" w:type="dxa"/>
          </w:tcPr>
          <w:p>
            <w:pPr>
              <w:pStyle w:val="TableParagraph"/>
              <w:spacing w:line="270" w:lineRule="atLeast" w:before="2"/>
              <w:ind w:left="448" w:right="326" w:hanging="106"/>
              <w:jc w:val="left"/>
              <w:rPr>
                <w:sz w:val="21"/>
              </w:rPr>
            </w:pPr>
            <w:r>
              <w:rPr>
                <w:sz w:val="21"/>
              </w:rPr>
              <w:t>一般废水硝酸雾</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12</w:t>
            </w:r>
          </w:p>
        </w:tc>
        <w:tc>
          <w:tcPr>
            <w:tcW w:w="1385" w:type="dxa"/>
          </w:tcPr>
          <w:p>
            <w:pPr>
              <w:pStyle w:val="TableParagraph"/>
              <w:spacing w:line="257" w:lineRule="exact" w:before="8"/>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13</w:t>
            </w:r>
          </w:p>
        </w:tc>
        <w:tc>
          <w:tcPr>
            <w:tcW w:w="1385" w:type="dxa"/>
          </w:tcPr>
          <w:p>
            <w:pPr>
              <w:pStyle w:val="TableParagraph"/>
              <w:spacing w:line="255" w:lineRule="exact" w:before="8"/>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5"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5"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6" w:hRule="atLeast"/>
        </w:trPr>
        <w:tc>
          <w:tcPr>
            <w:tcW w:w="684" w:type="dxa"/>
          </w:tcPr>
          <w:p>
            <w:pPr>
              <w:pStyle w:val="TableParagraph"/>
              <w:spacing w:before="147"/>
              <w:ind w:left="108" w:right="101"/>
              <w:rPr>
                <w:rFonts w:ascii="Times New Roman"/>
                <w:sz w:val="21"/>
              </w:rPr>
            </w:pPr>
            <w:r>
              <w:rPr>
                <w:rFonts w:ascii="Times New Roman"/>
                <w:sz w:val="21"/>
              </w:rPr>
              <w:t>14</w:t>
            </w:r>
          </w:p>
        </w:tc>
        <w:tc>
          <w:tcPr>
            <w:tcW w:w="1385" w:type="dxa"/>
          </w:tcPr>
          <w:p>
            <w:pPr>
              <w:pStyle w:val="TableParagraph"/>
              <w:spacing w:before="138"/>
              <w:ind w:left="147" w:right="136"/>
              <w:rPr>
                <w:sz w:val="21"/>
              </w:rPr>
            </w:pPr>
            <w:r>
              <w:rPr>
                <w:sz w:val="21"/>
              </w:rPr>
              <w:t>化抛槽</w:t>
            </w:r>
          </w:p>
        </w:tc>
        <w:tc>
          <w:tcPr>
            <w:tcW w:w="1034" w:type="dxa"/>
          </w:tcPr>
          <w:p>
            <w:pPr>
              <w:pStyle w:val="TableParagraph"/>
              <w:spacing w:before="147"/>
              <w:ind w:left="201"/>
              <w:jc w:val="left"/>
              <w:rPr>
                <w:rFonts w:ascii="Times New Roman"/>
                <w:sz w:val="21"/>
              </w:rPr>
            </w:pPr>
            <w:r>
              <w:rPr>
                <w:rFonts w:ascii="Times New Roman"/>
                <w:sz w:val="21"/>
              </w:rPr>
              <w:t>80~110</w:t>
            </w:r>
          </w:p>
        </w:tc>
        <w:tc>
          <w:tcPr>
            <w:tcW w:w="1032" w:type="dxa"/>
          </w:tcPr>
          <w:p>
            <w:pPr>
              <w:pStyle w:val="TableParagraph"/>
              <w:spacing w:before="147"/>
              <w:ind w:left="156" w:right="145"/>
              <w:rPr>
                <w:rFonts w:ascii="Times New Roman"/>
                <w:sz w:val="21"/>
              </w:rPr>
            </w:pPr>
            <w:r>
              <w:rPr>
                <w:rFonts w:ascii="Times New Roman"/>
                <w:sz w:val="21"/>
              </w:rPr>
              <w:t>60</w:t>
            </w:r>
          </w:p>
        </w:tc>
        <w:tc>
          <w:tcPr>
            <w:tcW w:w="1034" w:type="dxa"/>
          </w:tcPr>
          <w:p>
            <w:pPr>
              <w:pStyle w:val="TableParagraph"/>
              <w:spacing w:before="147"/>
              <w:ind w:left="181" w:right="172"/>
              <w:rPr>
                <w:rFonts w:ascii="Times New Roman"/>
                <w:sz w:val="21"/>
              </w:rPr>
            </w:pPr>
            <w:r>
              <w:rPr>
                <w:rFonts w:ascii="Times New Roman"/>
                <w:sz w:val="21"/>
              </w:rPr>
              <w:t>H</w:t>
            </w:r>
            <w:r>
              <w:rPr>
                <w:rFonts w:ascii="Times New Roman"/>
                <w:sz w:val="21"/>
                <w:vertAlign w:val="subscript"/>
              </w:rPr>
              <w:t>3</w:t>
            </w:r>
            <w:r>
              <w:rPr>
                <w:rFonts w:ascii="Times New Roman"/>
                <w:sz w:val="21"/>
                <w:vertAlign w:val="baseline"/>
              </w:rPr>
              <w:t>PO</w:t>
            </w:r>
            <w:r>
              <w:rPr>
                <w:rFonts w:ascii="Times New Roman"/>
                <w:sz w:val="21"/>
                <w:vertAlign w:val="subscript"/>
              </w:rPr>
              <w:t>4</w:t>
            </w:r>
          </w:p>
        </w:tc>
        <w:tc>
          <w:tcPr>
            <w:tcW w:w="825" w:type="dxa"/>
          </w:tcPr>
          <w:p>
            <w:pPr>
              <w:pStyle w:val="TableParagraph"/>
              <w:spacing w:before="147"/>
              <w:ind w:left="150" w:right="134"/>
              <w:rPr>
                <w:rFonts w:ascii="Times New Roman"/>
                <w:sz w:val="21"/>
              </w:rPr>
            </w:pPr>
            <w:r>
              <w:rPr>
                <w:rFonts w:ascii="Times New Roman"/>
                <w:sz w:val="21"/>
              </w:rPr>
              <w:t>100%</w:t>
            </w:r>
          </w:p>
        </w:tc>
        <w:tc>
          <w:tcPr>
            <w:tcW w:w="1541" w:type="dxa"/>
          </w:tcPr>
          <w:p>
            <w:pPr>
              <w:pStyle w:val="TableParagraph"/>
              <w:spacing w:line="270" w:lineRule="atLeast" w:before="2"/>
              <w:ind w:left="141" w:right="60" w:firstLine="52"/>
              <w:jc w:val="left"/>
              <w:rPr>
                <w:sz w:val="21"/>
              </w:rPr>
            </w:pPr>
            <w:r>
              <w:rPr>
                <w:sz w:val="21"/>
              </w:rPr>
              <w:t>定期添加，</w:t>
            </w:r>
            <w:r>
              <w:rPr>
                <w:rFonts w:ascii="Times New Roman" w:eastAsia="Times New Roman"/>
                <w:sz w:val="21"/>
              </w:rPr>
              <w:t>3 </w:t>
            </w:r>
            <w:r>
              <w:rPr>
                <w:sz w:val="21"/>
              </w:rPr>
              <w:t>个月更换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化抛废液</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15</w:t>
            </w:r>
          </w:p>
        </w:tc>
        <w:tc>
          <w:tcPr>
            <w:tcW w:w="1385" w:type="dxa"/>
          </w:tcPr>
          <w:p>
            <w:pPr>
              <w:pStyle w:val="TableParagraph"/>
              <w:spacing w:line="257" w:lineRule="exact" w:before="6"/>
              <w:ind w:left="147" w:right="138"/>
              <w:rPr>
                <w:sz w:val="21"/>
              </w:rPr>
            </w:pPr>
            <w:r>
              <w:rPr>
                <w:sz w:val="21"/>
              </w:rPr>
              <w:t>热水洗槽</w:t>
            </w:r>
          </w:p>
        </w:tc>
        <w:tc>
          <w:tcPr>
            <w:tcW w:w="1034" w:type="dxa"/>
          </w:tcPr>
          <w:p>
            <w:pPr>
              <w:pStyle w:val="TableParagraph"/>
              <w:spacing w:before="15"/>
              <w:ind w:left="180" w:right="172"/>
              <w:rPr>
                <w:rFonts w:ascii="Times New Roman"/>
                <w:sz w:val="21"/>
              </w:rPr>
            </w:pPr>
            <w:r>
              <w:rPr>
                <w:rFonts w:ascii="Times New Roman"/>
                <w:sz w:val="21"/>
              </w:rPr>
              <w:t>80</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溢流排放</w:t>
            </w:r>
          </w:p>
        </w:tc>
        <w:tc>
          <w:tcPr>
            <w:tcW w:w="1524" w:type="dxa"/>
          </w:tcPr>
          <w:p>
            <w:pPr>
              <w:pStyle w:val="TableParagraph"/>
              <w:spacing w:line="257" w:lineRule="exact" w:before="6"/>
              <w:ind w:left="112" w:right="98"/>
              <w:rPr>
                <w:sz w:val="21"/>
              </w:rPr>
            </w:pPr>
            <w:r>
              <w:rPr>
                <w:sz w:val="21"/>
              </w:rPr>
              <w:t>含磷废水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16</w:t>
            </w:r>
          </w:p>
        </w:tc>
        <w:tc>
          <w:tcPr>
            <w:tcW w:w="1385" w:type="dxa"/>
          </w:tcPr>
          <w:p>
            <w:pPr>
              <w:pStyle w:val="TableParagraph"/>
              <w:spacing w:before="137"/>
              <w:ind w:left="147" w:right="136"/>
              <w:rPr>
                <w:sz w:val="21"/>
              </w:rPr>
            </w:pPr>
            <w:r>
              <w:rPr>
                <w:sz w:val="21"/>
              </w:rPr>
              <w:t>化抛槽</w:t>
            </w:r>
          </w:p>
        </w:tc>
        <w:tc>
          <w:tcPr>
            <w:tcW w:w="1034" w:type="dxa"/>
          </w:tcPr>
          <w:p>
            <w:pPr>
              <w:pStyle w:val="TableParagraph"/>
              <w:spacing w:before="144"/>
              <w:ind w:left="201"/>
              <w:jc w:val="left"/>
              <w:rPr>
                <w:rFonts w:ascii="Times New Roman"/>
                <w:sz w:val="21"/>
              </w:rPr>
            </w:pPr>
            <w:r>
              <w:rPr>
                <w:rFonts w:ascii="Times New Roman"/>
                <w:sz w:val="21"/>
              </w:rPr>
              <w:t>80~110</w:t>
            </w:r>
          </w:p>
        </w:tc>
        <w:tc>
          <w:tcPr>
            <w:tcW w:w="1032" w:type="dxa"/>
          </w:tcPr>
          <w:p>
            <w:pPr>
              <w:pStyle w:val="TableParagraph"/>
              <w:spacing w:before="144"/>
              <w:ind w:left="156" w:right="145"/>
              <w:rPr>
                <w:rFonts w:ascii="Times New Roman"/>
                <w:sz w:val="21"/>
              </w:rPr>
            </w:pPr>
            <w:r>
              <w:rPr>
                <w:rFonts w:ascii="Times New Roman"/>
                <w:sz w:val="21"/>
              </w:rPr>
              <w:t>60</w:t>
            </w:r>
          </w:p>
        </w:tc>
        <w:tc>
          <w:tcPr>
            <w:tcW w:w="1034" w:type="dxa"/>
          </w:tcPr>
          <w:p>
            <w:pPr>
              <w:pStyle w:val="TableParagraph"/>
              <w:spacing w:before="144"/>
              <w:ind w:left="181" w:right="172"/>
              <w:rPr>
                <w:rFonts w:ascii="Times New Roman"/>
                <w:sz w:val="21"/>
              </w:rPr>
            </w:pPr>
            <w:r>
              <w:rPr>
                <w:rFonts w:ascii="Times New Roman"/>
                <w:sz w:val="21"/>
              </w:rPr>
              <w:t>H</w:t>
            </w:r>
            <w:r>
              <w:rPr>
                <w:rFonts w:ascii="Times New Roman"/>
                <w:sz w:val="21"/>
                <w:vertAlign w:val="subscript"/>
              </w:rPr>
              <w:t>3</w:t>
            </w:r>
            <w:r>
              <w:rPr>
                <w:rFonts w:ascii="Times New Roman"/>
                <w:sz w:val="21"/>
                <w:vertAlign w:val="baseline"/>
              </w:rPr>
              <w:t>PO</w:t>
            </w:r>
            <w:r>
              <w:rPr>
                <w:rFonts w:ascii="Times New Roman"/>
                <w:sz w:val="21"/>
                <w:vertAlign w:val="subscript"/>
              </w:rPr>
              <w:t>4</w:t>
            </w:r>
          </w:p>
        </w:tc>
        <w:tc>
          <w:tcPr>
            <w:tcW w:w="825" w:type="dxa"/>
          </w:tcPr>
          <w:p>
            <w:pPr>
              <w:pStyle w:val="TableParagraph"/>
              <w:spacing w:before="144"/>
              <w:ind w:left="150" w:right="134"/>
              <w:rPr>
                <w:rFonts w:ascii="Times New Roman"/>
                <w:sz w:val="21"/>
              </w:rPr>
            </w:pPr>
            <w:r>
              <w:rPr>
                <w:rFonts w:ascii="Times New Roman"/>
                <w:sz w:val="21"/>
              </w:rPr>
              <w:t>100%</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3</w:t>
            </w:r>
          </w:p>
          <w:p>
            <w:pPr>
              <w:pStyle w:val="TableParagraph"/>
              <w:spacing w:line="250" w:lineRule="exact" w:before="4"/>
              <w:ind w:left="141"/>
              <w:jc w:val="left"/>
              <w:rPr>
                <w:sz w:val="21"/>
              </w:rPr>
            </w:pPr>
            <w:r>
              <w:rPr>
                <w:sz w:val="21"/>
              </w:rPr>
              <w:t>个月更换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化抛废液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17</w:t>
            </w:r>
          </w:p>
        </w:tc>
        <w:tc>
          <w:tcPr>
            <w:tcW w:w="1385" w:type="dxa"/>
          </w:tcPr>
          <w:p>
            <w:pPr>
              <w:pStyle w:val="TableParagraph"/>
              <w:spacing w:line="257" w:lineRule="exact" w:before="8"/>
              <w:ind w:left="147" w:right="138"/>
              <w:rPr>
                <w:sz w:val="21"/>
              </w:rPr>
            </w:pPr>
            <w:r>
              <w:rPr>
                <w:sz w:val="21"/>
              </w:rPr>
              <w:t>热水洗槽</w:t>
            </w:r>
          </w:p>
        </w:tc>
        <w:tc>
          <w:tcPr>
            <w:tcW w:w="1034" w:type="dxa"/>
          </w:tcPr>
          <w:p>
            <w:pPr>
              <w:pStyle w:val="TableParagraph"/>
              <w:spacing w:before="15"/>
              <w:ind w:left="180" w:right="172"/>
              <w:rPr>
                <w:rFonts w:ascii="Times New Roman"/>
                <w:sz w:val="21"/>
              </w:rPr>
            </w:pPr>
            <w:r>
              <w:rPr>
                <w:rFonts w:ascii="Times New Roman"/>
                <w:sz w:val="21"/>
              </w:rPr>
              <w:t>80</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含磷废水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18</w:t>
            </w:r>
          </w:p>
        </w:tc>
        <w:tc>
          <w:tcPr>
            <w:tcW w:w="1385" w:type="dxa"/>
          </w:tcPr>
          <w:p>
            <w:pPr>
              <w:pStyle w:val="TableParagraph"/>
              <w:spacing w:line="257" w:lineRule="exact" w:before="5"/>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5"/>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5"/>
              <w:ind w:left="334" w:right="317"/>
              <w:rPr>
                <w:sz w:val="21"/>
              </w:rPr>
            </w:pPr>
            <w:r>
              <w:rPr>
                <w:sz w:val="21"/>
              </w:rPr>
              <w:t>溢流排放</w:t>
            </w:r>
          </w:p>
        </w:tc>
        <w:tc>
          <w:tcPr>
            <w:tcW w:w="1524" w:type="dxa"/>
          </w:tcPr>
          <w:p>
            <w:pPr>
              <w:pStyle w:val="TableParagraph"/>
              <w:spacing w:line="257" w:lineRule="exact" w:before="5"/>
              <w:ind w:left="112" w:right="98"/>
              <w:rPr>
                <w:sz w:val="21"/>
              </w:rPr>
            </w:pPr>
            <w:r>
              <w:rPr>
                <w:sz w:val="21"/>
              </w:rPr>
              <w:t>含磷废水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19</w:t>
            </w:r>
          </w:p>
        </w:tc>
        <w:tc>
          <w:tcPr>
            <w:tcW w:w="1385" w:type="dxa"/>
          </w:tcPr>
          <w:p>
            <w:pPr>
              <w:pStyle w:val="TableParagraph"/>
              <w:spacing w:line="257" w:lineRule="exact" w:before="8"/>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20</w:t>
            </w:r>
          </w:p>
        </w:tc>
        <w:tc>
          <w:tcPr>
            <w:tcW w:w="1385" w:type="dxa"/>
          </w:tcPr>
          <w:p>
            <w:pPr>
              <w:pStyle w:val="TableParagraph"/>
              <w:spacing w:before="137"/>
              <w:ind w:left="147" w:right="136"/>
              <w:rPr>
                <w:sz w:val="21"/>
              </w:rPr>
            </w:pPr>
            <w:r>
              <w:rPr>
                <w:sz w:val="21"/>
              </w:rPr>
              <w:t>中和槽</w:t>
            </w:r>
          </w:p>
        </w:tc>
        <w:tc>
          <w:tcPr>
            <w:tcW w:w="1034" w:type="dxa"/>
          </w:tcPr>
          <w:p>
            <w:pPr>
              <w:pStyle w:val="TableParagraph"/>
              <w:spacing w:before="144"/>
              <w:ind w:left="173" w:right="172"/>
              <w:rPr>
                <w:rFonts w:ascii="Times New Roman"/>
                <w:sz w:val="21"/>
              </w:rPr>
            </w:pPr>
            <w:r>
              <w:rPr>
                <w:rFonts w:ascii="Times New Roman"/>
                <w:sz w:val="21"/>
              </w:rPr>
              <w:t>RT</w:t>
            </w:r>
          </w:p>
        </w:tc>
        <w:tc>
          <w:tcPr>
            <w:tcW w:w="1032" w:type="dxa"/>
          </w:tcPr>
          <w:p>
            <w:pPr>
              <w:pStyle w:val="TableParagraph"/>
              <w:spacing w:before="144"/>
              <w:ind w:left="156" w:right="145"/>
              <w:rPr>
                <w:rFonts w:ascii="Times New Roman"/>
                <w:sz w:val="21"/>
              </w:rPr>
            </w:pPr>
            <w:r>
              <w:rPr>
                <w:rFonts w:ascii="Times New Roman"/>
                <w:sz w:val="21"/>
              </w:rPr>
              <w:t>60</w:t>
            </w:r>
          </w:p>
        </w:tc>
        <w:tc>
          <w:tcPr>
            <w:tcW w:w="1034" w:type="dxa"/>
          </w:tcPr>
          <w:p>
            <w:pPr>
              <w:pStyle w:val="TableParagraph"/>
              <w:spacing w:before="1"/>
              <w:ind w:left="181" w:right="172"/>
              <w:rPr>
                <w:sz w:val="21"/>
              </w:rPr>
            </w:pPr>
            <w:r>
              <w:rPr>
                <w:sz w:val="21"/>
              </w:rPr>
              <w:t>专用中</w:t>
            </w:r>
          </w:p>
          <w:p>
            <w:pPr>
              <w:pStyle w:val="TableParagraph"/>
              <w:spacing w:line="252" w:lineRule="exact" w:before="2"/>
              <w:ind w:left="181" w:right="172"/>
              <w:rPr>
                <w:sz w:val="21"/>
              </w:rPr>
            </w:pPr>
            <w:r>
              <w:rPr>
                <w:sz w:val="21"/>
              </w:rPr>
              <w:t>和剂</w:t>
            </w:r>
          </w:p>
        </w:tc>
        <w:tc>
          <w:tcPr>
            <w:tcW w:w="825" w:type="dxa"/>
          </w:tcPr>
          <w:p>
            <w:pPr>
              <w:pStyle w:val="TableParagraph"/>
              <w:spacing w:before="144"/>
              <w:ind w:left="150" w:right="132"/>
              <w:rPr>
                <w:rFonts w:ascii="Times New Roman"/>
                <w:sz w:val="21"/>
              </w:rPr>
            </w:pPr>
            <w:r>
              <w:rPr>
                <w:rFonts w:ascii="Times New Roman"/>
                <w:sz w:val="21"/>
              </w:rPr>
              <w:t>150</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
              <w:ind w:left="343"/>
              <w:jc w:val="left"/>
              <w:rPr>
                <w:sz w:val="21"/>
              </w:rPr>
            </w:pPr>
            <w:r>
              <w:rPr>
                <w:sz w:val="21"/>
              </w:rPr>
              <w:t>一般废水</w:t>
            </w:r>
          </w:p>
          <w:p>
            <w:pPr>
              <w:pStyle w:val="TableParagraph"/>
              <w:spacing w:line="252" w:lineRule="exact" w:before="2"/>
              <w:ind w:left="448"/>
              <w:jc w:val="left"/>
              <w:rPr>
                <w:sz w:val="21"/>
              </w:rPr>
            </w:pPr>
            <w:r>
              <w:rPr>
                <w:sz w:val="21"/>
              </w:rPr>
              <w:t>硝酸雾</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21</w:t>
            </w:r>
          </w:p>
        </w:tc>
        <w:tc>
          <w:tcPr>
            <w:tcW w:w="1385" w:type="dxa"/>
          </w:tcPr>
          <w:p>
            <w:pPr>
              <w:pStyle w:val="TableParagraph"/>
              <w:spacing w:line="257" w:lineRule="exact" w:before="6"/>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溢流排放</w:t>
            </w:r>
          </w:p>
        </w:tc>
        <w:tc>
          <w:tcPr>
            <w:tcW w:w="1524" w:type="dxa"/>
          </w:tcPr>
          <w:p>
            <w:pPr>
              <w:pStyle w:val="TableParagraph"/>
              <w:spacing w:line="257" w:lineRule="exact" w:before="6"/>
              <w:ind w:left="112" w:right="98"/>
              <w:rPr>
                <w:sz w:val="21"/>
              </w:rPr>
            </w:pPr>
            <w:r>
              <w:rPr>
                <w:sz w:val="21"/>
              </w:rPr>
              <w:t>一般废水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22</w:t>
            </w:r>
          </w:p>
        </w:tc>
        <w:tc>
          <w:tcPr>
            <w:tcW w:w="1385" w:type="dxa"/>
          </w:tcPr>
          <w:p>
            <w:pPr>
              <w:pStyle w:val="TableParagraph"/>
              <w:spacing w:line="257" w:lineRule="exact" w:before="8"/>
              <w:ind w:left="147" w:right="136"/>
              <w:rPr>
                <w:sz w:val="21"/>
              </w:rPr>
            </w:pPr>
            <w:r>
              <w:rPr>
                <w:sz w:val="21"/>
              </w:rPr>
              <w:t>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23</w:t>
            </w:r>
          </w:p>
        </w:tc>
        <w:tc>
          <w:tcPr>
            <w:tcW w:w="1385" w:type="dxa"/>
          </w:tcPr>
          <w:p>
            <w:pPr>
              <w:pStyle w:val="TableParagraph"/>
              <w:spacing w:line="257" w:lineRule="exact" w:before="6"/>
              <w:ind w:left="147" w:right="136"/>
              <w:rPr>
                <w:sz w:val="21"/>
              </w:rPr>
            </w:pPr>
            <w:r>
              <w:rPr>
                <w:sz w:val="21"/>
              </w:rPr>
              <w:t>放置槽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before="15"/>
              <w:ind w:left="8"/>
              <w:rPr>
                <w:rFonts w:ascii="Times New Roman"/>
                <w:sz w:val="21"/>
              </w:rPr>
            </w:pPr>
            <w:r>
              <w:rPr>
                <w:rFonts w:ascii="Times New Roman"/>
                <w:w w:val="100"/>
                <w:sz w:val="21"/>
              </w:rPr>
              <w:t>-</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溢流排放</w:t>
            </w:r>
          </w:p>
        </w:tc>
        <w:tc>
          <w:tcPr>
            <w:tcW w:w="1524" w:type="dxa"/>
          </w:tcPr>
          <w:p>
            <w:pPr>
              <w:pStyle w:val="TableParagraph"/>
              <w:spacing w:line="257" w:lineRule="exact" w:before="6"/>
              <w:ind w:left="112" w:right="98"/>
              <w:rPr>
                <w:sz w:val="21"/>
              </w:rPr>
            </w:pPr>
            <w:r>
              <w:rPr>
                <w:sz w:val="21"/>
              </w:rPr>
              <w:t>一般废水</w:t>
            </w:r>
          </w:p>
        </w:tc>
      </w:tr>
      <w:tr>
        <w:trPr>
          <w:trHeight w:val="544" w:hRule="atLeast"/>
        </w:trPr>
        <w:tc>
          <w:tcPr>
            <w:tcW w:w="684" w:type="dxa"/>
          </w:tcPr>
          <w:p>
            <w:pPr>
              <w:pStyle w:val="TableParagraph"/>
              <w:spacing w:before="147"/>
              <w:ind w:left="108" w:right="101"/>
              <w:rPr>
                <w:rFonts w:ascii="Times New Roman"/>
                <w:sz w:val="21"/>
              </w:rPr>
            </w:pPr>
            <w:r>
              <w:rPr>
                <w:rFonts w:ascii="Times New Roman"/>
                <w:sz w:val="21"/>
              </w:rPr>
              <w:t>24</w:t>
            </w:r>
          </w:p>
        </w:tc>
        <w:tc>
          <w:tcPr>
            <w:tcW w:w="1385" w:type="dxa"/>
          </w:tcPr>
          <w:p>
            <w:pPr>
              <w:pStyle w:val="TableParagraph"/>
              <w:spacing w:before="138"/>
              <w:ind w:left="147" w:right="136"/>
              <w:rPr>
                <w:sz w:val="21"/>
              </w:rPr>
            </w:pPr>
            <w:r>
              <w:rPr>
                <w:sz w:val="21"/>
              </w:rPr>
              <w:t>氧化槽</w:t>
            </w:r>
          </w:p>
        </w:tc>
        <w:tc>
          <w:tcPr>
            <w:tcW w:w="1034" w:type="dxa"/>
          </w:tcPr>
          <w:p>
            <w:pPr>
              <w:pStyle w:val="TableParagraph"/>
              <w:spacing w:before="147"/>
              <w:ind w:left="249"/>
              <w:jc w:val="left"/>
              <w:rPr>
                <w:rFonts w:ascii="Times New Roman"/>
                <w:sz w:val="21"/>
              </w:rPr>
            </w:pPr>
            <w:r>
              <w:rPr>
                <w:rFonts w:ascii="Times New Roman"/>
                <w:sz w:val="21"/>
              </w:rPr>
              <w:t>18~22</w:t>
            </w:r>
          </w:p>
        </w:tc>
        <w:tc>
          <w:tcPr>
            <w:tcW w:w="1032" w:type="dxa"/>
          </w:tcPr>
          <w:p>
            <w:pPr>
              <w:pStyle w:val="TableParagraph"/>
              <w:spacing w:before="147"/>
              <w:ind w:left="156" w:right="145"/>
              <w:rPr>
                <w:rFonts w:ascii="Times New Roman"/>
                <w:sz w:val="21"/>
              </w:rPr>
            </w:pPr>
            <w:r>
              <w:rPr>
                <w:rFonts w:ascii="Times New Roman"/>
                <w:sz w:val="21"/>
              </w:rPr>
              <w:t>2700</w:t>
            </w:r>
          </w:p>
        </w:tc>
        <w:tc>
          <w:tcPr>
            <w:tcW w:w="1034" w:type="dxa"/>
          </w:tcPr>
          <w:p>
            <w:pPr>
              <w:pStyle w:val="TableParagraph"/>
              <w:spacing w:before="147"/>
              <w:ind w:left="181" w:right="172"/>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25" w:type="dxa"/>
          </w:tcPr>
          <w:p>
            <w:pPr>
              <w:pStyle w:val="TableParagraph"/>
              <w:spacing w:before="147"/>
              <w:ind w:left="150" w:right="132"/>
              <w:rPr>
                <w:rFonts w:ascii="Times New Roman"/>
                <w:sz w:val="21"/>
              </w:rPr>
            </w:pPr>
            <w:r>
              <w:rPr>
                <w:rFonts w:ascii="Times New Roman"/>
                <w:sz w:val="21"/>
              </w:rPr>
              <w:t>200</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3</w:t>
            </w:r>
          </w:p>
          <w:p>
            <w:pPr>
              <w:pStyle w:val="TableParagraph"/>
              <w:spacing w:line="250" w:lineRule="exact" w:before="4"/>
              <w:ind w:left="141"/>
              <w:jc w:val="left"/>
              <w:rPr>
                <w:sz w:val="21"/>
              </w:rPr>
            </w:pPr>
            <w:r>
              <w:rPr>
                <w:sz w:val="21"/>
              </w:rPr>
              <w:t>个月更换 </w:t>
            </w:r>
            <w:r>
              <w:rPr>
                <w:rFonts w:ascii="Times New Roman" w:eastAsia="Times New Roman"/>
                <w:sz w:val="21"/>
              </w:rPr>
              <w:t>1 </w:t>
            </w:r>
            <w:r>
              <w:rPr>
                <w:sz w:val="21"/>
              </w:rPr>
              <w:t>次</w:t>
            </w:r>
          </w:p>
        </w:tc>
        <w:tc>
          <w:tcPr>
            <w:tcW w:w="1524" w:type="dxa"/>
          </w:tcPr>
          <w:p>
            <w:pPr>
              <w:pStyle w:val="TableParagraph"/>
              <w:spacing w:before="1"/>
              <w:ind w:left="115" w:right="98"/>
              <w:rPr>
                <w:sz w:val="21"/>
              </w:rPr>
            </w:pPr>
            <w:r>
              <w:rPr>
                <w:sz w:val="21"/>
              </w:rPr>
              <w:t>氧化废液、硫</w:t>
            </w:r>
          </w:p>
          <w:p>
            <w:pPr>
              <w:pStyle w:val="TableParagraph"/>
              <w:spacing w:line="250" w:lineRule="exact" w:before="4"/>
              <w:ind w:left="115" w:right="98"/>
              <w:rPr>
                <w:sz w:val="21"/>
              </w:rPr>
            </w:pPr>
            <w:r>
              <w:rPr>
                <w:sz w:val="21"/>
              </w:rPr>
              <w:t>酸雾</w:t>
            </w:r>
          </w:p>
        </w:tc>
      </w:tr>
      <w:tr>
        <w:trPr>
          <w:trHeight w:val="546" w:hRule="atLeast"/>
        </w:trPr>
        <w:tc>
          <w:tcPr>
            <w:tcW w:w="684" w:type="dxa"/>
          </w:tcPr>
          <w:p>
            <w:pPr>
              <w:pStyle w:val="TableParagraph"/>
              <w:spacing w:before="147"/>
              <w:ind w:left="108" w:right="101"/>
              <w:rPr>
                <w:rFonts w:ascii="Times New Roman"/>
                <w:sz w:val="21"/>
              </w:rPr>
            </w:pPr>
            <w:r>
              <w:rPr>
                <w:rFonts w:ascii="Times New Roman"/>
                <w:sz w:val="21"/>
              </w:rPr>
              <w:t>25</w:t>
            </w:r>
          </w:p>
        </w:tc>
        <w:tc>
          <w:tcPr>
            <w:tcW w:w="1385" w:type="dxa"/>
          </w:tcPr>
          <w:p>
            <w:pPr>
              <w:pStyle w:val="TableParagraph"/>
              <w:spacing w:before="137"/>
              <w:ind w:left="147" w:right="136"/>
              <w:rPr>
                <w:sz w:val="21"/>
              </w:rPr>
            </w:pPr>
            <w:r>
              <w:rPr>
                <w:sz w:val="21"/>
              </w:rPr>
              <w:t>氧化槽</w:t>
            </w:r>
          </w:p>
        </w:tc>
        <w:tc>
          <w:tcPr>
            <w:tcW w:w="1034" w:type="dxa"/>
          </w:tcPr>
          <w:p>
            <w:pPr>
              <w:pStyle w:val="TableParagraph"/>
              <w:spacing w:before="147"/>
              <w:ind w:left="249"/>
              <w:jc w:val="left"/>
              <w:rPr>
                <w:rFonts w:ascii="Times New Roman"/>
                <w:sz w:val="21"/>
              </w:rPr>
            </w:pPr>
            <w:r>
              <w:rPr>
                <w:rFonts w:ascii="Times New Roman"/>
                <w:sz w:val="21"/>
              </w:rPr>
              <w:t>18~22</w:t>
            </w:r>
          </w:p>
        </w:tc>
        <w:tc>
          <w:tcPr>
            <w:tcW w:w="1032" w:type="dxa"/>
          </w:tcPr>
          <w:p>
            <w:pPr>
              <w:pStyle w:val="TableParagraph"/>
              <w:spacing w:before="147"/>
              <w:ind w:left="156" w:right="145"/>
              <w:rPr>
                <w:rFonts w:ascii="Times New Roman"/>
                <w:sz w:val="21"/>
              </w:rPr>
            </w:pPr>
            <w:r>
              <w:rPr>
                <w:rFonts w:ascii="Times New Roman"/>
                <w:sz w:val="21"/>
              </w:rPr>
              <w:t>2700</w:t>
            </w:r>
          </w:p>
        </w:tc>
        <w:tc>
          <w:tcPr>
            <w:tcW w:w="1034" w:type="dxa"/>
          </w:tcPr>
          <w:p>
            <w:pPr>
              <w:pStyle w:val="TableParagraph"/>
              <w:spacing w:before="147"/>
              <w:ind w:left="181" w:right="172"/>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25" w:type="dxa"/>
          </w:tcPr>
          <w:p>
            <w:pPr>
              <w:pStyle w:val="TableParagraph"/>
              <w:spacing w:before="147"/>
              <w:ind w:left="150" w:right="132"/>
              <w:rPr>
                <w:rFonts w:ascii="Times New Roman"/>
                <w:sz w:val="21"/>
              </w:rPr>
            </w:pPr>
            <w:r>
              <w:rPr>
                <w:rFonts w:ascii="Times New Roman"/>
                <w:sz w:val="21"/>
              </w:rPr>
              <w:t>200</w:t>
            </w:r>
          </w:p>
        </w:tc>
        <w:tc>
          <w:tcPr>
            <w:tcW w:w="1541" w:type="dxa"/>
          </w:tcPr>
          <w:p>
            <w:pPr>
              <w:pStyle w:val="TableParagraph"/>
              <w:spacing w:line="270" w:lineRule="atLeast" w:before="2"/>
              <w:ind w:left="141" w:right="60" w:firstLine="52"/>
              <w:jc w:val="left"/>
              <w:rPr>
                <w:sz w:val="21"/>
              </w:rPr>
            </w:pPr>
            <w:r>
              <w:rPr>
                <w:sz w:val="21"/>
              </w:rPr>
              <w:t>定期添加，</w:t>
            </w:r>
            <w:r>
              <w:rPr>
                <w:rFonts w:ascii="Times New Roman" w:eastAsia="Times New Roman"/>
                <w:sz w:val="21"/>
              </w:rPr>
              <w:t>3 </w:t>
            </w:r>
            <w:r>
              <w:rPr>
                <w:sz w:val="21"/>
              </w:rPr>
              <w:t>个月更换 </w:t>
            </w:r>
            <w:r>
              <w:rPr>
                <w:rFonts w:ascii="Times New Roman" w:eastAsia="Times New Roman"/>
                <w:sz w:val="21"/>
              </w:rPr>
              <w:t>1 </w:t>
            </w:r>
            <w:r>
              <w:rPr>
                <w:sz w:val="21"/>
              </w:rPr>
              <w:t>次</w:t>
            </w:r>
          </w:p>
        </w:tc>
        <w:tc>
          <w:tcPr>
            <w:tcW w:w="1524" w:type="dxa"/>
          </w:tcPr>
          <w:p>
            <w:pPr>
              <w:pStyle w:val="TableParagraph"/>
              <w:spacing w:line="270" w:lineRule="atLeast" w:before="2"/>
              <w:ind w:left="554" w:right="115" w:hanging="420"/>
              <w:jc w:val="left"/>
              <w:rPr>
                <w:sz w:val="21"/>
              </w:rPr>
            </w:pPr>
            <w:r>
              <w:rPr>
                <w:sz w:val="21"/>
              </w:rPr>
              <w:t>氧化废液、硫酸雾</w:t>
            </w:r>
          </w:p>
        </w:tc>
      </w:tr>
      <w:tr>
        <w:trPr>
          <w:trHeight w:val="283" w:hRule="atLeast"/>
        </w:trPr>
        <w:tc>
          <w:tcPr>
            <w:tcW w:w="684" w:type="dxa"/>
          </w:tcPr>
          <w:p>
            <w:pPr>
              <w:pStyle w:val="TableParagraph"/>
              <w:spacing w:before="15"/>
              <w:ind w:left="108" w:right="101"/>
              <w:rPr>
                <w:rFonts w:ascii="Times New Roman"/>
                <w:sz w:val="21"/>
              </w:rPr>
            </w:pPr>
            <w:r>
              <w:rPr>
                <w:rFonts w:ascii="Times New Roman"/>
                <w:sz w:val="21"/>
              </w:rPr>
              <w:t>26</w:t>
            </w:r>
          </w:p>
        </w:tc>
        <w:tc>
          <w:tcPr>
            <w:tcW w:w="1385" w:type="dxa"/>
          </w:tcPr>
          <w:p>
            <w:pPr>
              <w:pStyle w:val="TableParagraph"/>
              <w:spacing w:line="257" w:lineRule="exact" w:before="6"/>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溢流排放</w:t>
            </w:r>
          </w:p>
        </w:tc>
        <w:tc>
          <w:tcPr>
            <w:tcW w:w="1524" w:type="dxa"/>
          </w:tcPr>
          <w:p>
            <w:pPr>
              <w:pStyle w:val="TableParagraph"/>
              <w:spacing w:line="257" w:lineRule="exact" w:before="6"/>
              <w:ind w:left="112" w:right="98"/>
              <w:rPr>
                <w:sz w:val="21"/>
              </w:rPr>
            </w:pPr>
            <w:r>
              <w:rPr>
                <w:sz w:val="21"/>
              </w:rPr>
              <w:t>一般废水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27</w:t>
            </w:r>
          </w:p>
        </w:tc>
        <w:tc>
          <w:tcPr>
            <w:tcW w:w="1385" w:type="dxa"/>
          </w:tcPr>
          <w:p>
            <w:pPr>
              <w:pStyle w:val="TableParagraph"/>
              <w:spacing w:before="138"/>
              <w:ind w:left="147" w:right="136"/>
              <w:rPr>
                <w:sz w:val="21"/>
              </w:rPr>
            </w:pPr>
            <w:r>
              <w:rPr>
                <w:sz w:val="21"/>
              </w:rPr>
              <w:t>氧化槽</w:t>
            </w:r>
          </w:p>
        </w:tc>
        <w:tc>
          <w:tcPr>
            <w:tcW w:w="1034" w:type="dxa"/>
          </w:tcPr>
          <w:p>
            <w:pPr>
              <w:pStyle w:val="TableParagraph"/>
              <w:spacing w:before="144"/>
              <w:ind w:left="249"/>
              <w:jc w:val="left"/>
              <w:rPr>
                <w:rFonts w:ascii="Times New Roman"/>
                <w:sz w:val="21"/>
              </w:rPr>
            </w:pPr>
            <w:r>
              <w:rPr>
                <w:rFonts w:ascii="Times New Roman"/>
                <w:sz w:val="21"/>
              </w:rPr>
              <w:t>18~22</w:t>
            </w:r>
          </w:p>
        </w:tc>
        <w:tc>
          <w:tcPr>
            <w:tcW w:w="1032" w:type="dxa"/>
          </w:tcPr>
          <w:p>
            <w:pPr>
              <w:pStyle w:val="TableParagraph"/>
              <w:spacing w:before="144"/>
              <w:ind w:left="156" w:right="145"/>
              <w:rPr>
                <w:rFonts w:ascii="Times New Roman"/>
                <w:sz w:val="21"/>
              </w:rPr>
            </w:pPr>
            <w:r>
              <w:rPr>
                <w:rFonts w:ascii="Times New Roman"/>
                <w:sz w:val="21"/>
              </w:rPr>
              <w:t>2700</w:t>
            </w:r>
          </w:p>
        </w:tc>
        <w:tc>
          <w:tcPr>
            <w:tcW w:w="1034" w:type="dxa"/>
          </w:tcPr>
          <w:p>
            <w:pPr>
              <w:pStyle w:val="TableParagraph"/>
              <w:spacing w:before="144"/>
              <w:ind w:left="181" w:right="172"/>
              <w:rPr>
                <w:rFonts w:ascii="Times New Roman"/>
                <w:sz w:val="21"/>
              </w:rPr>
            </w:pPr>
            <w:r>
              <w:rPr>
                <w:rFonts w:ascii="Times New Roman"/>
                <w:sz w:val="21"/>
              </w:rPr>
              <w:t>H</w:t>
            </w:r>
            <w:r>
              <w:rPr>
                <w:rFonts w:ascii="Times New Roman"/>
                <w:sz w:val="21"/>
                <w:vertAlign w:val="subscript"/>
              </w:rPr>
              <w:t>2</w:t>
            </w:r>
            <w:r>
              <w:rPr>
                <w:rFonts w:ascii="Times New Roman"/>
                <w:sz w:val="21"/>
                <w:vertAlign w:val="baseline"/>
              </w:rPr>
              <w:t>SO</w:t>
            </w:r>
            <w:r>
              <w:rPr>
                <w:rFonts w:ascii="Times New Roman"/>
                <w:sz w:val="21"/>
                <w:vertAlign w:val="subscript"/>
              </w:rPr>
              <w:t>4</w:t>
            </w:r>
          </w:p>
        </w:tc>
        <w:tc>
          <w:tcPr>
            <w:tcW w:w="825" w:type="dxa"/>
          </w:tcPr>
          <w:p>
            <w:pPr>
              <w:pStyle w:val="TableParagraph"/>
              <w:spacing w:before="144"/>
              <w:ind w:left="150" w:right="132"/>
              <w:rPr>
                <w:rFonts w:ascii="Times New Roman"/>
                <w:sz w:val="21"/>
              </w:rPr>
            </w:pPr>
            <w:r>
              <w:rPr>
                <w:rFonts w:ascii="Times New Roman"/>
                <w:sz w:val="21"/>
              </w:rPr>
              <w:t>200</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3</w:t>
            </w:r>
          </w:p>
          <w:p>
            <w:pPr>
              <w:pStyle w:val="TableParagraph"/>
              <w:spacing w:line="250" w:lineRule="exact" w:before="4"/>
              <w:ind w:left="141"/>
              <w:jc w:val="left"/>
              <w:rPr>
                <w:sz w:val="21"/>
              </w:rPr>
            </w:pPr>
            <w:r>
              <w:rPr>
                <w:sz w:val="21"/>
              </w:rPr>
              <w:t>个月更换 </w:t>
            </w:r>
            <w:r>
              <w:rPr>
                <w:rFonts w:ascii="Times New Roman" w:eastAsia="Times New Roman"/>
                <w:sz w:val="21"/>
              </w:rPr>
              <w:t>1 </w:t>
            </w:r>
            <w:r>
              <w:rPr>
                <w:sz w:val="21"/>
              </w:rPr>
              <w:t>次</w:t>
            </w:r>
          </w:p>
        </w:tc>
        <w:tc>
          <w:tcPr>
            <w:tcW w:w="1524" w:type="dxa"/>
          </w:tcPr>
          <w:p>
            <w:pPr>
              <w:pStyle w:val="TableParagraph"/>
              <w:spacing w:before="1"/>
              <w:ind w:left="115" w:right="98"/>
              <w:rPr>
                <w:sz w:val="21"/>
              </w:rPr>
            </w:pPr>
            <w:r>
              <w:rPr>
                <w:sz w:val="21"/>
              </w:rPr>
              <w:t>氧化废液、硫</w:t>
            </w:r>
          </w:p>
          <w:p>
            <w:pPr>
              <w:pStyle w:val="TableParagraph"/>
              <w:spacing w:line="250" w:lineRule="exact" w:before="4"/>
              <w:ind w:left="115" w:right="98"/>
              <w:rPr>
                <w:sz w:val="21"/>
              </w:rPr>
            </w:pPr>
            <w:r>
              <w:rPr>
                <w:sz w:val="21"/>
              </w:rPr>
              <w:t>酸雾</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28</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29</w:t>
            </w:r>
          </w:p>
        </w:tc>
        <w:tc>
          <w:tcPr>
            <w:tcW w:w="1385" w:type="dxa"/>
          </w:tcPr>
          <w:p>
            <w:pPr>
              <w:pStyle w:val="TableParagraph"/>
              <w:spacing w:line="257" w:lineRule="exact" w:before="5"/>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5"/>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5"/>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7"/>
              <w:ind w:left="108" w:right="101"/>
              <w:rPr>
                <w:rFonts w:ascii="Times New Roman"/>
                <w:sz w:val="21"/>
              </w:rPr>
            </w:pPr>
            <w:r>
              <w:rPr>
                <w:rFonts w:ascii="Times New Roman"/>
                <w:sz w:val="21"/>
              </w:rPr>
              <w:t>30</w:t>
            </w:r>
          </w:p>
        </w:tc>
        <w:tc>
          <w:tcPr>
            <w:tcW w:w="1385" w:type="dxa"/>
          </w:tcPr>
          <w:p>
            <w:pPr>
              <w:pStyle w:val="TableParagraph"/>
              <w:spacing w:before="1"/>
              <w:ind w:left="147" w:right="138"/>
              <w:rPr>
                <w:sz w:val="21"/>
              </w:rPr>
            </w:pPr>
            <w:r>
              <w:rPr>
                <w:sz w:val="21"/>
              </w:rPr>
              <w:t>超音波水洗</w:t>
            </w:r>
          </w:p>
          <w:p>
            <w:pPr>
              <w:pStyle w:val="TableParagraph"/>
              <w:spacing w:line="250" w:lineRule="exact" w:before="4"/>
              <w:ind w:left="6"/>
              <w:rPr>
                <w:sz w:val="21"/>
              </w:rPr>
            </w:pPr>
            <w:r>
              <w:rPr>
                <w:w w:val="100"/>
                <w:sz w:val="21"/>
              </w:rPr>
              <w:t>槽</w:t>
            </w:r>
          </w:p>
        </w:tc>
        <w:tc>
          <w:tcPr>
            <w:tcW w:w="1034" w:type="dxa"/>
          </w:tcPr>
          <w:p>
            <w:pPr>
              <w:pStyle w:val="TableParagraph"/>
              <w:spacing w:before="147"/>
              <w:ind w:left="173" w:right="172"/>
              <w:rPr>
                <w:rFonts w:ascii="Times New Roman"/>
                <w:sz w:val="21"/>
              </w:rPr>
            </w:pPr>
            <w:r>
              <w:rPr>
                <w:rFonts w:ascii="Times New Roman"/>
                <w:sz w:val="21"/>
              </w:rPr>
              <w:t>RT</w:t>
            </w:r>
          </w:p>
        </w:tc>
        <w:tc>
          <w:tcPr>
            <w:tcW w:w="1032" w:type="dxa"/>
          </w:tcPr>
          <w:p>
            <w:pPr>
              <w:pStyle w:val="TableParagraph"/>
              <w:spacing w:before="147"/>
              <w:ind w:left="156" w:right="145"/>
              <w:rPr>
                <w:rFonts w:ascii="Times New Roman"/>
                <w:sz w:val="21"/>
              </w:rPr>
            </w:pPr>
            <w:r>
              <w:rPr>
                <w:rFonts w:ascii="Times New Roman"/>
                <w:sz w:val="21"/>
              </w:rPr>
              <w:t>30</w:t>
            </w:r>
          </w:p>
        </w:tc>
        <w:tc>
          <w:tcPr>
            <w:tcW w:w="1034" w:type="dxa"/>
          </w:tcPr>
          <w:p>
            <w:pPr>
              <w:pStyle w:val="TableParagraph"/>
              <w:spacing w:before="138"/>
              <w:ind w:left="181" w:right="172"/>
              <w:rPr>
                <w:sz w:val="21"/>
              </w:rPr>
            </w:pPr>
            <w:r>
              <w:rPr>
                <w:sz w:val="21"/>
              </w:rPr>
              <w:t>纯水</w:t>
            </w:r>
          </w:p>
        </w:tc>
        <w:tc>
          <w:tcPr>
            <w:tcW w:w="825" w:type="dxa"/>
          </w:tcPr>
          <w:p>
            <w:pPr>
              <w:pStyle w:val="TableParagraph"/>
              <w:spacing w:before="147"/>
              <w:ind w:left="16"/>
              <w:rPr>
                <w:rFonts w:ascii="Times New Roman"/>
                <w:sz w:val="21"/>
              </w:rPr>
            </w:pPr>
            <w:r>
              <w:rPr>
                <w:rFonts w:ascii="Times New Roman"/>
                <w:w w:val="100"/>
                <w:sz w:val="21"/>
              </w:rPr>
              <w:t>-</w:t>
            </w:r>
          </w:p>
        </w:tc>
        <w:tc>
          <w:tcPr>
            <w:tcW w:w="1541" w:type="dxa"/>
          </w:tcPr>
          <w:p>
            <w:pPr>
              <w:pStyle w:val="TableParagraph"/>
              <w:spacing w:before="138"/>
              <w:ind w:left="334" w:right="317"/>
              <w:rPr>
                <w:sz w:val="21"/>
              </w:rPr>
            </w:pPr>
            <w:r>
              <w:rPr>
                <w:sz w:val="21"/>
              </w:rPr>
              <w:t>溢流排放</w:t>
            </w:r>
          </w:p>
        </w:tc>
        <w:tc>
          <w:tcPr>
            <w:tcW w:w="1524" w:type="dxa"/>
          </w:tcPr>
          <w:p>
            <w:pPr>
              <w:pStyle w:val="TableParagraph"/>
              <w:spacing w:before="138"/>
              <w:ind w:left="112" w:right="98"/>
              <w:rPr>
                <w:sz w:val="21"/>
              </w:rPr>
            </w:pPr>
            <w:r>
              <w:rPr>
                <w:sz w:val="21"/>
              </w:rPr>
              <w:t>一般废水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31</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32</w:t>
            </w:r>
          </w:p>
        </w:tc>
        <w:tc>
          <w:tcPr>
            <w:tcW w:w="1385" w:type="dxa"/>
          </w:tcPr>
          <w:p>
            <w:pPr>
              <w:pStyle w:val="TableParagraph"/>
              <w:spacing w:before="1"/>
              <w:ind w:left="147" w:right="138"/>
              <w:rPr>
                <w:sz w:val="21"/>
              </w:rPr>
            </w:pPr>
            <w:r>
              <w:rPr>
                <w:sz w:val="21"/>
              </w:rPr>
              <w:t>超音波表调</w:t>
            </w:r>
          </w:p>
          <w:p>
            <w:pPr>
              <w:pStyle w:val="TableParagraph"/>
              <w:spacing w:line="252" w:lineRule="exact" w:before="2"/>
              <w:ind w:left="6"/>
              <w:rPr>
                <w:sz w:val="21"/>
              </w:rPr>
            </w:pPr>
            <w:r>
              <w:rPr>
                <w:w w:val="100"/>
                <w:sz w:val="21"/>
              </w:rPr>
              <w:t>槽</w:t>
            </w:r>
          </w:p>
        </w:tc>
        <w:tc>
          <w:tcPr>
            <w:tcW w:w="1034" w:type="dxa"/>
          </w:tcPr>
          <w:p>
            <w:pPr>
              <w:pStyle w:val="TableParagraph"/>
              <w:spacing w:before="144"/>
              <w:ind w:left="173" w:right="172"/>
              <w:rPr>
                <w:rFonts w:ascii="Times New Roman"/>
                <w:sz w:val="21"/>
              </w:rPr>
            </w:pPr>
            <w:r>
              <w:rPr>
                <w:rFonts w:ascii="Times New Roman"/>
                <w:sz w:val="21"/>
              </w:rPr>
              <w:t>RT</w:t>
            </w:r>
          </w:p>
        </w:tc>
        <w:tc>
          <w:tcPr>
            <w:tcW w:w="1032" w:type="dxa"/>
          </w:tcPr>
          <w:p>
            <w:pPr>
              <w:pStyle w:val="TableParagraph"/>
              <w:spacing w:before="144"/>
              <w:ind w:left="156" w:right="145"/>
              <w:rPr>
                <w:rFonts w:ascii="Times New Roman"/>
                <w:sz w:val="21"/>
              </w:rPr>
            </w:pPr>
            <w:r>
              <w:rPr>
                <w:rFonts w:ascii="Times New Roman"/>
                <w:sz w:val="21"/>
              </w:rPr>
              <w:t>180</w:t>
            </w:r>
          </w:p>
        </w:tc>
        <w:tc>
          <w:tcPr>
            <w:tcW w:w="1034" w:type="dxa"/>
          </w:tcPr>
          <w:p>
            <w:pPr>
              <w:pStyle w:val="TableParagraph"/>
              <w:spacing w:before="144"/>
              <w:ind w:left="181" w:right="172"/>
              <w:rPr>
                <w:rFonts w:ascii="Times New Roman"/>
                <w:sz w:val="21"/>
              </w:rPr>
            </w:pPr>
            <w:r>
              <w:rPr>
                <w:rFonts w:ascii="Times New Roman"/>
                <w:sz w:val="21"/>
              </w:rPr>
              <w:t>BT001</w:t>
            </w:r>
          </w:p>
        </w:tc>
        <w:tc>
          <w:tcPr>
            <w:tcW w:w="825" w:type="dxa"/>
          </w:tcPr>
          <w:p>
            <w:pPr>
              <w:pStyle w:val="TableParagraph"/>
              <w:spacing w:before="144"/>
              <w:ind w:left="147" w:right="134"/>
              <w:rPr>
                <w:rFonts w:ascii="Times New Roman"/>
                <w:sz w:val="21"/>
              </w:rPr>
            </w:pPr>
            <w:r>
              <w:rPr>
                <w:rFonts w:ascii="Times New Roman"/>
                <w:sz w:val="21"/>
              </w:rPr>
              <w:t>35</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10</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一般废水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33</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bl>
    <w:p>
      <w:pPr>
        <w:spacing w:after="0" w:line="257" w:lineRule="exact"/>
        <w:rPr>
          <w:sz w:val="21"/>
        </w:rPr>
        <w:sectPr>
          <w:headerReference w:type="default" r:id="rId110"/>
          <w:footerReference w:type="default" r:id="rId111"/>
          <w:pgSz w:w="11910" w:h="16840"/>
          <w:pgMar w:header="766" w:footer="692" w:top="1240" w:bottom="880" w:left="1300" w:right="1300"/>
          <w:pgNumType w:start="30"/>
        </w:sectPr>
      </w:pPr>
    </w:p>
    <w:p>
      <w:pPr>
        <w:pStyle w:val="BodyText"/>
        <w:spacing w:before="8" w:after="1"/>
        <w:rPr>
          <w:rFonts w:ascii="Times New Roman"/>
          <w:sz w:val="8"/>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385"/>
        <w:gridCol w:w="1034"/>
        <w:gridCol w:w="1032"/>
        <w:gridCol w:w="1034"/>
        <w:gridCol w:w="825"/>
        <w:gridCol w:w="1541"/>
        <w:gridCol w:w="1524"/>
      </w:tblGrid>
      <w:tr>
        <w:trPr>
          <w:trHeight w:val="544" w:hRule="atLeast"/>
        </w:trPr>
        <w:tc>
          <w:tcPr>
            <w:tcW w:w="684" w:type="dxa"/>
          </w:tcPr>
          <w:p>
            <w:pPr>
              <w:pStyle w:val="TableParagraph"/>
              <w:spacing w:before="145"/>
              <w:ind w:left="108" w:right="101"/>
              <w:rPr>
                <w:rFonts w:ascii="Times New Roman"/>
                <w:sz w:val="21"/>
              </w:rPr>
            </w:pPr>
            <w:r>
              <w:rPr>
                <w:rFonts w:ascii="Times New Roman"/>
                <w:sz w:val="21"/>
              </w:rPr>
              <w:t>34</w:t>
            </w:r>
          </w:p>
        </w:tc>
        <w:tc>
          <w:tcPr>
            <w:tcW w:w="1385" w:type="dxa"/>
          </w:tcPr>
          <w:p>
            <w:pPr>
              <w:pStyle w:val="TableParagraph"/>
              <w:spacing w:before="1"/>
              <w:ind w:left="147" w:right="138"/>
              <w:rPr>
                <w:sz w:val="21"/>
              </w:rPr>
            </w:pPr>
            <w:r>
              <w:rPr>
                <w:sz w:val="21"/>
              </w:rPr>
              <w:t>超音波表调</w:t>
            </w:r>
          </w:p>
          <w:p>
            <w:pPr>
              <w:pStyle w:val="TableParagraph"/>
              <w:spacing w:line="252" w:lineRule="exact" w:before="2"/>
              <w:ind w:left="6"/>
              <w:rPr>
                <w:sz w:val="21"/>
              </w:rPr>
            </w:pPr>
            <w:r>
              <w:rPr>
                <w:w w:val="100"/>
                <w:sz w:val="21"/>
              </w:rPr>
              <w:t>槽</w:t>
            </w:r>
          </w:p>
        </w:tc>
        <w:tc>
          <w:tcPr>
            <w:tcW w:w="1034" w:type="dxa"/>
          </w:tcPr>
          <w:p>
            <w:pPr>
              <w:pStyle w:val="TableParagraph"/>
              <w:spacing w:before="145"/>
              <w:ind w:left="173" w:right="172"/>
              <w:rPr>
                <w:rFonts w:ascii="Times New Roman"/>
                <w:sz w:val="21"/>
              </w:rPr>
            </w:pPr>
            <w:r>
              <w:rPr>
                <w:rFonts w:ascii="Times New Roman"/>
                <w:sz w:val="21"/>
              </w:rPr>
              <w:t>RT</w:t>
            </w:r>
          </w:p>
        </w:tc>
        <w:tc>
          <w:tcPr>
            <w:tcW w:w="1032" w:type="dxa"/>
          </w:tcPr>
          <w:p>
            <w:pPr>
              <w:pStyle w:val="TableParagraph"/>
              <w:spacing w:before="145"/>
              <w:ind w:right="345"/>
              <w:jc w:val="right"/>
              <w:rPr>
                <w:rFonts w:ascii="Times New Roman"/>
                <w:sz w:val="21"/>
              </w:rPr>
            </w:pPr>
            <w:r>
              <w:rPr>
                <w:rFonts w:ascii="Times New Roman"/>
                <w:sz w:val="21"/>
              </w:rPr>
              <w:t>120</w:t>
            </w:r>
          </w:p>
        </w:tc>
        <w:tc>
          <w:tcPr>
            <w:tcW w:w="1034" w:type="dxa"/>
          </w:tcPr>
          <w:p>
            <w:pPr>
              <w:pStyle w:val="TableParagraph"/>
              <w:spacing w:before="145"/>
              <w:ind w:left="181" w:right="172"/>
              <w:rPr>
                <w:rFonts w:ascii="Times New Roman"/>
                <w:sz w:val="21"/>
              </w:rPr>
            </w:pPr>
            <w:r>
              <w:rPr>
                <w:rFonts w:ascii="Times New Roman"/>
                <w:sz w:val="21"/>
              </w:rPr>
              <w:t>BT001</w:t>
            </w:r>
          </w:p>
        </w:tc>
        <w:tc>
          <w:tcPr>
            <w:tcW w:w="825" w:type="dxa"/>
          </w:tcPr>
          <w:p>
            <w:pPr>
              <w:pStyle w:val="TableParagraph"/>
              <w:spacing w:before="145"/>
              <w:ind w:left="147" w:right="134"/>
              <w:rPr>
                <w:rFonts w:ascii="Times New Roman"/>
                <w:sz w:val="21"/>
              </w:rPr>
            </w:pPr>
            <w:r>
              <w:rPr>
                <w:rFonts w:ascii="Times New Roman"/>
                <w:sz w:val="21"/>
              </w:rPr>
              <w:t>35</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10</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35</w:t>
            </w:r>
          </w:p>
        </w:tc>
        <w:tc>
          <w:tcPr>
            <w:tcW w:w="1385" w:type="dxa"/>
          </w:tcPr>
          <w:p>
            <w:pPr>
              <w:pStyle w:val="TableParagraph"/>
              <w:spacing w:line="255"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5"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5" w:lineRule="exact" w:before="8"/>
              <w:ind w:left="334" w:right="317"/>
              <w:rPr>
                <w:sz w:val="21"/>
              </w:rPr>
            </w:pPr>
            <w:r>
              <w:rPr>
                <w:sz w:val="21"/>
              </w:rPr>
              <w:t>溢流排放</w:t>
            </w:r>
          </w:p>
        </w:tc>
        <w:tc>
          <w:tcPr>
            <w:tcW w:w="1524" w:type="dxa"/>
          </w:tcPr>
          <w:p>
            <w:pPr>
              <w:pStyle w:val="TableParagraph"/>
              <w:spacing w:line="255" w:lineRule="exact" w:before="8"/>
              <w:ind w:left="112" w:right="98"/>
              <w:rPr>
                <w:sz w:val="21"/>
              </w:rPr>
            </w:pPr>
            <w:r>
              <w:rPr>
                <w:sz w:val="21"/>
              </w:rPr>
              <w:t>一般废水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36</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37</w:t>
            </w:r>
          </w:p>
        </w:tc>
        <w:tc>
          <w:tcPr>
            <w:tcW w:w="1385" w:type="dxa"/>
          </w:tcPr>
          <w:p>
            <w:pPr>
              <w:pStyle w:val="TableParagraph"/>
              <w:spacing w:before="138"/>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8"/>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染色废液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38</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39</w:t>
            </w:r>
          </w:p>
        </w:tc>
        <w:tc>
          <w:tcPr>
            <w:tcW w:w="1385" w:type="dxa"/>
          </w:tcPr>
          <w:p>
            <w:pPr>
              <w:pStyle w:val="TableParagraph"/>
              <w:spacing w:before="135"/>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5"/>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5"/>
              <w:ind w:left="112" w:right="98"/>
              <w:rPr>
                <w:sz w:val="21"/>
              </w:rPr>
            </w:pPr>
            <w:r>
              <w:rPr>
                <w:sz w:val="21"/>
              </w:rPr>
              <w:t>染色废液</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40</w:t>
            </w:r>
          </w:p>
        </w:tc>
        <w:tc>
          <w:tcPr>
            <w:tcW w:w="1385" w:type="dxa"/>
          </w:tcPr>
          <w:p>
            <w:pPr>
              <w:pStyle w:val="TableParagraph"/>
              <w:spacing w:line="257" w:lineRule="exact" w:before="5"/>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5"/>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5"/>
              <w:ind w:left="334" w:right="317"/>
              <w:rPr>
                <w:sz w:val="21"/>
              </w:rPr>
            </w:pPr>
            <w:r>
              <w:rPr>
                <w:sz w:val="21"/>
              </w:rPr>
              <w:t>溢流排放</w:t>
            </w:r>
          </w:p>
        </w:tc>
        <w:tc>
          <w:tcPr>
            <w:tcW w:w="1524" w:type="dxa"/>
          </w:tcPr>
          <w:p>
            <w:pPr>
              <w:pStyle w:val="TableParagraph"/>
              <w:spacing w:line="257" w:lineRule="exact" w:before="5"/>
              <w:ind w:left="112" w:right="98"/>
              <w:rPr>
                <w:sz w:val="21"/>
              </w:rPr>
            </w:pPr>
            <w:r>
              <w:rPr>
                <w:sz w:val="21"/>
              </w:rPr>
              <w:t>一般废水</w:t>
            </w:r>
          </w:p>
        </w:tc>
      </w:tr>
      <w:tr>
        <w:trPr>
          <w:trHeight w:val="544" w:hRule="atLeast"/>
        </w:trPr>
        <w:tc>
          <w:tcPr>
            <w:tcW w:w="684" w:type="dxa"/>
          </w:tcPr>
          <w:p>
            <w:pPr>
              <w:pStyle w:val="TableParagraph"/>
              <w:spacing w:before="147"/>
              <w:ind w:left="108" w:right="101"/>
              <w:rPr>
                <w:rFonts w:ascii="Times New Roman"/>
                <w:sz w:val="21"/>
              </w:rPr>
            </w:pPr>
            <w:r>
              <w:rPr>
                <w:rFonts w:ascii="Times New Roman"/>
                <w:sz w:val="21"/>
              </w:rPr>
              <w:t>41</w:t>
            </w:r>
          </w:p>
        </w:tc>
        <w:tc>
          <w:tcPr>
            <w:tcW w:w="1385" w:type="dxa"/>
          </w:tcPr>
          <w:p>
            <w:pPr>
              <w:pStyle w:val="TableParagraph"/>
              <w:spacing w:before="137"/>
              <w:ind w:left="147" w:right="136"/>
              <w:rPr>
                <w:sz w:val="21"/>
              </w:rPr>
            </w:pPr>
            <w:r>
              <w:rPr>
                <w:sz w:val="21"/>
              </w:rPr>
              <w:t>染色槽</w:t>
            </w:r>
          </w:p>
        </w:tc>
        <w:tc>
          <w:tcPr>
            <w:tcW w:w="1034" w:type="dxa"/>
          </w:tcPr>
          <w:p>
            <w:pPr>
              <w:pStyle w:val="TableParagraph"/>
              <w:spacing w:before="147"/>
              <w:ind w:left="181" w:right="171"/>
              <w:rPr>
                <w:rFonts w:ascii="Times New Roman"/>
                <w:sz w:val="21"/>
              </w:rPr>
            </w:pPr>
            <w:r>
              <w:rPr>
                <w:rFonts w:ascii="Times New Roman"/>
                <w:sz w:val="21"/>
              </w:rPr>
              <w:t>25~55</w:t>
            </w:r>
          </w:p>
        </w:tc>
        <w:tc>
          <w:tcPr>
            <w:tcW w:w="1032" w:type="dxa"/>
          </w:tcPr>
          <w:p>
            <w:pPr>
              <w:pStyle w:val="TableParagraph"/>
              <w:spacing w:before="147"/>
              <w:ind w:right="345"/>
              <w:jc w:val="right"/>
              <w:rPr>
                <w:rFonts w:ascii="Times New Roman"/>
                <w:sz w:val="21"/>
              </w:rPr>
            </w:pPr>
            <w:r>
              <w:rPr>
                <w:rFonts w:ascii="Times New Roman"/>
                <w:sz w:val="21"/>
              </w:rPr>
              <w:t>300</w:t>
            </w:r>
          </w:p>
        </w:tc>
        <w:tc>
          <w:tcPr>
            <w:tcW w:w="1034" w:type="dxa"/>
          </w:tcPr>
          <w:p>
            <w:pPr>
              <w:pStyle w:val="TableParagraph"/>
              <w:spacing w:before="137"/>
              <w:ind w:left="181" w:right="172"/>
              <w:rPr>
                <w:sz w:val="21"/>
              </w:rPr>
            </w:pPr>
            <w:r>
              <w:rPr>
                <w:sz w:val="21"/>
              </w:rPr>
              <w:t>染料</w:t>
            </w:r>
          </w:p>
        </w:tc>
        <w:tc>
          <w:tcPr>
            <w:tcW w:w="825" w:type="dxa"/>
          </w:tcPr>
          <w:p>
            <w:pPr>
              <w:pStyle w:val="TableParagraph"/>
              <w:spacing w:before="147"/>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染色废液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42</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283" w:hRule="atLeast"/>
        </w:trPr>
        <w:tc>
          <w:tcPr>
            <w:tcW w:w="684" w:type="dxa"/>
          </w:tcPr>
          <w:p>
            <w:pPr>
              <w:pStyle w:val="TableParagraph"/>
              <w:spacing w:before="15"/>
              <w:ind w:left="108" w:right="101"/>
              <w:rPr>
                <w:rFonts w:ascii="Times New Roman"/>
                <w:sz w:val="21"/>
              </w:rPr>
            </w:pPr>
            <w:r>
              <w:rPr>
                <w:rFonts w:ascii="Times New Roman"/>
                <w:sz w:val="21"/>
              </w:rPr>
              <w:t>43</w:t>
            </w:r>
          </w:p>
        </w:tc>
        <w:tc>
          <w:tcPr>
            <w:tcW w:w="1385" w:type="dxa"/>
          </w:tcPr>
          <w:p>
            <w:pPr>
              <w:pStyle w:val="TableParagraph"/>
              <w:spacing w:line="257" w:lineRule="exact" w:before="6"/>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7"/>
              <w:ind w:left="108" w:right="101"/>
              <w:rPr>
                <w:rFonts w:ascii="Times New Roman"/>
                <w:sz w:val="21"/>
              </w:rPr>
            </w:pPr>
            <w:r>
              <w:rPr>
                <w:rFonts w:ascii="Times New Roman"/>
                <w:sz w:val="21"/>
              </w:rPr>
              <w:t>44</w:t>
            </w:r>
          </w:p>
        </w:tc>
        <w:tc>
          <w:tcPr>
            <w:tcW w:w="1385" w:type="dxa"/>
          </w:tcPr>
          <w:p>
            <w:pPr>
              <w:pStyle w:val="TableParagraph"/>
              <w:spacing w:before="138"/>
              <w:ind w:left="147" w:right="136"/>
              <w:rPr>
                <w:sz w:val="21"/>
              </w:rPr>
            </w:pPr>
            <w:r>
              <w:rPr>
                <w:sz w:val="21"/>
              </w:rPr>
              <w:t>染色槽</w:t>
            </w:r>
          </w:p>
        </w:tc>
        <w:tc>
          <w:tcPr>
            <w:tcW w:w="1034" w:type="dxa"/>
          </w:tcPr>
          <w:p>
            <w:pPr>
              <w:pStyle w:val="TableParagraph"/>
              <w:spacing w:before="147"/>
              <w:ind w:left="181" w:right="171"/>
              <w:rPr>
                <w:rFonts w:ascii="Times New Roman"/>
                <w:sz w:val="21"/>
              </w:rPr>
            </w:pPr>
            <w:r>
              <w:rPr>
                <w:rFonts w:ascii="Times New Roman"/>
                <w:sz w:val="21"/>
              </w:rPr>
              <w:t>25~55</w:t>
            </w:r>
          </w:p>
        </w:tc>
        <w:tc>
          <w:tcPr>
            <w:tcW w:w="1032" w:type="dxa"/>
          </w:tcPr>
          <w:p>
            <w:pPr>
              <w:pStyle w:val="TableParagraph"/>
              <w:spacing w:before="147"/>
              <w:ind w:right="345"/>
              <w:jc w:val="right"/>
              <w:rPr>
                <w:rFonts w:ascii="Times New Roman"/>
                <w:sz w:val="21"/>
              </w:rPr>
            </w:pPr>
            <w:r>
              <w:rPr>
                <w:rFonts w:ascii="Times New Roman"/>
                <w:sz w:val="21"/>
              </w:rPr>
              <w:t>300</w:t>
            </w:r>
          </w:p>
        </w:tc>
        <w:tc>
          <w:tcPr>
            <w:tcW w:w="1034" w:type="dxa"/>
          </w:tcPr>
          <w:p>
            <w:pPr>
              <w:pStyle w:val="TableParagraph"/>
              <w:spacing w:before="138"/>
              <w:ind w:left="181" w:right="172"/>
              <w:rPr>
                <w:sz w:val="21"/>
              </w:rPr>
            </w:pPr>
            <w:r>
              <w:rPr>
                <w:sz w:val="21"/>
              </w:rPr>
              <w:t>染料</w:t>
            </w:r>
          </w:p>
        </w:tc>
        <w:tc>
          <w:tcPr>
            <w:tcW w:w="825" w:type="dxa"/>
          </w:tcPr>
          <w:p>
            <w:pPr>
              <w:pStyle w:val="TableParagraph"/>
              <w:spacing w:before="147"/>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染色废液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45</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46</w:t>
            </w:r>
          </w:p>
        </w:tc>
        <w:tc>
          <w:tcPr>
            <w:tcW w:w="1385" w:type="dxa"/>
          </w:tcPr>
          <w:p>
            <w:pPr>
              <w:pStyle w:val="TableParagraph"/>
              <w:spacing w:before="137"/>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7"/>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染色废液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47</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48</w:t>
            </w:r>
          </w:p>
        </w:tc>
        <w:tc>
          <w:tcPr>
            <w:tcW w:w="1385" w:type="dxa"/>
          </w:tcPr>
          <w:p>
            <w:pPr>
              <w:pStyle w:val="TableParagraph"/>
              <w:spacing w:before="135"/>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5"/>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5"/>
              <w:ind w:left="112" w:right="98"/>
              <w:rPr>
                <w:sz w:val="21"/>
              </w:rPr>
            </w:pPr>
            <w:r>
              <w:rPr>
                <w:sz w:val="21"/>
              </w:rPr>
              <w:t>染色废液</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49</w:t>
            </w:r>
          </w:p>
        </w:tc>
        <w:tc>
          <w:tcPr>
            <w:tcW w:w="1385" w:type="dxa"/>
          </w:tcPr>
          <w:p>
            <w:pPr>
              <w:pStyle w:val="TableParagraph"/>
              <w:spacing w:line="257" w:lineRule="exact" w:before="6"/>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溢流排放</w:t>
            </w:r>
          </w:p>
        </w:tc>
        <w:tc>
          <w:tcPr>
            <w:tcW w:w="1524" w:type="dxa"/>
          </w:tcPr>
          <w:p>
            <w:pPr>
              <w:pStyle w:val="TableParagraph"/>
              <w:spacing w:line="257" w:lineRule="exact" w:before="6"/>
              <w:ind w:left="112" w:right="98"/>
              <w:rPr>
                <w:sz w:val="21"/>
              </w:rPr>
            </w:pPr>
            <w:r>
              <w:rPr>
                <w:sz w:val="21"/>
              </w:rPr>
              <w:t>一般废水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50</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51</w:t>
            </w:r>
          </w:p>
        </w:tc>
        <w:tc>
          <w:tcPr>
            <w:tcW w:w="1385" w:type="dxa"/>
          </w:tcPr>
          <w:p>
            <w:pPr>
              <w:pStyle w:val="TableParagraph"/>
              <w:spacing w:before="138"/>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8"/>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3"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染色废液</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52</w:t>
            </w:r>
          </w:p>
        </w:tc>
        <w:tc>
          <w:tcPr>
            <w:tcW w:w="1385" w:type="dxa"/>
          </w:tcPr>
          <w:p>
            <w:pPr>
              <w:pStyle w:val="TableParagraph"/>
              <w:spacing w:before="137"/>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7"/>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染色废液</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53</w:t>
            </w:r>
          </w:p>
        </w:tc>
        <w:tc>
          <w:tcPr>
            <w:tcW w:w="1385" w:type="dxa"/>
          </w:tcPr>
          <w:p>
            <w:pPr>
              <w:pStyle w:val="TableParagraph"/>
              <w:spacing w:before="137"/>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7"/>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染色废液</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54</w:t>
            </w:r>
          </w:p>
        </w:tc>
        <w:tc>
          <w:tcPr>
            <w:tcW w:w="1385" w:type="dxa"/>
          </w:tcPr>
          <w:p>
            <w:pPr>
              <w:pStyle w:val="TableParagraph"/>
              <w:spacing w:before="137"/>
              <w:ind w:left="147" w:right="136"/>
              <w:rPr>
                <w:sz w:val="21"/>
              </w:rPr>
            </w:pPr>
            <w:r>
              <w:rPr>
                <w:sz w:val="21"/>
              </w:rPr>
              <w:t>染色槽</w:t>
            </w:r>
          </w:p>
        </w:tc>
        <w:tc>
          <w:tcPr>
            <w:tcW w:w="1034" w:type="dxa"/>
          </w:tcPr>
          <w:p>
            <w:pPr>
              <w:pStyle w:val="TableParagraph"/>
              <w:spacing w:before="144"/>
              <w:ind w:left="181" w:right="171"/>
              <w:rPr>
                <w:rFonts w:ascii="Times New Roman"/>
                <w:sz w:val="21"/>
              </w:rPr>
            </w:pPr>
            <w:r>
              <w:rPr>
                <w:rFonts w:ascii="Times New Roman"/>
                <w:sz w:val="21"/>
              </w:rPr>
              <w:t>25~55</w:t>
            </w:r>
          </w:p>
        </w:tc>
        <w:tc>
          <w:tcPr>
            <w:tcW w:w="1032" w:type="dxa"/>
          </w:tcPr>
          <w:p>
            <w:pPr>
              <w:pStyle w:val="TableParagraph"/>
              <w:spacing w:before="144"/>
              <w:ind w:right="345"/>
              <w:jc w:val="right"/>
              <w:rPr>
                <w:rFonts w:ascii="Times New Roman"/>
                <w:sz w:val="21"/>
              </w:rPr>
            </w:pPr>
            <w:r>
              <w:rPr>
                <w:rFonts w:ascii="Times New Roman"/>
                <w:sz w:val="21"/>
              </w:rPr>
              <w:t>300</w:t>
            </w:r>
          </w:p>
        </w:tc>
        <w:tc>
          <w:tcPr>
            <w:tcW w:w="1034" w:type="dxa"/>
          </w:tcPr>
          <w:p>
            <w:pPr>
              <w:pStyle w:val="TableParagraph"/>
              <w:spacing w:before="137"/>
              <w:ind w:left="181" w:right="172"/>
              <w:rPr>
                <w:sz w:val="21"/>
              </w:rPr>
            </w:pPr>
            <w:r>
              <w:rPr>
                <w:sz w:val="21"/>
              </w:rPr>
              <w:t>染料</w:t>
            </w:r>
          </w:p>
        </w:tc>
        <w:tc>
          <w:tcPr>
            <w:tcW w:w="825" w:type="dxa"/>
          </w:tcPr>
          <w:p>
            <w:pPr>
              <w:pStyle w:val="TableParagraph"/>
              <w:spacing w:before="144"/>
              <w:ind w:left="150" w:right="132"/>
              <w:rPr>
                <w:rFonts w:ascii="Times New Roman"/>
                <w:sz w:val="21"/>
              </w:rPr>
            </w:pPr>
            <w:r>
              <w:rPr>
                <w:rFonts w:ascii="Times New Roman"/>
                <w:sz w:val="21"/>
              </w:rPr>
              <w:t>0.5</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染色废液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55</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56</w:t>
            </w:r>
          </w:p>
        </w:tc>
        <w:tc>
          <w:tcPr>
            <w:tcW w:w="1385" w:type="dxa"/>
          </w:tcPr>
          <w:p>
            <w:pPr>
              <w:pStyle w:val="TableParagraph"/>
              <w:spacing w:line="257" w:lineRule="exact" w:before="6"/>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6"/>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6"/>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57</w:t>
            </w:r>
          </w:p>
        </w:tc>
        <w:tc>
          <w:tcPr>
            <w:tcW w:w="1385" w:type="dxa"/>
          </w:tcPr>
          <w:p>
            <w:pPr>
              <w:pStyle w:val="TableParagraph"/>
              <w:spacing w:before="138"/>
              <w:ind w:left="147" w:right="136"/>
              <w:rPr>
                <w:sz w:val="21"/>
              </w:rPr>
            </w:pPr>
            <w:r>
              <w:rPr>
                <w:sz w:val="21"/>
              </w:rPr>
              <w:t>封孔槽</w:t>
            </w:r>
          </w:p>
        </w:tc>
        <w:tc>
          <w:tcPr>
            <w:tcW w:w="1034" w:type="dxa"/>
          </w:tcPr>
          <w:p>
            <w:pPr>
              <w:pStyle w:val="TableParagraph"/>
              <w:spacing w:before="144"/>
              <w:ind w:left="181" w:right="171"/>
              <w:rPr>
                <w:rFonts w:ascii="Times New Roman"/>
                <w:sz w:val="21"/>
              </w:rPr>
            </w:pPr>
            <w:r>
              <w:rPr>
                <w:rFonts w:ascii="Times New Roman"/>
                <w:sz w:val="21"/>
              </w:rPr>
              <w:t>90~98</w:t>
            </w:r>
          </w:p>
        </w:tc>
        <w:tc>
          <w:tcPr>
            <w:tcW w:w="1032" w:type="dxa"/>
          </w:tcPr>
          <w:p>
            <w:pPr>
              <w:pStyle w:val="TableParagraph"/>
              <w:spacing w:before="144"/>
              <w:ind w:right="292"/>
              <w:jc w:val="right"/>
              <w:rPr>
                <w:rFonts w:ascii="Times New Roman"/>
                <w:sz w:val="21"/>
              </w:rPr>
            </w:pPr>
            <w:r>
              <w:rPr>
                <w:rFonts w:ascii="Times New Roman"/>
                <w:sz w:val="21"/>
              </w:rPr>
              <w:t>1800</w:t>
            </w:r>
          </w:p>
        </w:tc>
        <w:tc>
          <w:tcPr>
            <w:tcW w:w="1034" w:type="dxa"/>
          </w:tcPr>
          <w:p>
            <w:pPr>
              <w:pStyle w:val="TableParagraph"/>
              <w:spacing w:before="138"/>
              <w:ind w:left="181" w:right="172"/>
              <w:rPr>
                <w:sz w:val="21"/>
              </w:rPr>
            </w:pPr>
            <w:r>
              <w:rPr>
                <w:sz w:val="21"/>
              </w:rPr>
              <w:t>封孔剂</w:t>
            </w:r>
          </w:p>
        </w:tc>
        <w:tc>
          <w:tcPr>
            <w:tcW w:w="825" w:type="dxa"/>
          </w:tcPr>
          <w:p>
            <w:pPr>
              <w:pStyle w:val="TableParagraph"/>
              <w:spacing w:before="144"/>
              <w:ind w:left="147" w:right="134"/>
              <w:rPr>
                <w:rFonts w:ascii="Times New Roman"/>
                <w:sz w:val="21"/>
              </w:rPr>
            </w:pPr>
            <w:r>
              <w:rPr>
                <w:rFonts w:ascii="Times New Roman"/>
                <w:sz w:val="21"/>
              </w:rPr>
              <w:t>12</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含镍废液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58</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含镍废水</w:t>
            </w:r>
          </w:p>
        </w:tc>
      </w:tr>
      <w:tr>
        <w:trPr>
          <w:trHeight w:val="545" w:hRule="atLeast"/>
        </w:trPr>
        <w:tc>
          <w:tcPr>
            <w:tcW w:w="684" w:type="dxa"/>
          </w:tcPr>
          <w:p>
            <w:pPr>
              <w:pStyle w:val="TableParagraph"/>
              <w:spacing w:before="145"/>
              <w:ind w:left="108" w:right="101"/>
              <w:rPr>
                <w:rFonts w:ascii="Times New Roman"/>
                <w:sz w:val="21"/>
              </w:rPr>
            </w:pPr>
            <w:r>
              <w:rPr>
                <w:rFonts w:ascii="Times New Roman"/>
                <w:sz w:val="21"/>
              </w:rPr>
              <w:t>59</w:t>
            </w:r>
          </w:p>
        </w:tc>
        <w:tc>
          <w:tcPr>
            <w:tcW w:w="1385" w:type="dxa"/>
          </w:tcPr>
          <w:p>
            <w:pPr>
              <w:pStyle w:val="TableParagraph"/>
              <w:spacing w:before="138"/>
              <w:ind w:left="147" w:right="136"/>
              <w:rPr>
                <w:sz w:val="21"/>
              </w:rPr>
            </w:pPr>
            <w:r>
              <w:rPr>
                <w:sz w:val="21"/>
              </w:rPr>
              <w:t>封孔槽</w:t>
            </w:r>
          </w:p>
        </w:tc>
        <w:tc>
          <w:tcPr>
            <w:tcW w:w="1034" w:type="dxa"/>
          </w:tcPr>
          <w:p>
            <w:pPr>
              <w:pStyle w:val="TableParagraph"/>
              <w:spacing w:before="145"/>
              <w:ind w:left="181" w:right="171"/>
              <w:rPr>
                <w:rFonts w:ascii="Times New Roman"/>
                <w:sz w:val="21"/>
              </w:rPr>
            </w:pPr>
            <w:r>
              <w:rPr>
                <w:rFonts w:ascii="Times New Roman"/>
                <w:sz w:val="21"/>
              </w:rPr>
              <w:t>90~98</w:t>
            </w:r>
          </w:p>
        </w:tc>
        <w:tc>
          <w:tcPr>
            <w:tcW w:w="1032" w:type="dxa"/>
          </w:tcPr>
          <w:p>
            <w:pPr>
              <w:pStyle w:val="TableParagraph"/>
              <w:spacing w:before="145"/>
              <w:ind w:right="292"/>
              <w:jc w:val="right"/>
              <w:rPr>
                <w:rFonts w:ascii="Times New Roman"/>
                <w:sz w:val="21"/>
              </w:rPr>
            </w:pPr>
            <w:r>
              <w:rPr>
                <w:rFonts w:ascii="Times New Roman"/>
                <w:sz w:val="21"/>
              </w:rPr>
              <w:t>1800</w:t>
            </w:r>
          </w:p>
        </w:tc>
        <w:tc>
          <w:tcPr>
            <w:tcW w:w="1034" w:type="dxa"/>
          </w:tcPr>
          <w:p>
            <w:pPr>
              <w:pStyle w:val="TableParagraph"/>
              <w:spacing w:before="138"/>
              <w:ind w:left="181" w:right="172"/>
              <w:rPr>
                <w:sz w:val="21"/>
              </w:rPr>
            </w:pPr>
            <w:r>
              <w:rPr>
                <w:sz w:val="21"/>
              </w:rPr>
              <w:t>封孔剂</w:t>
            </w:r>
          </w:p>
        </w:tc>
        <w:tc>
          <w:tcPr>
            <w:tcW w:w="825" w:type="dxa"/>
          </w:tcPr>
          <w:p>
            <w:pPr>
              <w:pStyle w:val="TableParagraph"/>
              <w:spacing w:before="145"/>
              <w:ind w:left="147" w:right="134"/>
              <w:rPr>
                <w:rFonts w:ascii="Times New Roman"/>
                <w:sz w:val="21"/>
              </w:rPr>
            </w:pPr>
            <w:r>
              <w:rPr>
                <w:rFonts w:ascii="Times New Roman"/>
                <w:sz w:val="21"/>
              </w:rPr>
              <w:t>12</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8"/>
              <w:ind w:left="112" w:right="98"/>
              <w:rPr>
                <w:sz w:val="21"/>
              </w:rPr>
            </w:pPr>
            <w:r>
              <w:rPr>
                <w:sz w:val="21"/>
              </w:rPr>
              <w:t>含镍废液</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60</w:t>
            </w:r>
          </w:p>
        </w:tc>
        <w:tc>
          <w:tcPr>
            <w:tcW w:w="1385" w:type="dxa"/>
          </w:tcPr>
          <w:p>
            <w:pPr>
              <w:pStyle w:val="TableParagraph"/>
              <w:spacing w:before="137"/>
              <w:ind w:left="147" w:right="136"/>
              <w:rPr>
                <w:sz w:val="21"/>
              </w:rPr>
            </w:pPr>
            <w:r>
              <w:rPr>
                <w:sz w:val="21"/>
              </w:rPr>
              <w:t>封孔槽</w:t>
            </w:r>
          </w:p>
        </w:tc>
        <w:tc>
          <w:tcPr>
            <w:tcW w:w="1034" w:type="dxa"/>
          </w:tcPr>
          <w:p>
            <w:pPr>
              <w:pStyle w:val="TableParagraph"/>
              <w:spacing w:before="144"/>
              <w:ind w:left="181" w:right="171"/>
              <w:rPr>
                <w:rFonts w:ascii="Times New Roman"/>
                <w:sz w:val="21"/>
              </w:rPr>
            </w:pPr>
            <w:r>
              <w:rPr>
                <w:rFonts w:ascii="Times New Roman"/>
                <w:sz w:val="21"/>
              </w:rPr>
              <w:t>90~98</w:t>
            </w:r>
          </w:p>
        </w:tc>
        <w:tc>
          <w:tcPr>
            <w:tcW w:w="1032" w:type="dxa"/>
          </w:tcPr>
          <w:p>
            <w:pPr>
              <w:pStyle w:val="TableParagraph"/>
              <w:spacing w:before="144"/>
              <w:ind w:right="292"/>
              <w:jc w:val="right"/>
              <w:rPr>
                <w:rFonts w:ascii="Times New Roman"/>
                <w:sz w:val="21"/>
              </w:rPr>
            </w:pPr>
            <w:r>
              <w:rPr>
                <w:rFonts w:ascii="Times New Roman"/>
                <w:sz w:val="21"/>
              </w:rPr>
              <w:t>1800</w:t>
            </w:r>
          </w:p>
        </w:tc>
        <w:tc>
          <w:tcPr>
            <w:tcW w:w="1034" w:type="dxa"/>
          </w:tcPr>
          <w:p>
            <w:pPr>
              <w:pStyle w:val="TableParagraph"/>
              <w:spacing w:before="137"/>
              <w:ind w:left="181" w:right="172"/>
              <w:rPr>
                <w:sz w:val="21"/>
              </w:rPr>
            </w:pPr>
            <w:r>
              <w:rPr>
                <w:sz w:val="21"/>
              </w:rPr>
              <w:t>封孔剂</w:t>
            </w:r>
          </w:p>
        </w:tc>
        <w:tc>
          <w:tcPr>
            <w:tcW w:w="825" w:type="dxa"/>
          </w:tcPr>
          <w:p>
            <w:pPr>
              <w:pStyle w:val="TableParagraph"/>
              <w:spacing w:before="144"/>
              <w:ind w:left="147" w:right="134"/>
              <w:rPr>
                <w:rFonts w:ascii="Times New Roman"/>
                <w:sz w:val="21"/>
              </w:rPr>
            </w:pPr>
            <w:r>
              <w:rPr>
                <w:rFonts w:ascii="Times New Roman"/>
                <w:sz w:val="21"/>
              </w:rPr>
              <w:t>12</w:t>
            </w:r>
          </w:p>
        </w:tc>
        <w:tc>
          <w:tcPr>
            <w:tcW w:w="1541" w:type="dxa"/>
          </w:tcPr>
          <w:p>
            <w:pPr>
              <w:pStyle w:val="TableParagraph"/>
              <w:spacing w:before="1"/>
              <w:ind w:left="141"/>
              <w:jc w:val="left"/>
              <w:rPr>
                <w:rFonts w:ascii="Times New Roman" w:eastAsia="Times New Roman"/>
                <w:sz w:val="21"/>
              </w:rPr>
            </w:pPr>
            <w:r>
              <w:rPr>
                <w:sz w:val="21"/>
              </w:rPr>
              <w:t>定期添加，</w:t>
            </w:r>
            <w:r>
              <w:rPr>
                <w:rFonts w:ascii="Times New Roman" w:eastAsia="Times New Roman"/>
                <w:sz w:val="21"/>
              </w:rPr>
              <w:t>15</w:t>
            </w:r>
          </w:p>
          <w:p>
            <w:pPr>
              <w:pStyle w:val="TableParagraph"/>
              <w:spacing w:line="250" w:lineRule="exact" w:before="4"/>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7"/>
              <w:ind w:left="112" w:right="98"/>
              <w:rPr>
                <w:sz w:val="21"/>
              </w:rPr>
            </w:pPr>
            <w:r>
              <w:rPr>
                <w:sz w:val="21"/>
              </w:rPr>
              <w:t>含镍废液</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61</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溢流排放</w:t>
            </w:r>
          </w:p>
        </w:tc>
        <w:tc>
          <w:tcPr>
            <w:tcW w:w="1524" w:type="dxa"/>
          </w:tcPr>
          <w:p>
            <w:pPr>
              <w:pStyle w:val="TableParagraph"/>
              <w:spacing w:line="257" w:lineRule="exact" w:before="8"/>
              <w:ind w:left="112" w:right="98"/>
              <w:rPr>
                <w:sz w:val="21"/>
              </w:rPr>
            </w:pPr>
            <w:r>
              <w:rPr>
                <w:sz w:val="21"/>
              </w:rPr>
              <w:t>含镍废水</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62</w:t>
            </w:r>
          </w:p>
        </w:tc>
        <w:tc>
          <w:tcPr>
            <w:tcW w:w="1385" w:type="dxa"/>
          </w:tcPr>
          <w:p>
            <w:pPr>
              <w:pStyle w:val="TableParagraph"/>
              <w:spacing w:before="135"/>
              <w:ind w:left="147" w:right="136"/>
              <w:rPr>
                <w:sz w:val="21"/>
              </w:rPr>
            </w:pPr>
            <w:r>
              <w:rPr>
                <w:sz w:val="21"/>
              </w:rPr>
              <w:t>除灰槽</w:t>
            </w:r>
          </w:p>
        </w:tc>
        <w:tc>
          <w:tcPr>
            <w:tcW w:w="1034" w:type="dxa"/>
          </w:tcPr>
          <w:p>
            <w:pPr>
              <w:pStyle w:val="TableParagraph"/>
              <w:spacing w:before="144"/>
              <w:ind w:left="181" w:right="171"/>
              <w:rPr>
                <w:rFonts w:ascii="Times New Roman"/>
                <w:sz w:val="21"/>
              </w:rPr>
            </w:pPr>
            <w:r>
              <w:rPr>
                <w:rFonts w:ascii="Times New Roman"/>
                <w:sz w:val="21"/>
              </w:rPr>
              <w:t>40~60</w:t>
            </w:r>
          </w:p>
        </w:tc>
        <w:tc>
          <w:tcPr>
            <w:tcW w:w="1032" w:type="dxa"/>
          </w:tcPr>
          <w:p>
            <w:pPr>
              <w:pStyle w:val="TableParagraph"/>
              <w:spacing w:before="144"/>
              <w:ind w:left="156" w:right="145"/>
              <w:rPr>
                <w:rFonts w:ascii="Times New Roman"/>
                <w:sz w:val="21"/>
              </w:rPr>
            </w:pPr>
            <w:r>
              <w:rPr>
                <w:rFonts w:ascii="Times New Roman"/>
                <w:sz w:val="21"/>
              </w:rPr>
              <w:t>25</w:t>
            </w:r>
          </w:p>
        </w:tc>
        <w:tc>
          <w:tcPr>
            <w:tcW w:w="1034" w:type="dxa"/>
          </w:tcPr>
          <w:p>
            <w:pPr>
              <w:pStyle w:val="TableParagraph"/>
              <w:spacing w:before="135"/>
              <w:ind w:left="181" w:right="172"/>
              <w:rPr>
                <w:sz w:val="21"/>
              </w:rPr>
            </w:pPr>
            <w:r>
              <w:rPr>
                <w:sz w:val="21"/>
              </w:rPr>
              <w:t>除灰剂</w:t>
            </w:r>
          </w:p>
        </w:tc>
        <w:tc>
          <w:tcPr>
            <w:tcW w:w="825" w:type="dxa"/>
          </w:tcPr>
          <w:p>
            <w:pPr>
              <w:pStyle w:val="TableParagraph"/>
              <w:spacing w:before="144"/>
              <w:ind w:left="150" w:right="132"/>
              <w:rPr>
                <w:rFonts w:ascii="Times New Roman"/>
                <w:sz w:val="21"/>
              </w:rPr>
            </w:pPr>
            <w:r>
              <w:rPr>
                <w:rFonts w:ascii="Times New Roman"/>
                <w:sz w:val="21"/>
              </w:rPr>
              <w:t>150</w:t>
            </w:r>
          </w:p>
        </w:tc>
        <w:tc>
          <w:tcPr>
            <w:tcW w:w="1541" w:type="dxa"/>
          </w:tcPr>
          <w:p>
            <w:pPr>
              <w:pStyle w:val="TableParagraph"/>
              <w:spacing w:before="1"/>
              <w:ind w:left="193"/>
              <w:jc w:val="left"/>
              <w:rPr>
                <w:rFonts w:ascii="Times New Roman" w:eastAsia="Times New Roman"/>
                <w:sz w:val="21"/>
              </w:rPr>
            </w:pPr>
            <w:r>
              <w:rPr>
                <w:sz w:val="21"/>
              </w:rPr>
              <w:t>定期添加，</w:t>
            </w:r>
            <w:r>
              <w:rPr>
                <w:rFonts w:ascii="Times New Roman" w:eastAsia="Times New Roman"/>
                <w:sz w:val="21"/>
              </w:rPr>
              <w:t>7</w:t>
            </w:r>
          </w:p>
          <w:p>
            <w:pPr>
              <w:pStyle w:val="TableParagraph"/>
              <w:spacing w:line="252" w:lineRule="exact" w:before="2"/>
              <w:ind w:left="246"/>
              <w:jc w:val="left"/>
              <w:rPr>
                <w:sz w:val="21"/>
              </w:rPr>
            </w:pPr>
            <w:r>
              <w:rPr>
                <w:sz w:val="21"/>
              </w:rPr>
              <w:t>天更换 </w:t>
            </w:r>
            <w:r>
              <w:rPr>
                <w:rFonts w:ascii="Times New Roman" w:eastAsia="Times New Roman"/>
                <w:sz w:val="21"/>
              </w:rPr>
              <w:t>1 </w:t>
            </w:r>
            <w:r>
              <w:rPr>
                <w:sz w:val="21"/>
              </w:rPr>
              <w:t>次</w:t>
            </w:r>
          </w:p>
        </w:tc>
        <w:tc>
          <w:tcPr>
            <w:tcW w:w="1524" w:type="dxa"/>
          </w:tcPr>
          <w:p>
            <w:pPr>
              <w:pStyle w:val="TableParagraph"/>
              <w:spacing w:before="135"/>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63</w:t>
            </w:r>
          </w:p>
        </w:tc>
        <w:tc>
          <w:tcPr>
            <w:tcW w:w="1385" w:type="dxa"/>
          </w:tcPr>
          <w:p>
            <w:pPr>
              <w:pStyle w:val="TableParagraph"/>
              <w:spacing w:line="257" w:lineRule="exact" w:before="5"/>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5"/>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5"/>
              <w:ind w:left="334" w:right="317"/>
              <w:rPr>
                <w:sz w:val="21"/>
              </w:rPr>
            </w:pPr>
            <w:r>
              <w:rPr>
                <w:sz w:val="21"/>
              </w:rPr>
              <w:t>溢流排放</w:t>
            </w:r>
          </w:p>
        </w:tc>
        <w:tc>
          <w:tcPr>
            <w:tcW w:w="1524" w:type="dxa"/>
          </w:tcPr>
          <w:p>
            <w:pPr>
              <w:pStyle w:val="TableParagraph"/>
              <w:spacing w:line="257" w:lineRule="exact" w:before="5"/>
              <w:ind w:left="110" w:right="98"/>
              <w:rPr>
                <w:sz w:val="21"/>
              </w:rPr>
            </w:pPr>
            <w:r>
              <w:rPr>
                <w:sz w:val="21"/>
              </w:rPr>
              <w:t>一般废水</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64</w:t>
            </w:r>
          </w:p>
        </w:tc>
        <w:tc>
          <w:tcPr>
            <w:tcW w:w="1385" w:type="dxa"/>
          </w:tcPr>
          <w:p>
            <w:pPr>
              <w:pStyle w:val="TableParagraph"/>
              <w:spacing w:line="257" w:lineRule="exact" w:before="8"/>
              <w:ind w:left="147" w:right="138"/>
              <w:rPr>
                <w:sz w:val="21"/>
              </w:rPr>
            </w:pPr>
            <w:r>
              <w:rPr>
                <w:sz w:val="21"/>
              </w:rPr>
              <w:t>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8"/>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8"/>
              <w:ind w:left="334" w:right="317"/>
              <w:rPr>
                <w:sz w:val="21"/>
              </w:rPr>
            </w:pPr>
            <w:r>
              <w:rPr>
                <w:sz w:val="21"/>
              </w:rPr>
              <w:t>逆流漂洗</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544" w:hRule="atLeast"/>
        </w:trPr>
        <w:tc>
          <w:tcPr>
            <w:tcW w:w="684" w:type="dxa"/>
          </w:tcPr>
          <w:p>
            <w:pPr>
              <w:pStyle w:val="TableParagraph"/>
              <w:spacing w:before="144"/>
              <w:ind w:left="108" w:right="101"/>
              <w:rPr>
                <w:rFonts w:ascii="Times New Roman"/>
                <w:sz w:val="21"/>
              </w:rPr>
            </w:pPr>
            <w:r>
              <w:rPr>
                <w:rFonts w:ascii="Times New Roman"/>
                <w:sz w:val="21"/>
              </w:rPr>
              <w:t>65</w:t>
            </w:r>
          </w:p>
        </w:tc>
        <w:tc>
          <w:tcPr>
            <w:tcW w:w="1385" w:type="dxa"/>
          </w:tcPr>
          <w:p>
            <w:pPr>
              <w:pStyle w:val="TableParagraph"/>
              <w:spacing w:before="1"/>
              <w:ind w:left="147" w:right="138"/>
              <w:rPr>
                <w:sz w:val="21"/>
              </w:rPr>
            </w:pPr>
            <w:r>
              <w:rPr>
                <w:sz w:val="21"/>
              </w:rPr>
              <w:t>超音波水洗</w:t>
            </w:r>
          </w:p>
          <w:p>
            <w:pPr>
              <w:pStyle w:val="TableParagraph"/>
              <w:spacing w:line="252" w:lineRule="exact" w:before="2"/>
              <w:ind w:left="6"/>
              <w:rPr>
                <w:sz w:val="21"/>
              </w:rPr>
            </w:pPr>
            <w:r>
              <w:rPr>
                <w:w w:val="100"/>
                <w:sz w:val="21"/>
              </w:rPr>
              <w:t>槽</w:t>
            </w:r>
          </w:p>
        </w:tc>
        <w:tc>
          <w:tcPr>
            <w:tcW w:w="1034" w:type="dxa"/>
          </w:tcPr>
          <w:p>
            <w:pPr>
              <w:pStyle w:val="TableParagraph"/>
              <w:spacing w:before="144"/>
              <w:ind w:left="173" w:right="172"/>
              <w:rPr>
                <w:rFonts w:ascii="Times New Roman"/>
                <w:sz w:val="21"/>
              </w:rPr>
            </w:pPr>
            <w:r>
              <w:rPr>
                <w:rFonts w:ascii="Times New Roman"/>
                <w:sz w:val="21"/>
              </w:rPr>
              <w:t>RT</w:t>
            </w:r>
          </w:p>
        </w:tc>
        <w:tc>
          <w:tcPr>
            <w:tcW w:w="1032" w:type="dxa"/>
          </w:tcPr>
          <w:p>
            <w:pPr>
              <w:pStyle w:val="TableParagraph"/>
              <w:spacing w:before="144"/>
              <w:ind w:left="156" w:right="145"/>
              <w:rPr>
                <w:rFonts w:ascii="Times New Roman"/>
                <w:sz w:val="21"/>
              </w:rPr>
            </w:pPr>
            <w:r>
              <w:rPr>
                <w:rFonts w:ascii="Times New Roman"/>
                <w:sz w:val="21"/>
              </w:rPr>
              <w:t>30</w:t>
            </w:r>
          </w:p>
        </w:tc>
        <w:tc>
          <w:tcPr>
            <w:tcW w:w="1034" w:type="dxa"/>
          </w:tcPr>
          <w:p>
            <w:pPr>
              <w:pStyle w:val="TableParagraph"/>
              <w:spacing w:before="138"/>
              <w:ind w:left="181" w:right="172"/>
              <w:rPr>
                <w:sz w:val="21"/>
              </w:rPr>
            </w:pPr>
            <w:r>
              <w:rPr>
                <w:sz w:val="21"/>
              </w:rPr>
              <w:t>纯水</w:t>
            </w:r>
          </w:p>
        </w:tc>
        <w:tc>
          <w:tcPr>
            <w:tcW w:w="825" w:type="dxa"/>
          </w:tcPr>
          <w:p>
            <w:pPr>
              <w:pStyle w:val="TableParagraph"/>
              <w:spacing w:before="144"/>
              <w:ind w:left="16"/>
              <w:rPr>
                <w:rFonts w:ascii="Times New Roman"/>
                <w:sz w:val="21"/>
              </w:rPr>
            </w:pPr>
            <w:r>
              <w:rPr>
                <w:rFonts w:ascii="Times New Roman"/>
                <w:w w:val="100"/>
                <w:sz w:val="21"/>
              </w:rPr>
              <w:t>-</w:t>
            </w:r>
          </w:p>
        </w:tc>
        <w:tc>
          <w:tcPr>
            <w:tcW w:w="1541" w:type="dxa"/>
          </w:tcPr>
          <w:p>
            <w:pPr>
              <w:pStyle w:val="TableParagraph"/>
              <w:spacing w:before="138"/>
              <w:ind w:left="334" w:right="317"/>
              <w:rPr>
                <w:sz w:val="21"/>
              </w:rPr>
            </w:pPr>
            <w:r>
              <w:rPr>
                <w:sz w:val="21"/>
              </w:rPr>
              <w:t>溢流排放</w:t>
            </w:r>
          </w:p>
        </w:tc>
        <w:tc>
          <w:tcPr>
            <w:tcW w:w="1524" w:type="dxa"/>
          </w:tcPr>
          <w:p>
            <w:pPr>
              <w:pStyle w:val="TableParagraph"/>
              <w:spacing w:before="138"/>
              <w:ind w:left="112" w:right="98"/>
              <w:rPr>
                <w:sz w:val="21"/>
              </w:rPr>
            </w:pPr>
            <w:r>
              <w:rPr>
                <w:sz w:val="21"/>
              </w:rPr>
              <w:t>一般废水</w:t>
            </w:r>
          </w:p>
        </w:tc>
      </w:tr>
      <w:tr>
        <w:trPr>
          <w:trHeight w:val="282" w:hRule="atLeast"/>
        </w:trPr>
        <w:tc>
          <w:tcPr>
            <w:tcW w:w="684" w:type="dxa"/>
          </w:tcPr>
          <w:p>
            <w:pPr>
              <w:pStyle w:val="TableParagraph"/>
              <w:spacing w:before="15"/>
              <w:ind w:left="108" w:right="101"/>
              <w:rPr>
                <w:rFonts w:ascii="Times New Roman"/>
                <w:sz w:val="21"/>
              </w:rPr>
            </w:pPr>
            <w:r>
              <w:rPr>
                <w:rFonts w:ascii="Times New Roman"/>
                <w:sz w:val="21"/>
              </w:rPr>
              <w:t>66</w:t>
            </w:r>
          </w:p>
        </w:tc>
        <w:tc>
          <w:tcPr>
            <w:tcW w:w="1385" w:type="dxa"/>
          </w:tcPr>
          <w:p>
            <w:pPr>
              <w:pStyle w:val="TableParagraph"/>
              <w:spacing w:line="257" w:lineRule="exact" w:before="5"/>
              <w:ind w:left="147" w:right="138"/>
              <w:rPr>
                <w:sz w:val="21"/>
              </w:rPr>
            </w:pPr>
            <w:r>
              <w:rPr>
                <w:sz w:val="21"/>
              </w:rPr>
              <w:t>热纯水洗槽</w:t>
            </w:r>
          </w:p>
        </w:tc>
        <w:tc>
          <w:tcPr>
            <w:tcW w:w="1034" w:type="dxa"/>
          </w:tcPr>
          <w:p>
            <w:pPr>
              <w:pStyle w:val="TableParagraph"/>
              <w:spacing w:before="15"/>
              <w:ind w:left="173" w:right="172"/>
              <w:rPr>
                <w:rFonts w:ascii="Times New Roman"/>
                <w:sz w:val="21"/>
              </w:rPr>
            </w:pPr>
            <w:r>
              <w:rPr>
                <w:rFonts w:ascii="Times New Roman"/>
                <w:sz w:val="21"/>
              </w:rPr>
              <w:t>RT</w:t>
            </w:r>
          </w:p>
        </w:tc>
        <w:tc>
          <w:tcPr>
            <w:tcW w:w="1032" w:type="dxa"/>
          </w:tcPr>
          <w:p>
            <w:pPr>
              <w:pStyle w:val="TableParagraph"/>
              <w:spacing w:before="15"/>
              <w:ind w:left="156" w:right="145"/>
              <w:rPr>
                <w:rFonts w:ascii="Times New Roman"/>
                <w:sz w:val="21"/>
              </w:rPr>
            </w:pPr>
            <w:r>
              <w:rPr>
                <w:rFonts w:ascii="Times New Roman"/>
                <w:sz w:val="21"/>
              </w:rPr>
              <w:t>30</w:t>
            </w:r>
          </w:p>
        </w:tc>
        <w:tc>
          <w:tcPr>
            <w:tcW w:w="1034" w:type="dxa"/>
          </w:tcPr>
          <w:p>
            <w:pPr>
              <w:pStyle w:val="TableParagraph"/>
              <w:spacing w:line="257" w:lineRule="exact" w:before="5"/>
              <w:ind w:left="181" w:right="172"/>
              <w:rPr>
                <w:sz w:val="21"/>
              </w:rPr>
            </w:pPr>
            <w:r>
              <w:rPr>
                <w:sz w:val="21"/>
              </w:rPr>
              <w:t>纯水</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line="257" w:lineRule="exact" w:before="5"/>
              <w:ind w:left="334" w:right="317"/>
              <w:rPr>
                <w:sz w:val="21"/>
              </w:rPr>
            </w:pPr>
            <w:r>
              <w:rPr>
                <w:sz w:val="21"/>
              </w:rPr>
              <w:t>溢流排放</w:t>
            </w:r>
          </w:p>
        </w:tc>
        <w:tc>
          <w:tcPr>
            <w:tcW w:w="1524" w:type="dxa"/>
          </w:tcPr>
          <w:p>
            <w:pPr>
              <w:pStyle w:val="TableParagraph"/>
              <w:spacing w:line="257" w:lineRule="exact" w:before="5"/>
              <w:ind w:left="112" w:right="98"/>
              <w:rPr>
                <w:sz w:val="21"/>
              </w:rPr>
            </w:pPr>
            <w:r>
              <w:rPr>
                <w:sz w:val="21"/>
              </w:rPr>
              <w:t>一般废水</w:t>
            </w:r>
          </w:p>
        </w:tc>
      </w:tr>
    </w:tbl>
    <w:p>
      <w:pPr>
        <w:spacing w:after="0" w:line="257" w:lineRule="exact"/>
        <w:rPr>
          <w:sz w:val="21"/>
        </w:rPr>
        <w:sectPr>
          <w:headerReference w:type="default" r:id="rId112"/>
          <w:pgSz w:w="11910" w:h="16840"/>
          <w:pgMar w:header="766" w:footer="692" w:top="1300" w:bottom="880" w:left="1300" w:right="1300"/>
        </w:sectPr>
      </w:pPr>
    </w:p>
    <w:p>
      <w:pPr>
        <w:pStyle w:val="BodyText"/>
        <w:spacing w:before="8" w:after="1"/>
        <w:rPr>
          <w:rFonts w:ascii="Times New Roman"/>
          <w:sz w:val="8"/>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385"/>
        <w:gridCol w:w="1034"/>
        <w:gridCol w:w="1032"/>
        <w:gridCol w:w="1034"/>
        <w:gridCol w:w="825"/>
        <w:gridCol w:w="1541"/>
        <w:gridCol w:w="1524"/>
      </w:tblGrid>
      <w:tr>
        <w:trPr>
          <w:trHeight w:val="282" w:hRule="atLeast"/>
        </w:trPr>
        <w:tc>
          <w:tcPr>
            <w:tcW w:w="684" w:type="dxa"/>
          </w:tcPr>
          <w:p>
            <w:pPr>
              <w:pStyle w:val="TableParagraph"/>
              <w:spacing w:before="15"/>
              <w:ind w:left="108" w:right="101"/>
              <w:rPr>
                <w:rFonts w:ascii="Times New Roman"/>
                <w:sz w:val="21"/>
              </w:rPr>
            </w:pPr>
            <w:r>
              <w:rPr>
                <w:rFonts w:ascii="Times New Roman"/>
                <w:sz w:val="21"/>
              </w:rPr>
              <w:t>67</w:t>
            </w:r>
          </w:p>
        </w:tc>
        <w:tc>
          <w:tcPr>
            <w:tcW w:w="1385" w:type="dxa"/>
          </w:tcPr>
          <w:p>
            <w:pPr>
              <w:pStyle w:val="TableParagraph"/>
              <w:spacing w:line="257" w:lineRule="exact" w:before="6"/>
              <w:ind w:left="147" w:right="136"/>
              <w:rPr>
                <w:sz w:val="21"/>
              </w:rPr>
            </w:pPr>
            <w:r>
              <w:rPr>
                <w:sz w:val="21"/>
              </w:rPr>
              <w:t>下料位</w:t>
            </w:r>
          </w:p>
        </w:tc>
        <w:tc>
          <w:tcPr>
            <w:tcW w:w="1034" w:type="dxa"/>
          </w:tcPr>
          <w:p>
            <w:pPr>
              <w:pStyle w:val="TableParagraph"/>
              <w:spacing w:before="15"/>
              <w:ind w:left="11"/>
              <w:rPr>
                <w:rFonts w:ascii="Times New Roman"/>
                <w:sz w:val="21"/>
              </w:rPr>
            </w:pPr>
            <w:r>
              <w:rPr>
                <w:rFonts w:ascii="Times New Roman"/>
                <w:w w:val="100"/>
                <w:sz w:val="21"/>
              </w:rPr>
              <w:t>-</w:t>
            </w:r>
          </w:p>
        </w:tc>
        <w:tc>
          <w:tcPr>
            <w:tcW w:w="1032" w:type="dxa"/>
          </w:tcPr>
          <w:p>
            <w:pPr>
              <w:pStyle w:val="TableParagraph"/>
              <w:spacing w:before="15"/>
              <w:ind w:left="9"/>
              <w:rPr>
                <w:rFonts w:ascii="Times New Roman"/>
                <w:sz w:val="21"/>
              </w:rPr>
            </w:pPr>
            <w:r>
              <w:rPr>
                <w:rFonts w:ascii="Times New Roman"/>
                <w:w w:val="100"/>
                <w:sz w:val="21"/>
              </w:rPr>
              <w:t>-</w:t>
            </w:r>
          </w:p>
        </w:tc>
        <w:tc>
          <w:tcPr>
            <w:tcW w:w="1034" w:type="dxa"/>
          </w:tcPr>
          <w:p>
            <w:pPr>
              <w:pStyle w:val="TableParagraph"/>
              <w:spacing w:before="15"/>
              <w:ind w:left="8"/>
              <w:rPr>
                <w:rFonts w:ascii="Times New Roman"/>
                <w:sz w:val="21"/>
              </w:rPr>
            </w:pPr>
            <w:r>
              <w:rPr>
                <w:rFonts w:ascii="Times New Roman"/>
                <w:w w:val="100"/>
                <w:sz w:val="21"/>
              </w:rPr>
              <w:t>-</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before="15"/>
              <w:ind w:left="13"/>
              <w:rPr>
                <w:rFonts w:ascii="Times New Roman"/>
                <w:sz w:val="21"/>
              </w:rPr>
            </w:pPr>
            <w:r>
              <w:rPr>
                <w:rFonts w:ascii="Times New Roman"/>
                <w:w w:val="100"/>
                <w:sz w:val="21"/>
              </w:rPr>
              <w:t>-</w:t>
            </w:r>
          </w:p>
        </w:tc>
        <w:tc>
          <w:tcPr>
            <w:tcW w:w="1524" w:type="dxa"/>
          </w:tcPr>
          <w:p>
            <w:pPr>
              <w:pStyle w:val="TableParagraph"/>
              <w:spacing w:before="15"/>
              <w:ind w:left="15"/>
              <w:rPr>
                <w:rFonts w:ascii="Times New Roman"/>
                <w:sz w:val="21"/>
              </w:rPr>
            </w:pPr>
            <w:r>
              <w:rPr>
                <w:rFonts w:ascii="Times New Roman"/>
                <w:w w:val="100"/>
                <w:sz w:val="21"/>
              </w:rPr>
              <w:t>-</w:t>
            </w:r>
          </w:p>
        </w:tc>
      </w:tr>
      <w:tr>
        <w:trPr>
          <w:trHeight w:val="285" w:hRule="atLeast"/>
        </w:trPr>
        <w:tc>
          <w:tcPr>
            <w:tcW w:w="684" w:type="dxa"/>
          </w:tcPr>
          <w:p>
            <w:pPr>
              <w:pStyle w:val="TableParagraph"/>
              <w:spacing w:before="15"/>
              <w:ind w:left="108" w:right="101"/>
              <w:rPr>
                <w:rFonts w:ascii="Times New Roman"/>
                <w:sz w:val="21"/>
              </w:rPr>
            </w:pPr>
            <w:r>
              <w:rPr>
                <w:rFonts w:ascii="Times New Roman"/>
                <w:sz w:val="21"/>
              </w:rPr>
              <w:t>68</w:t>
            </w:r>
          </w:p>
        </w:tc>
        <w:tc>
          <w:tcPr>
            <w:tcW w:w="1385" w:type="dxa"/>
          </w:tcPr>
          <w:p>
            <w:pPr>
              <w:pStyle w:val="TableParagraph"/>
              <w:spacing w:line="257" w:lineRule="exact" w:before="8"/>
              <w:ind w:left="147" w:right="136"/>
              <w:rPr>
                <w:sz w:val="21"/>
              </w:rPr>
            </w:pPr>
            <w:r>
              <w:rPr>
                <w:sz w:val="21"/>
              </w:rPr>
              <w:t>转移车</w:t>
            </w:r>
          </w:p>
        </w:tc>
        <w:tc>
          <w:tcPr>
            <w:tcW w:w="1034" w:type="dxa"/>
          </w:tcPr>
          <w:p>
            <w:pPr>
              <w:pStyle w:val="TableParagraph"/>
              <w:spacing w:before="15"/>
              <w:ind w:left="11"/>
              <w:rPr>
                <w:rFonts w:ascii="Times New Roman"/>
                <w:sz w:val="21"/>
              </w:rPr>
            </w:pPr>
            <w:r>
              <w:rPr>
                <w:rFonts w:ascii="Times New Roman"/>
                <w:w w:val="100"/>
                <w:sz w:val="21"/>
              </w:rPr>
              <w:t>-</w:t>
            </w:r>
          </w:p>
        </w:tc>
        <w:tc>
          <w:tcPr>
            <w:tcW w:w="1032" w:type="dxa"/>
          </w:tcPr>
          <w:p>
            <w:pPr>
              <w:pStyle w:val="TableParagraph"/>
              <w:spacing w:before="15"/>
              <w:ind w:left="9"/>
              <w:rPr>
                <w:rFonts w:ascii="Times New Roman"/>
                <w:sz w:val="21"/>
              </w:rPr>
            </w:pPr>
            <w:r>
              <w:rPr>
                <w:rFonts w:ascii="Times New Roman"/>
                <w:w w:val="100"/>
                <w:sz w:val="21"/>
              </w:rPr>
              <w:t>-</w:t>
            </w:r>
          </w:p>
        </w:tc>
        <w:tc>
          <w:tcPr>
            <w:tcW w:w="1034" w:type="dxa"/>
          </w:tcPr>
          <w:p>
            <w:pPr>
              <w:pStyle w:val="TableParagraph"/>
              <w:spacing w:before="15"/>
              <w:ind w:left="8"/>
              <w:rPr>
                <w:rFonts w:ascii="Times New Roman"/>
                <w:sz w:val="21"/>
              </w:rPr>
            </w:pPr>
            <w:r>
              <w:rPr>
                <w:rFonts w:ascii="Times New Roman"/>
                <w:w w:val="100"/>
                <w:sz w:val="21"/>
              </w:rPr>
              <w:t>-</w:t>
            </w:r>
          </w:p>
        </w:tc>
        <w:tc>
          <w:tcPr>
            <w:tcW w:w="825" w:type="dxa"/>
          </w:tcPr>
          <w:p>
            <w:pPr>
              <w:pStyle w:val="TableParagraph"/>
              <w:spacing w:before="15"/>
              <w:ind w:left="16"/>
              <w:rPr>
                <w:rFonts w:ascii="Times New Roman"/>
                <w:sz w:val="21"/>
              </w:rPr>
            </w:pPr>
            <w:r>
              <w:rPr>
                <w:rFonts w:ascii="Times New Roman"/>
                <w:w w:val="100"/>
                <w:sz w:val="21"/>
              </w:rPr>
              <w:t>-</w:t>
            </w:r>
          </w:p>
        </w:tc>
        <w:tc>
          <w:tcPr>
            <w:tcW w:w="1541" w:type="dxa"/>
          </w:tcPr>
          <w:p>
            <w:pPr>
              <w:pStyle w:val="TableParagraph"/>
              <w:spacing w:before="15"/>
              <w:ind w:left="13"/>
              <w:rPr>
                <w:rFonts w:ascii="Times New Roman"/>
                <w:sz w:val="21"/>
              </w:rPr>
            </w:pPr>
            <w:r>
              <w:rPr>
                <w:rFonts w:ascii="Times New Roman"/>
                <w:w w:val="100"/>
                <w:sz w:val="21"/>
              </w:rPr>
              <w:t>-</w:t>
            </w:r>
          </w:p>
        </w:tc>
        <w:tc>
          <w:tcPr>
            <w:tcW w:w="1524" w:type="dxa"/>
          </w:tcPr>
          <w:p>
            <w:pPr>
              <w:pStyle w:val="TableParagraph"/>
              <w:spacing w:before="15"/>
              <w:ind w:left="15"/>
              <w:rPr>
                <w:rFonts w:ascii="Times New Roman"/>
                <w:sz w:val="21"/>
              </w:rPr>
            </w:pPr>
            <w:r>
              <w:rPr>
                <w:rFonts w:ascii="Times New Roman"/>
                <w:w w:val="100"/>
                <w:sz w:val="21"/>
              </w:rPr>
              <w:t>-</w:t>
            </w:r>
          </w:p>
        </w:tc>
      </w:tr>
    </w:tbl>
    <w:p>
      <w:pPr>
        <w:spacing w:before="0"/>
        <w:ind w:left="231" w:right="0" w:firstLine="0"/>
        <w:jc w:val="both"/>
        <w:rPr>
          <w:b/>
          <w:sz w:val="24"/>
        </w:rPr>
      </w:pPr>
      <w:r>
        <w:rPr>
          <w:rFonts w:ascii="Times New Roman" w:eastAsia="Times New Roman"/>
          <w:b/>
          <w:sz w:val="24"/>
        </w:rPr>
        <w:t>3.6 </w:t>
      </w:r>
      <w:r>
        <w:rPr>
          <w:b/>
          <w:sz w:val="24"/>
        </w:rPr>
        <w:t>项目变动情况</w:t>
      </w:r>
    </w:p>
    <w:p>
      <w:pPr>
        <w:pStyle w:val="BodyText"/>
        <w:spacing w:line="364" w:lineRule="auto" w:before="160"/>
        <w:ind w:left="231" w:right="224" w:firstLine="479"/>
        <w:jc w:val="both"/>
      </w:pPr>
      <w:r>
        <w:rPr>
          <w:spacing w:val="-6"/>
        </w:rPr>
        <w:t>对照《浙江易亲工业科技有限公司新建阳极氧化自动生产线技改项目</w:t>
      </w:r>
      <w:r>
        <w:rPr/>
        <w:t>（</w:t>
      </w:r>
      <w:r>
        <w:rPr>
          <w:spacing w:val="-4"/>
        </w:rPr>
        <w:t>包含独立</w:t>
      </w:r>
      <w:r>
        <w:rPr/>
        <w:t>打样测试线体</w:t>
      </w:r>
      <w:r>
        <w:rPr>
          <w:spacing w:val="-10"/>
        </w:rPr>
        <w:t>）</w:t>
      </w:r>
      <w:r>
        <w:rPr>
          <w:spacing w:val="-5"/>
        </w:rPr>
        <w:t>环境影响报告书》环评内容及其环评批复，技改项目实施后，建设地</w:t>
      </w:r>
      <w:r>
        <w:rPr>
          <w:spacing w:val="-7"/>
        </w:rPr>
        <w:t>点、产品方案等均与环评一致，主要是在原辅材料消耗及生产工艺控制等方面稍有变</w:t>
      </w:r>
      <w:r>
        <w:rPr>
          <w:spacing w:val="-6"/>
        </w:rPr>
        <w:t>动，具体变动情况见表 </w:t>
      </w:r>
      <w:r>
        <w:rPr>
          <w:rFonts w:ascii="Times New Roman" w:eastAsia="Times New Roman"/>
        </w:rPr>
        <w:t>3-16</w:t>
      </w:r>
      <w:r>
        <w:rPr/>
        <w:t>。</w:t>
      </w:r>
    </w:p>
    <w:p>
      <w:pPr>
        <w:pStyle w:val="Heading4"/>
        <w:spacing w:line="305" w:lineRule="exact"/>
        <w:ind w:left="2757"/>
        <w:jc w:val="both"/>
        <w:rPr>
          <w:rFonts w:ascii="宋体" w:eastAsia="宋体" w:hint="eastAsia"/>
        </w:rPr>
      </w:pPr>
      <w:r>
        <w:rPr>
          <w:rFonts w:ascii="宋体" w:eastAsia="宋体" w:hint="eastAsia"/>
        </w:rPr>
        <w:t>表 </w:t>
      </w:r>
      <w:r>
        <w:rPr/>
        <w:t>3-16  </w:t>
      </w:r>
      <w:r>
        <w:rPr>
          <w:rFonts w:ascii="宋体" w:eastAsia="宋体" w:hint="eastAsia"/>
        </w:rPr>
        <w:t>技改项目实施后变动情况表</w:t>
      </w:r>
    </w:p>
    <w:p>
      <w:pPr>
        <w:pStyle w:val="BodyText"/>
        <w:spacing w:before="4" w:after="1"/>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986"/>
        <w:gridCol w:w="2693"/>
        <w:gridCol w:w="2834"/>
        <w:gridCol w:w="2006"/>
      </w:tblGrid>
      <w:tr>
        <w:trPr>
          <w:trHeight w:val="273" w:hRule="atLeast"/>
        </w:trPr>
        <w:tc>
          <w:tcPr>
            <w:tcW w:w="540" w:type="dxa"/>
            <w:vMerge w:val="restart"/>
          </w:tcPr>
          <w:p>
            <w:pPr>
              <w:pStyle w:val="TableParagraph"/>
              <w:spacing w:line="244" w:lineRule="auto" w:before="142"/>
              <w:ind w:left="163" w:right="153"/>
              <w:jc w:val="left"/>
              <w:rPr>
                <w:sz w:val="21"/>
              </w:rPr>
            </w:pPr>
            <w:r>
              <w:rPr>
                <w:sz w:val="21"/>
              </w:rPr>
              <w:t>序号</w:t>
            </w:r>
          </w:p>
        </w:tc>
        <w:tc>
          <w:tcPr>
            <w:tcW w:w="986" w:type="dxa"/>
            <w:vMerge w:val="restart"/>
          </w:tcPr>
          <w:p>
            <w:pPr>
              <w:pStyle w:val="TableParagraph"/>
              <w:spacing w:before="10"/>
              <w:jc w:val="left"/>
              <w:rPr>
                <w:b/>
                <w:sz w:val="21"/>
              </w:rPr>
            </w:pPr>
          </w:p>
          <w:p>
            <w:pPr>
              <w:pStyle w:val="TableParagraph"/>
              <w:spacing w:before="1"/>
              <w:ind w:left="282"/>
              <w:jc w:val="left"/>
              <w:rPr>
                <w:sz w:val="21"/>
              </w:rPr>
            </w:pPr>
            <w:r>
              <w:rPr>
                <w:sz w:val="21"/>
              </w:rPr>
              <w:t>项目</w:t>
            </w:r>
          </w:p>
        </w:tc>
        <w:tc>
          <w:tcPr>
            <w:tcW w:w="5527" w:type="dxa"/>
            <w:gridSpan w:val="2"/>
          </w:tcPr>
          <w:p>
            <w:pPr>
              <w:pStyle w:val="TableParagraph"/>
              <w:spacing w:line="252" w:lineRule="exact" w:before="1"/>
              <w:ind w:left="2323" w:right="2314"/>
              <w:rPr>
                <w:sz w:val="21"/>
              </w:rPr>
            </w:pPr>
            <w:r>
              <w:rPr>
                <w:sz w:val="21"/>
              </w:rPr>
              <w:t>变动内容</w:t>
            </w:r>
          </w:p>
        </w:tc>
        <w:tc>
          <w:tcPr>
            <w:tcW w:w="2006" w:type="dxa"/>
            <w:vMerge w:val="restart"/>
          </w:tcPr>
          <w:p>
            <w:pPr>
              <w:pStyle w:val="TableParagraph"/>
              <w:spacing w:before="10"/>
              <w:jc w:val="left"/>
              <w:rPr>
                <w:b/>
                <w:sz w:val="21"/>
              </w:rPr>
            </w:pPr>
          </w:p>
          <w:p>
            <w:pPr>
              <w:pStyle w:val="TableParagraph"/>
              <w:spacing w:before="1"/>
              <w:ind w:left="117" w:right="103"/>
              <w:rPr>
                <w:sz w:val="21"/>
              </w:rPr>
            </w:pPr>
            <w:r>
              <w:rPr>
                <w:sz w:val="21"/>
              </w:rPr>
              <w:t>备注</w:t>
            </w:r>
          </w:p>
        </w:tc>
      </w:tr>
      <w:tr>
        <w:trPr>
          <w:trHeight w:val="544" w:hRule="atLeast"/>
        </w:trPr>
        <w:tc>
          <w:tcPr>
            <w:tcW w:w="540" w:type="dxa"/>
            <w:vMerge/>
            <w:tcBorders>
              <w:top w:val="nil"/>
            </w:tcBorders>
          </w:tcPr>
          <w:p>
            <w:pPr>
              <w:rPr>
                <w:sz w:val="2"/>
                <w:szCs w:val="2"/>
              </w:rPr>
            </w:pPr>
          </w:p>
        </w:tc>
        <w:tc>
          <w:tcPr>
            <w:tcW w:w="986" w:type="dxa"/>
            <w:vMerge/>
            <w:tcBorders>
              <w:top w:val="nil"/>
            </w:tcBorders>
          </w:tcPr>
          <w:p>
            <w:pPr>
              <w:rPr>
                <w:sz w:val="2"/>
                <w:szCs w:val="2"/>
              </w:rPr>
            </w:pPr>
          </w:p>
        </w:tc>
        <w:tc>
          <w:tcPr>
            <w:tcW w:w="2693" w:type="dxa"/>
          </w:tcPr>
          <w:p>
            <w:pPr>
              <w:pStyle w:val="TableParagraph"/>
              <w:spacing w:before="1"/>
              <w:ind w:left="60" w:right="50"/>
              <w:rPr>
                <w:sz w:val="21"/>
              </w:rPr>
            </w:pPr>
            <w:r>
              <w:rPr>
                <w:sz w:val="21"/>
              </w:rPr>
              <w:t>环评报告书及其审批部门</w:t>
            </w:r>
          </w:p>
          <w:p>
            <w:pPr>
              <w:pStyle w:val="TableParagraph"/>
              <w:spacing w:line="252" w:lineRule="exact" w:before="2"/>
              <w:ind w:left="63" w:right="50"/>
              <w:rPr>
                <w:sz w:val="21"/>
              </w:rPr>
            </w:pPr>
            <w:r>
              <w:rPr>
                <w:sz w:val="21"/>
              </w:rPr>
              <w:t>决定要求</w:t>
            </w:r>
          </w:p>
        </w:tc>
        <w:tc>
          <w:tcPr>
            <w:tcW w:w="2834" w:type="dxa"/>
          </w:tcPr>
          <w:p>
            <w:pPr>
              <w:pStyle w:val="TableParagraph"/>
              <w:spacing w:before="138"/>
              <w:ind w:left="368"/>
              <w:jc w:val="left"/>
              <w:rPr>
                <w:sz w:val="21"/>
              </w:rPr>
            </w:pPr>
            <w:r>
              <w:rPr>
                <w:sz w:val="21"/>
              </w:rPr>
              <w:t>技改项目实际实施情况</w:t>
            </w:r>
          </w:p>
        </w:tc>
        <w:tc>
          <w:tcPr>
            <w:tcW w:w="2006" w:type="dxa"/>
            <w:vMerge/>
            <w:tcBorders>
              <w:top w:val="nil"/>
            </w:tcBorders>
          </w:tcPr>
          <w:p>
            <w:pPr>
              <w:rPr>
                <w:sz w:val="2"/>
                <w:szCs w:val="2"/>
              </w:rPr>
            </w:pPr>
          </w:p>
        </w:tc>
      </w:tr>
      <w:tr>
        <w:trPr>
          <w:trHeight w:val="1089" w:hRule="atLeast"/>
        </w:trPr>
        <w:tc>
          <w:tcPr>
            <w:tcW w:w="540" w:type="dxa"/>
          </w:tcPr>
          <w:p>
            <w:pPr>
              <w:pStyle w:val="TableParagraph"/>
              <w:spacing w:before="8"/>
              <w:jc w:val="left"/>
              <w:rPr>
                <w:b/>
                <w:sz w:val="32"/>
              </w:rPr>
            </w:pPr>
          </w:p>
          <w:p>
            <w:pPr>
              <w:pStyle w:val="TableParagraph"/>
              <w:ind w:left="215"/>
              <w:jc w:val="left"/>
              <w:rPr>
                <w:rFonts w:ascii="Times New Roman"/>
                <w:sz w:val="21"/>
              </w:rPr>
            </w:pPr>
            <w:r>
              <w:rPr>
                <w:rFonts w:ascii="Times New Roman"/>
                <w:w w:val="100"/>
                <w:sz w:val="21"/>
              </w:rPr>
              <w:t>1</w:t>
            </w:r>
          </w:p>
        </w:tc>
        <w:tc>
          <w:tcPr>
            <w:tcW w:w="986" w:type="dxa"/>
          </w:tcPr>
          <w:p>
            <w:pPr>
              <w:pStyle w:val="TableParagraph"/>
              <w:spacing w:before="5"/>
              <w:jc w:val="left"/>
              <w:rPr>
                <w:b/>
                <w:sz w:val="21"/>
              </w:rPr>
            </w:pPr>
          </w:p>
          <w:p>
            <w:pPr>
              <w:pStyle w:val="TableParagraph"/>
              <w:spacing w:line="242" w:lineRule="auto"/>
              <w:ind w:left="386" w:right="163" w:hanging="209"/>
              <w:jc w:val="left"/>
              <w:rPr>
                <w:sz w:val="21"/>
              </w:rPr>
            </w:pPr>
            <w:r>
              <w:rPr>
                <w:sz w:val="21"/>
              </w:rPr>
              <w:t>厂区布局</w:t>
            </w:r>
          </w:p>
        </w:tc>
        <w:tc>
          <w:tcPr>
            <w:tcW w:w="2693" w:type="dxa"/>
          </w:tcPr>
          <w:p>
            <w:pPr>
              <w:pStyle w:val="TableParagraph"/>
              <w:spacing w:line="242" w:lineRule="auto" w:before="137"/>
              <w:ind w:left="108" w:right="50"/>
              <w:rPr>
                <w:sz w:val="21"/>
              </w:rPr>
            </w:pPr>
            <w:r>
              <w:rPr>
                <w:rFonts w:ascii="Times New Roman" w:eastAsia="Times New Roman"/>
                <w:sz w:val="21"/>
              </w:rPr>
              <w:t>1#</w:t>
            </w:r>
            <w:r>
              <w:rPr>
                <w:sz w:val="21"/>
              </w:rPr>
              <w:t>生产厂房二层设有仓库、危化品中转库设在 </w:t>
            </w:r>
            <w:r>
              <w:rPr>
                <w:rFonts w:ascii="Times New Roman" w:eastAsia="Times New Roman"/>
                <w:sz w:val="21"/>
              </w:rPr>
              <w:t>3#</w:t>
            </w:r>
            <w:r>
              <w:rPr>
                <w:sz w:val="21"/>
              </w:rPr>
              <w:t>生产厂房内</w:t>
            </w:r>
          </w:p>
        </w:tc>
        <w:tc>
          <w:tcPr>
            <w:tcW w:w="2834" w:type="dxa"/>
          </w:tcPr>
          <w:p>
            <w:pPr>
              <w:pStyle w:val="TableParagraph"/>
              <w:spacing w:line="242" w:lineRule="auto" w:before="1"/>
              <w:ind w:left="130" w:right="118"/>
              <w:jc w:val="both"/>
              <w:rPr>
                <w:sz w:val="21"/>
              </w:rPr>
            </w:pPr>
            <w:r>
              <w:rPr>
                <w:spacing w:val="-15"/>
                <w:sz w:val="21"/>
              </w:rPr>
              <w:t>环评 </w:t>
            </w:r>
            <w:r>
              <w:rPr>
                <w:rFonts w:ascii="Times New Roman" w:eastAsia="Times New Roman"/>
                <w:sz w:val="21"/>
              </w:rPr>
              <w:t>1#</w:t>
            </w:r>
            <w:r>
              <w:rPr>
                <w:spacing w:val="-5"/>
                <w:sz w:val="21"/>
              </w:rPr>
              <w:t>生产厂房仓库调整至</w:t>
            </w:r>
            <w:r>
              <w:rPr>
                <w:rFonts w:ascii="Times New Roman" w:eastAsia="Times New Roman"/>
                <w:sz w:val="21"/>
              </w:rPr>
              <w:t>2#</w:t>
            </w:r>
            <w:r>
              <w:rPr>
                <w:spacing w:val="-13"/>
                <w:sz w:val="21"/>
              </w:rPr>
              <w:t>生产厂房 </w:t>
            </w:r>
            <w:r>
              <w:rPr>
                <w:rFonts w:ascii="Times New Roman" w:eastAsia="Times New Roman"/>
                <w:sz w:val="21"/>
              </w:rPr>
              <w:t>2 </w:t>
            </w:r>
            <w:r>
              <w:rPr>
                <w:spacing w:val="-12"/>
                <w:sz w:val="21"/>
              </w:rPr>
              <w:t>楼，环评 </w:t>
            </w:r>
            <w:r>
              <w:rPr>
                <w:rFonts w:ascii="Times New Roman" w:eastAsia="Times New Roman"/>
                <w:spacing w:val="-3"/>
                <w:sz w:val="21"/>
              </w:rPr>
              <w:t>3#</w:t>
            </w:r>
            <w:r>
              <w:rPr>
                <w:spacing w:val="-13"/>
                <w:sz w:val="21"/>
              </w:rPr>
              <w:t>生</w:t>
            </w:r>
            <w:r>
              <w:rPr>
                <w:spacing w:val="-3"/>
                <w:sz w:val="21"/>
              </w:rPr>
              <w:t>产厂房危化品中转库调整至</w:t>
            </w:r>
          </w:p>
          <w:p>
            <w:pPr>
              <w:pStyle w:val="TableParagraph"/>
              <w:spacing w:line="250" w:lineRule="exact" w:before="3"/>
              <w:ind w:left="576"/>
              <w:jc w:val="both"/>
              <w:rPr>
                <w:sz w:val="21"/>
              </w:rPr>
            </w:pPr>
            <w:r>
              <w:rPr>
                <w:rFonts w:ascii="Times New Roman" w:eastAsia="Times New Roman"/>
                <w:sz w:val="21"/>
              </w:rPr>
              <w:t>2#</w:t>
            </w:r>
            <w:r>
              <w:rPr>
                <w:sz w:val="21"/>
              </w:rPr>
              <w:t>生产厂房 </w:t>
            </w:r>
            <w:r>
              <w:rPr>
                <w:rFonts w:ascii="Times New Roman" w:eastAsia="Times New Roman"/>
                <w:sz w:val="21"/>
              </w:rPr>
              <w:t>2 </w:t>
            </w:r>
            <w:r>
              <w:rPr>
                <w:sz w:val="21"/>
              </w:rPr>
              <w:t>楼。</w:t>
            </w:r>
          </w:p>
        </w:tc>
        <w:tc>
          <w:tcPr>
            <w:tcW w:w="2006" w:type="dxa"/>
          </w:tcPr>
          <w:p>
            <w:pPr>
              <w:pStyle w:val="TableParagraph"/>
              <w:jc w:val="left"/>
              <w:rPr>
                <w:b/>
                <w:sz w:val="20"/>
              </w:rPr>
            </w:pPr>
          </w:p>
          <w:p>
            <w:pPr>
              <w:pStyle w:val="TableParagraph"/>
              <w:spacing w:before="152"/>
              <w:ind w:left="117" w:right="103"/>
              <w:rPr>
                <w:sz w:val="21"/>
              </w:rPr>
            </w:pPr>
            <w:r>
              <w:rPr>
                <w:sz w:val="21"/>
              </w:rPr>
              <w:t>车间功能调整</w:t>
            </w:r>
          </w:p>
        </w:tc>
      </w:tr>
      <w:tr>
        <w:trPr>
          <w:trHeight w:val="1634" w:hRule="atLeast"/>
        </w:trPr>
        <w:tc>
          <w:tcPr>
            <w:tcW w:w="540" w:type="dxa"/>
          </w:tcPr>
          <w:p>
            <w:pPr>
              <w:pStyle w:val="TableParagraph"/>
              <w:jc w:val="left"/>
              <w:rPr>
                <w:b/>
                <w:sz w:val="22"/>
              </w:rPr>
            </w:pPr>
          </w:p>
          <w:p>
            <w:pPr>
              <w:pStyle w:val="TableParagraph"/>
              <w:spacing w:before="10"/>
              <w:jc w:val="left"/>
              <w:rPr>
                <w:b/>
                <w:sz w:val="31"/>
              </w:rPr>
            </w:pPr>
          </w:p>
          <w:p>
            <w:pPr>
              <w:pStyle w:val="TableParagraph"/>
              <w:ind w:left="215"/>
              <w:jc w:val="left"/>
              <w:rPr>
                <w:rFonts w:ascii="Times New Roman"/>
                <w:sz w:val="21"/>
              </w:rPr>
            </w:pPr>
            <w:r>
              <w:rPr>
                <w:rFonts w:ascii="Times New Roman"/>
                <w:w w:val="100"/>
                <w:sz w:val="21"/>
              </w:rPr>
              <w:t>2</w:t>
            </w:r>
          </w:p>
        </w:tc>
        <w:tc>
          <w:tcPr>
            <w:tcW w:w="986" w:type="dxa"/>
          </w:tcPr>
          <w:p>
            <w:pPr>
              <w:pStyle w:val="TableParagraph"/>
              <w:jc w:val="left"/>
              <w:rPr>
                <w:b/>
                <w:sz w:val="20"/>
              </w:rPr>
            </w:pPr>
          </w:p>
          <w:p>
            <w:pPr>
              <w:pStyle w:val="TableParagraph"/>
              <w:spacing w:before="7"/>
              <w:jc w:val="left"/>
              <w:rPr>
                <w:b/>
                <w:sz w:val="22"/>
              </w:rPr>
            </w:pPr>
          </w:p>
          <w:p>
            <w:pPr>
              <w:pStyle w:val="TableParagraph"/>
              <w:spacing w:line="244" w:lineRule="auto"/>
              <w:ind w:left="386" w:right="163" w:hanging="209"/>
              <w:jc w:val="left"/>
              <w:rPr>
                <w:sz w:val="21"/>
              </w:rPr>
            </w:pPr>
            <w:r>
              <w:rPr>
                <w:sz w:val="21"/>
              </w:rPr>
              <w:t>建设内容</w:t>
            </w:r>
          </w:p>
        </w:tc>
        <w:tc>
          <w:tcPr>
            <w:tcW w:w="2693" w:type="dxa"/>
          </w:tcPr>
          <w:p>
            <w:pPr>
              <w:pStyle w:val="TableParagraph"/>
              <w:spacing w:before="1"/>
              <w:ind w:left="108"/>
              <w:jc w:val="left"/>
              <w:rPr>
                <w:sz w:val="21"/>
              </w:rPr>
            </w:pPr>
            <w:r>
              <w:rPr>
                <w:sz w:val="21"/>
              </w:rPr>
              <w:t>项目利用已建 </w:t>
            </w:r>
            <w:r>
              <w:rPr>
                <w:rFonts w:ascii="Times New Roman" w:eastAsia="Times New Roman"/>
                <w:sz w:val="21"/>
              </w:rPr>
              <w:t>3#</w:t>
            </w:r>
            <w:r>
              <w:rPr>
                <w:sz w:val="21"/>
              </w:rPr>
              <w:t>生产车间</w:t>
            </w:r>
          </w:p>
          <w:p>
            <w:pPr>
              <w:pStyle w:val="TableParagraph"/>
              <w:spacing w:line="242" w:lineRule="auto" w:before="4"/>
              <w:ind w:left="108" w:right="93"/>
              <w:jc w:val="left"/>
              <w:rPr>
                <w:sz w:val="21"/>
              </w:rPr>
            </w:pPr>
            <w:r>
              <w:rPr>
                <w:sz w:val="21"/>
              </w:rPr>
              <w:t>（</w:t>
            </w:r>
            <w:r>
              <w:rPr>
                <w:spacing w:val="-9"/>
                <w:sz w:val="21"/>
              </w:rPr>
              <w:t>主体厂房三层，一层、二</w:t>
            </w:r>
            <w:r>
              <w:rPr>
                <w:spacing w:val="-15"/>
                <w:sz w:val="21"/>
              </w:rPr>
              <w:t>层层高 </w:t>
            </w:r>
            <w:r>
              <w:rPr>
                <w:rFonts w:ascii="Times New Roman" w:eastAsia="Times New Roman"/>
                <w:sz w:val="21"/>
              </w:rPr>
              <w:t>4.8m</w:t>
            </w:r>
            <w:r>
              <w:rPr>
                <w:spacing w:val="-3"/>
                <w:sz w:val="21"/>
              </w:rPr>
              <w:t>，三层层高</w:t>
            </w:r>
            <w:r>
              <w:rPr>
                <w:rFonts w:ascii="Times New Roman" w:eastAsia="Times New Roman"/>
                <w:spacing w:val="-3"/>
                <w:w w:val="100"/>
                <w:sz w:val="21"/>
              </w:rPr>
              <w:t>4.2m</w:t>
            </w:r>
            <w:r>
              <w:rPr>
                <w:spacing w:val="-106"/>
                <w:w w:val="100"/>
                <w:sz w:val="21"/>
              </w:rPr>
              <w:t>）</w:t>
            </w:r>
            <w:r>
              <w:rPr>
                <w:spacing w:val="-3"/>
                <w:w w:val="100"/>
                <w:sz w:val="21"/>
              </w:rPr>
              <w:t>，并在车间一层南侧</w:t>
            </w:r>
            <w:r>
              <w:rPr>
                <w:spacing w:val="-10"/>
                <w:sz w:val="21"/>
              </w:rPr>
              <w:t>布置化学品仓库，用于储存</w:t>
            </w:r>
          </w:p>
          <w:p>
            <w:pPr>
              <w:pStyle w:val="TableParagraph"/>
              <w:spacing w:line="250" w:lineRule="exact" w:before="3"/>
              <w:ind w:left="108"/>
              <w:jc w:val="left"/>
              <w:rPr>
                <w:sz w:val="21"/>
              </w:rPr>
            </w:pPr>
            <w:r>
              <w:rPr>
                <w:sz w:val="21"/>
              </w:rPr>
              <w:t>危险化学品。</w:t>
            </w:r>
          </w:p>
        </w:tc>
        <w:tc>
          <w:tcPr>
            <w:tcW w:w="2834" w:type="dxa"/>
          </w:tcPr>
          <w:p>
            <w:pPr>
              <w:pStyle w:val="TableParagraph"/>
              <w:spacing w:before="5"/>
              <w:jc w:val="left"/>
              <w:rPr>
                <w:b/>
                <w:sz w:val="21"/>
              </w:rPr>
            </w:pPr>
          </w:p>
          <w:p>
            <w:pPr>
              <w:pStyle w:val="TableParagraph"/>
              <w:spacing w:line="242" w:lineRule="auto"/>
              <w:ind w:left="108" w:right="140"/>
              <w:jc w:val="both"/>
              <w:rPr>
                <w:sz w:val="21"/>
              </w:rPr>
            </w:pPr>
            <w:r>
              <w:rPr>
                <w:spacing w:val="-9"/>
                <w:sz w:val="21"/>
              </w:rPr>
              <w:t>项目利用已建 </w:t>
            </w:r>
            <w:r>
              <w:rPr>
                <w:rFonts w:ascii="Times New Roman" w:eastAsia="Times New Roman"/>
                <w:sz w:val="21"/>
              </w:rPr>
              <w:t>2#</w:t>
            </w:r>
            <w:r>
              <w:rPr>
                <w:spacing w:val="-5"/>
                <w:sz w:val="21"/>
              </w:rPr>
              <w:t>生产车间， </w:t>
            </w:r>
            <w:r>
              <w:rPr>
                <w:spacing w:val="-3"/>
                <w:sz w:val="21"/>
              </w:rPr>
              <w:t>并在车间二层东南侧布置危化品中转库，用于储存危险化学品。</w:t>
            </w:r>
          </w:p>
        </w:tc>
        <w:tc>
          <w:tcPr>
            <w:tcW w:w="2006" w:type="dxa"/>
          </w:tcPr>
          <w:p>
            <w:pPr>
              <w:pStyle w:val="TableParagraph"/>
              <w:jc w:val="left"/>
              <w:rPr>
                <w:b/>
                <w:sz w:val="20"/>
              </w:rPr>
            </w:pPr>
          </w:p>
          <w:p>
            <w:pPr>
              <w:pStyle w:val="TableParagraph"/>
              <w:jc w:val="left"/>
              <w:rPr>
                <w:b/>
                <w:sz w:val="20"/>
              </w:rPr>
            </w:pPr>
          </w:p>
          <w:p>
            <w:pPr>
              <w:pStyle w:val="TableParagraph"/>
              <w:spacing w:before="170"/>
              <w:ind w:left="117" w:right="103"/>
              <w:rPr>
                <w:sz w:val="21"/>
              </w:rPr>
            </w:pPr>
            <w:r>
              <w:rPr>
                <w:sz w:val="21"/>
              </w:rPr>
              <w:t>车间功能调整</w:t>
            </w:r>
          </w:p>
        </w:tc>
      </w:tr>
      <w:tr>
        <w:trPr>
          <w:trHeight w:val="818" w:hRule="atLeast"/>
        </w:trPr>
        <w:tc>
          <w:tcPr>
            <w:tcW w:w="540" w:type="dxa"/>
          </w:tcPr>
          <w:p>
            <w:pPr>
              <w:pStyle w:val="TableParagraph"/>
              <w:spacing w:before="12"/>
              <w:jc w:val="left"/>
              <w:rPr>
                <w:b/>
                <w:sz w:val="21"/>
              </w:rPr>
            </w:pPr>
          </w:p>
          <w:p>
            <w:pPr>
              <w:pStyle w:val="TableParagraph"/>
              <w:ind w:left="215"/>
              <w:jc w:val="left"/>
              <w:rPr>
                <w:rFonts w:ascii="Times New Roman"/>
                <w:sz w:val="21"/>
              </w:rPr>
            </w:pPr>
            <w:r>
              <w:rPr>
                <w:rFonts w:ascii="Times New Roman"/>
                <w:w w:val="100"/>
                <w:sz w:val="21"/>
              </w:rPr>
              <w:t>3</w:t>
            </w:r>
          </w:p>
        </w:tc>
        <w:tc>
          <w:tcPr>
            <w:tcW w:w="986" w:type="dxa"/>
          </w:tcPr>
          <w:p>
            <w:pPr>
              <w:pStyle w:val="TableParagraph"/>
              <w:spacing w:line="242" w:lineRule="auto" w:before="138"/>
              <w:ind w:left="386" w:right="163" w:hanging="209"/>
              <w:jc w:val="left"/>
              <w:rPr>
                <w:sz w:val="21"/>
              </w:rPr>
            </w:pPr>
            <w:r>
              <w:rPr>
                <w:sz w:val="21"/>
              </w:rPr>
              <w:t>原辅材料</w:t>
            </w:r>
          </w:p>
        </w:tc>
        <w:tc>
          <w:tcPr>
            <w:tcW w:w="5527" w:type="dxa"/>
            <w:gridSpan w:val="2"/>
          </w:tcPr>
          <w:p>
            <w:pPr>
              <w:pStyle w:val="TableParagraph"/>
              <w:spacing w:before="1"/>
              <w:ind w:left="136"/>
              <w:jc w:val="left"/>
              <w:rPr>
                <w:sz w:val="21"/>
              </w:rPr>
            </w:pPr>
            <w:r>
              <w:rPr>
                <w:sz w:val="21"/>
              </w:rPr>
              <w:t>本项目实际使用的原辅材料种类与环评基本一致，主要存</w:t>
            </w:r>
          </w:p>
          <w:p>
            <w:pPr>
              <w:pStyle w:val="TableParagraph"/>
              <w:spacing w:line="270" w:lineRule="atLeast" w:before="4"/>
              <w:ind w:left="338" w:right="121" w:hanging="202"/>
              <w:jc w:val="left"/>
              <w:rPr>
                <w:sz w:val="21"/>
              </w:rPr>
            </w:pPr>
            <w:r>
              <w:rPr>
                <w:sz w:val="21"/>
              </w:rPr>
              <w:t>在不同：项目实施过程，阳极氧化生产线中和工序采用专用中和剂代替硝酸，原辅材料变动情况详见表 </w:t>
            </w:r>
            <w:r>
              <w:rPr>
                <w:rFonts w:ascii="Times New Roman" w:eastAsia="Times New Roman"/>
                <w:sz w:val="21"/>
              </w:rPr>
              <w:t>3-13</w:t>
            </w:r>
            <w:r>
              <w:rPr>
                <w:sz w:val="21"/>
              </w:rPr>
              <w:t>。</w:t>
            </w:r>
          </w:p>
        </w:tc>
        <w:tc>
          <w:tcPr>
            <w:tcW w:w="2006" w:type="dxa"/>
          </w:tcPr>
          <w:p>
            <w:pPr>
              <w:pStyle w:val="TableParagraph"/>
              <w:spacing w:before="1"/>
              <w:ind w:left="109" w:firstLine="55"/>
              <w:jc w:val="left"/>
              <w:rPr>
                <w:sz w:val="21"/>
              </w:rPr>
            </w:pPr>
            <w:r>
              <w:rPr>
                <w:sz w:val="21"/>
              </w:rPr>
              <w:t>采用专用中和剂代</w:t>
            </w:r>
          </w:p>
          <w:p>
            <w:pPr>
              <w:pStyle w:val="TableParagraph"/>
              <w:spacing w:line="270" w:lineRule="atLeast" w:before="4"/>
              <w:ind w:left="373" w:right="92" w:hanging="264"/>
              <w:jc w:val="left"/>
              <w:rPr>
                <w:sz w:val="21"/>
              </w:rPr>
            </w:pPr>
            <w:r>
              <w:rPr>
                <w:spacing w:val="-16"/>
                <w:sz w:val="21"/>
              </w:rPr>
              <w:t>替硝酸，减少了硝酸</w:t>
            </w:r>
            <w:r>
              <w:rPr>
                <w:spacing w:val="-2"/>
                <w:sz w:val="21"/>
              </w:rPr>
              <w:t>雾的挥发量。</w:t>
            </w:r>
          </w:p>
        </w:tc>
      </w:tr>
      <w:tr>
        <w:trPr>
          <w:trHeight w:val="1089" w:hRule="atLeast"/>
        </w:trPr>
        <w:tc>
          <w:tcPr>
            <w:tcW w:w="540" w:type="dxa"/>
          </w:tcPr>
          <w:p>
            <w:pPr>
              <w:pStyle w:val="TableParagraph"/>
              <w:spacing w:before="5"/>
              <w:jc w:val="left"/>
              <w:rPr>
                <w:b/>
                <w:sz w:val="32"/>
              </w:rPr>
            </w:pPr>
          </w:p>
          <w:p>
            <w:pPr>
              <w:pStyle w:val="TableParagraph"/>
              <w:ind w:left="215"/>
              <w:jc w:val="left"/>
              <w:rPr>
                <w:rFonts w:ascii="Times New Roman"/>
                <w:sz w:val="21"/>
              </w:rPr>
            </w:pPr>
            <w:r>
              <w:rPr>
                <w:rFonts w:ascii="Times New Roman"/>
                <w:w w:val="100"/>
                <w:sz w:val="21"/>
              </w:rPr>
              <w:t>4</w:t>
            </w:r>
          </w:p>
        </w:tc>
        <w:tc>
          <w:tcPr>
            <w:tcW w:w="986" w:type="dxa"/>
          </w:tcPr>
          <w:p>
            <w:pPr>
              <w:pStyle w:val="TableParagraph"/>
              <w:spacing w:before="3"/>
              <w:jc w:val="left"/>
              <w:rPr>
                <w:b/>
                <w:sz w:val="21"/>
              </w:rPr>
            </w:pPr>
          </w:p>
          <w:p>
            <w:pPr>
              <w:pStyle w:val="TableParagraph"/>
              <w:spacing w:line="244" w:lineRule="auto"/>
              <w:ind w:left="386" w:right="163" w:hanging="209"/>
              <w:jc w:val="left"/>
              <w:rPr>
                <w:sz w:val="21"/>
              </w:rPr>
            </w:pPr>
            <w:r>
              <w:rPr>
                <w:sz w:val="21"/>
              </w:rPr>
              <w:t>生产工艺</w:t>
            </w:r>
          </w:p>
        </w:tc>
        <w:tc>
          <w:tcPr>
            <w:tcW w:w="2693" w:type="dxa"/>
          </w:tcPr>
          <w:p>
            <w:pPr>
              <w:pStyle w:val="TableParagraph"/>
              <w:spacing w:line="242" w:lineRule="auto" w:before="138"/>
              <w:ind w:left="108" w:right="92" w:hanging="3"/>
              <w:rPr>
                <w:sz w:val="21"/>
              </w:rPr>
            </w:pPr>
            <w:r>
              <w:rPr>
                <w:spacing w:val="-3"/>
                <w:sz w:val="21"/>
              </w:rPr>
              <w:t>阳极氧化生产线采用硝酸</w:t>
            </w:r>
            <w:r>
              <w:rPr>
                <w:spacing w:val="-9"/>
                <w:sz w:val="21"/>
              </w:rPr>
              <w:t>中和工艺；生产线前处理工</w:t>
            </w:r>
            <w:r>
              <w:rPr>
                <w:spacing w:val="-3"/>
                <w:sz w:val="21"/>
              </w:rPr>
              <w:t>序采用自来水清洗</w:t>
            </w:r>
          </w:p>
        </w:tc>
        <w:tc>
          <w:tcPr>
            <w:tcW w:w="2834" w:type="dxa"/>
          </w:tcPr>
          <w:p>
            <w:pPr>
              <w:pStyle w:val="TableParagraph"/>
              <w:spacing w:line="242" w:lineRule="auto" w:before="138"/>
              <w:ind w:left="156" w:right="142" w:hanging="1"/>
              <w:rPr>
                <w:sz w:val="21"/>
              </w:rPr>
            </w:pPr>
            <w:r>
              <w:rPr>
                <w:sz w:val="21"/>
              </w:rPr>
              <w:t>阳极氧化生产线采用专用中和剂中和工艺；生产线清洗用水全部采用纯水。</w:t>
            </w:r>
          </w:p>
        </w:tc>
        <w:tc>
          <w:tcPr>
            <w:tcW w:w="2006" w:type="dxa"/>
          </w:tcPr>
          <w:p>
            <w:pPr>
              <w:pStyle w:val="TableParagraph"/>
              <w:spacing w:line="242" w:lineRule="auto" w:before="1"/>
              <w:ind w:left="109" w:right="92" w:firstLine="55"/>
              <w:jc w:val="both"/>
              <w:rPr>
                <w:sz w:val="21"/>
              </w:rPr>
            </w:pPr>
            <w:r>
              <w:rPr>
                <w:spacing w:val="-3"/>
                <w:sz w:val="21"/>
              </w:rPr>
              <w:t>采用专用中和剂代</w:t>
            </w:r>
            <w:r>
              <w:rPr>
                <w:spacing w:val="-16"/>
                <w:sz w:val="21"/>
              </w:rPr>
              <w:t>替硝酸，减少了硝酸雾的挥发量；项目总</w:t>
            </w:r>
          </w:p>
          <w:p>
            <w:pPr>
              <w:pStyle w:val="TableParagraph"/>
              <w:spacing w:line="252" w:lineRule="exact"/>
              <w:ind w:left="109" w:right="-15"/>
              <w:jc w:val="left"/>
              <w:rPr>
                <w:sz w:val="21"/>
              </w:rPr>
            </w:pPr>
            <w:r>
              <w:rPr>
                <w:spacing w:val="-3"/>
                <w:sz w:val="21"/>
              </w:rPr>
              <w:t>废水排放量不增加。</w:t>
            </w:r>
          </w:p>
        </w:tc>
      </w:tr>
      <w:tr>
        <w:trPr>
          <w:trHeight w:val="1903" w:hRule="atLeast"/>
        </w:trPr>
        <w:tc>
          <w:tcPr>
            <w:tcW w:w="540" w:type="dxa"/>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30"/>
              </w:rPr>
            </w:pPr>
          </w:p>
          <w:p>
            <w:pPr>
              <w:pStyle w:val="TableParagraph"/>
              <w:ind w:left="7"/>
              <w:rPr>
                <w:rFonts w:ascii="Times New Roman"/>
                <w:sz w:val="21"/>
              </w:rPr>
            </w:pPr>
            <w:r>
              <w:rPr>
                <w:rFonts w:ascii="Times New Roman"/>
                <w:w w:val="100"/>
                <w:sz w:val="21"/>
              </w:rPr>
              <w:t>5</w:t>
            </w:r>
          </w:p>
        </w:tc>
        <w:tc>
          <w:tcPr>
            <w:tcW w:w="986"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26"/>
              </w:rPr>
            </w:pPr>
          </w:p>
          <w:p>
            <w:pPr>
              <w:pStyle w:val="TableParagraph"/>
              <w:spacing w:line="244" w:lineRule="auto"/>
              <w:ind w:left="386" w:right="163" w:hanging="209"/>
              <w:jc w:val="left"/>
              <w:rPr>
                <w:sz w:val="21"/>
              </w:rPr>
            </w:pPr>
            <w:r>
              <w:rPr>
                <w:sz w:val="21"/>
              </w:rPr>
              <w:t>环保设施</w:t>
            </w:r>
          </w:p>
        </w:tc>
        <w:tc>
          <w:tcPr>
            <w:tcW w:w="2693" w:type="dxa"/>
            <w:tcBorders>
              <w:bottom w:val="single" w:sz="6" w:space="0" w:color="000000"/>
            </w:tcBorders>
          </w:tcPr>
          <w:p>
            <w:pPr>
              <w:pStyle w:val="TableParagraph"/>
              <w:jc w:val="left"/>
              <w:rPr>
                <w:b/>
                <w:sz w:val="20"/>
              </w:rPr>
            </w:pPr>
          </w:p>
          <w:p>
            <w:pPr>
              <w:pStyle w:val="TableParagraph"/>
              <w:spacing w:line="242" w:lineRule="auto" w:before="152"/>
              <w:ind w:left="108" w:right="93" w:hanging="3"/>
              <w:rPr>
                <w:sz w:val="21"/>
              </w:rPr>
            </w:pPr>
            <w:r>
              <w:rPr>
                <w:spacing w:val="-3"/>
                <w:sz w:val="21"/>
              </w:rPr>
              <w:t>项目生产废水进行分类收</w:t>
            </w:r>
            <w:r>
              <w:rPr>
                <w:spacing w:val="-9"/>
                <w:sz w:val="21"/>
              </w:rPr>
              <w:t>集处理，考虑废水中含有较高浓度的总氮，废水处理设</w:t>
            </w:r>
            <w:r>
              <w:rPr>
                <w:spacing w:val="-3"/>
                <w:sz w:val="21"/>
              </w:rPr>
              <w:t>施设生物脱氮工艺。</w:t>
            </w:r>
          </w:p>
        </w:tc>
        <w:tc>
          <w:tcPr>
            <w:tcW w:w="2834" w:type="dxa"/>
            <w:tcBorders>
              <w:bottom w:val="single" w:sz="6" w:space="0" w:color="000000"/>
            </w:tcBorders>
          </w:tcPr>
          <w:p>
            <w:pPr>
              <w:pStyle w:val="TableParagraph"/>
              <w:spacing w:line="242" w:lineRule="auto" w:before="137"/>
              <w:ind w:left="156" w:right="142"/>
              <w:rPr>
                <w:sz w:val="21"/>
              </w:rPr>
            </w:pPr>
            <w:r>
              <w:rPr>
                <w:spacing w:val="-4"/>
                <w:sz w:val="21"/>
              </w:rPr>
              <w:t>项目生产废水进行分类收集处理，考虑项目生产线采用</w:t>
            </w:r>
            <w:r>
              <w:rPr>
                <w:spacing w:val="-3"/>
                <w:sz w:val="21"/>
              </w:rPr>
              <w:t>专用中和剂代替硝酸中和 </w:t>
            </w:r>
            <w:r>
              <w:rPr>
                <w:spacing w:val="-4"/>
                <w:sz w:val="21"/>
              </w:rPr>
              <w:t>后，废水中总氮浓度大大降低，因此废水处理工艺中取</w:t>
            </w:r>
            <w:r>
              <w:rPr>
                <w:spacing w:val="-3"/>
                <w:sz w:val="21"/>
              </w:rPr>
              <w:t>消了生物脱氮工艺</w:t>
            </w:r>
          </w:p>
        </w:tc>
        <w:tc>
          <w:tcPr>
            <w:tcW w:w="2006" w:type="dxa"/>
            <w:tcBorders>
              <w:bottom w:val="single" w:sz="6" w:space="0" w:color="000000"/>
            </w:tcBorders>
          </w:tcPr>
          <w:p>
            <w:pPr>
              <w:pStyle w:val="TableParagraph"/>
              <w:spacing w:line="242" w:lineRule="auto" w:before="1"/>
              <w:ind w:left="109" w:right="90" w:firstLine="55"/>
              <w:jc w:val="both"/>
              <w:rPr>
                <w:sz w:val="21"/>
              </w:rPr>
            </w:pPr>
            <w:r>
              <w:rPr>
                <w:spacing w:val="-3"/>
                <w:sz w:val="21"/>
              </w:rPr>
              <w:t>采用专用中和剂代</w:t>
            </w:r>
            <w:r>
              <w:rPr>
                <w:spacing w:val="-16"/>
                <w:sz w:val="21"/>
              </w:rPr>
              <w:t>替硝酸，降低了废水</w:t>
            </w:r>
            <w:r>
              <w:rPr>
                <w:spacing w:val="-15"/>
                <w:sz w:val="21"/>
              </w:rPr>
              <w:t>中的总氮浓度，取消生物脱氮工艺；根据</w:t>
            </w:r>
            <w:r>
              <w:rPr>
                <w:spacing w:val="-16"/>
                <w:sz w:val="21"/>
              </w:rPr>
              <w:t>监测，总氮能达标排放，因此能符合治理</w:t>
            </w:r>
          </w:p>
          <w:p>
            <w:pPr>
              <w:pStyle w:val="TableParagraph"/>
              <w:spacing w:line="248" w:lineRule="exact" w:before="4"/>
              <w:ind w:left="117" w:right="103"/>
              <w:rPr>
                <w:sz w:val="21"/>
              </w:rPr>
            </w:pPr>
            <w:r>
              <w:rPr>
                <w:sz w:val="21"/>
              </w:rPr>
              <w:t>要求。</w:t>
            </w:r>
          </w:p>
        </w:tc>
      </w:tr>
      <w:tr>
        <w:trPr>
          <w:trHeight w:val="1360" w:hRule="atLeast"/>
        </w:trPr>
        <w:tc>
          <w:tcPr>
            <w:tcW w:w="540" w:type="dxa"/>
            <w:vMerge/>
            <w:tcBorders>
              <w:top w:val="nil"/>
            </w:tcBorders>
          </w:tcPr>
          <w:p>
            <w:pPr>
              <w:rPr>
                <w:sz w:val="2"/>
                <w:szCs w:val="2"/>
              </w:rPr>
            </w:pPr>
          </w:p>
        </w:tc>
        <w:tc>
          <w:tcPr>
            <w:tcW w:w="986" w:type="dxa"/>
            <w:vMerge/>
            <w:tcBorders>
              <w:top w:val="nil"/>
            </w:tcBorders>
          </w:tcPr>
          <w:p>
            <w:pPr>
              <w:rPr>
                <w:sz w:val="2"/>
                <w:szCs w:val="2"/>
              </w:rPr>
            </w:pPr>
          </w:p>
        </w:tc>
        <w:tc>
          <w:tcPr>
            <w:tcW w:w="2693" w:type="dxa"/>
            <w:tcBorders>
              <w:top w:val="single" w:sz="6" w:space="0" w:color="000000"/>
            </w:tcBorders>
          </w:tcPr>
          <w:p>
            <w:pPr>
              <w:pStyle w:val="TableParagraph"/>
              <w:spacing w:line="268" w:lineRule="exact"/>
              <w:ind w:left="108"/>
              <w:jc w:val="both"/>
              <w:rPr>
                <w:sz w:val="21"/>
              </w:rPr>
            </w:pPr>
            <w:r>
              <w:rPr>
                <w:spacing w:val="15"/>
                <w:sz w:val="21"/>
              </w:rPr>
              <w:t>项目</w:t>
            </w:r>
            <w:r>
              <w:rPr>
                <w:rFonts w:ascii="Times New Roman" w:eastAsia="Times New Roman"/>
                <w:sz w:val="21"/>
              </w:rPr>
              <w:t>2</w:t>
            </w:r>
            <w:r>
              <w:rPr>
                <w:rFonts w:ascii="Times New Roman" w:eastAsia="Times New Roman"/>
                <w:spacing w:val="-11"/>
                <w:sz w:val="21"/>
              </w:rPr>
              <w:t> </w:t>
            </w:r>
            <w:r>
              <w:rPr>
                <w:spacing w:val="-3"/>
                <w:sz w:val="21"/>
              </w:rPr>
              <w:t>条铝阳极氧化线配套</w:t>
            </w:r>
          </w:p>
          <w:p>
            <w:pPr>
              <w:pStyle w:val="TableParagraph"/>
              <w:spacing w:line="242" w:lineRule="auto" w:before="4"/>
              <w:ind w:left="108" w:right="92"/>
              <w:jc w:val="both"/>
              <w:rPr>
                <w:sz w:val="21"/>
              </w:rPr>
            </w:pPr>
            <w:r>
              <w:rPr>
                <w:spacing w:val="-23"/>
                <w:sz w:val="21"/>
              </w:rPr>
              <w:t>设 </w:t>
            </w:r>
            <w:r>
              <w:rPr>
                <w:rFonts w:ascii="Times New Roman" w:eastAsia="Times New Roman"/>
                <w:sz w:val="21"/>
              </w:rPr>
              <w:t>1</w:t>
            </w:r>
            <w:r>
              <w:rPr>
                <w:rFonts w:ascii="Times New Roman" w:eastAsia="Times New Roman"/>
                <w:spacing w:val="6"/>
                <w:sz w:val="21"/>
              </w:rPr>
              <w:t> </w:t>
            </w:r>
            <w:r>
              <w:rPr>
                <w:spacing w:val="-10"/>
                <w:sz w:val="21"/>
              </w:rPr>
              <w:t>套废气处理设施，挥发</w:t>
            </w:r>
            <w:r>
              <w:rPr>
                <w:spacing w:val="-9"/>
                <w:sz w:val="21"/>
              </w:rPr>
              <w:t>酸雾经收集、碱液喷淋吸收</w:t>
            </w:r>
            <w:r>
              <w:rPr>
                <w:spacing w:val="2"/>
                <w:sz w:val="21"/>
              </w:rPr>
              <w:t>处理达标后由</w:t>
            </w:r>
            <w:r>
              <w:rPr>
                <w:rFonts w:ascii="Times New Roman" w:eastAsia="Times New Roman"/>
                <w:sz w:val="21"/>
              </w:rPr>
              <w:t>1</w:t>
            </w:r>
            <w:r>
              <w:rPr>
                <w:rFonts w:ascii="Times New Roman" w:eastAsia="Times New Roman"/>
                <w:spacing w:val="-12"/>
                <w:sz w:val="21"/>
              </w:rPr>
              <w:t> </w:t>
            </w:r>
            <w:r>
              <w:rPr>
                <w:spacing w:val="26"/>
                <w:sz w:val="21"/>
              </w:rPr>
              <w:t>只</w:t>
            </w:r>
            <w:r>
              <w:rPr>
                <w:rFonts w:ascii="Times New Roman" w:eastAsia="Times New Roman"/>
                <w:spacing w:val="7"/>
                <w:sz w:val="21"/>
              </w:rPr>
              <w:t>22m</w:t>
            </w:r>
            <w:r>
              <w:rPr>
                <w:spacing w:val="-7"/>
                <w:sz w:val="21"/>
              </w:rPr>
              <w:t>排气</w:t>
            </w:r>
          </w:p>
          <w:p>
            <w:pPr>
              <w:pStyle w:val="TableParagraph"/>
              <w:spacing w:line="252" w:lineRule="exact" w:before="1"/>
              <w:ind w:left="63" w:right="50"/>
              <w:rPr>
                <w:sz w:val="21"/>
              </w:rPr>
            </w:pPr>
            <w:r>
              <w:rPr>
                <w:sz w:val="21"/>
              </w:rPr>
              <w:t>筒排放。</w:t>
            </w:r>
          </w:p>
        </w:tc>
        <w:tc>
          <w:tcPr>
            <w:tcW w:w="2834" w:type="dxa"/>
            <w:tcBorders>
              <w:top w:val="single" w:sz="6" w:space="0" w:color="000000"/>
            </w:tcBorders>
          </w:tcPr>
          <w:p>
            <w:pPr>
              <w:pStyle w:val="TableParagraph"/>
              <w:spacing w:line="268" w:lineRule="exact"/>
              <w:ind w:left="156"/>
              <w:jc w:val="both"/>
              <w:rPr>
                <w:sz w:val="21"/>
              </w:rPr>
            </w:pPr>
            <w:r>
              <w:rPr>
                <w:spacing w:val="-16"/>
                <w:sz w:val="21"/>
              </w:rPr>
              <w:t>项目 </w:t>
            </w:r>
            <w:r>
              <w:rPr>
                <w:rFonts w:ascii="Times New Roman" w:eastAsia="Times New Roman"/>
                <w:sz w:val="21"/>
              </w:rPr>
              <w:t>2</w:t>
            </w:r>
            <w:r>
              <w:rPr>
                <w:rFonts w:ascii="Times New Roman" w:eastAsia="Times New Roman"/>
                <w:spacing w:val="3"/>
                <w:sz w:val="21"/>
              </w:rPr>
              <w:t> </w:t>
            </w:r>
            <w:r>
              <w:rPr>
                <w:spacing w:val="-3"/>
                <w:sz w:val="21"/>
              </w:rPr>
              <w:t>条铝阳极氧化线配套</w:t>
            </w:r>
          </w:p>
          <w:p>
            <w:pPr>
              <w:pStyle w:val="TableParagraph"/>
              <w:spacing w:line="242" w:lineRule="auto" w:before="4"/>
              <w:ind w:left="128" w:right="113" w:firstLine="28"/>
              <w:jc w:val="both"/>
              <w:rPr>
                <w:sz w:val="21"/>
              </w:rPr>
            </w:pPr>
            <w:r>
              <w:rPr>
                <w:spacing w:val="-24"/>
                <w:sz w:val="21"/>
              </w:rPr>
              <w:t>设 </w:t>
            </w:r>
            <w:r>
              <w:rPr>
                <w:rFonts w:ascii="Times New Roman" w:eastAsia="Times New Roman"/>
                <w:sz w:val="21"/>
              </w:rPr>
              <w:t>2</w:t>
            </w:r>
            <w:r>
              <w:rPr>
                <w:rFonts w:ascii="Times New Roman" w:eastAsia="Times New Roman"/>
                <w:spacing w:val="5"/>
                <w:sz w:val="21"/>
              </w:rPr>
              <w:t> </w:t>
            </w:r>
            <w:r>
              <w:rPr>
                <w:spacing w:val="-3"/>
                <w:sz w:val="21"/>
              </w:rPr>
              <w:t>套废气处理设施，挥发酸雾经收集、碱液喷淋吸收</w:t>
            </w:r>
            <w:r>
              <w:rPr>
                <w:spacing w:val="-10"/>
                <w:sz w:val="21"/>
              </w:rPr>
              <w:t>处理达标后由 </w:t>
            </w:r>
            <w:r>
              <w:rPr>
                <w:rFonts w:ascii="Times New Roman" w:eastAsia="Times New Roman"/>
                <w:sz w:val="21"/>
              </w:rPr>
              <w:t>1 </w:t>
            </w:r>
            <w:r>
              <w:rPr>
                <w:spacing w:val="-25"/>
                <w:sz w:val="21"/>
              </w:rPr>
              <w:t>只 </w:t>
            </w:r>
            <w:r>
              <w:rPr>
                <w:rFonts w:ascii="Times New Roman" w:eastAsia="Times New Roman"/>
                <w:sz w:val="21"/>
              </w:rPr>
              <w:t>22m</w:t>
            </w:r>
            <w:r>
              <w:rPr>
                <w:rFonts w:ascii="Times New Roman" w:eastAsia="Times New Roman"/>
                <w:spacing w:val="-1"/>
                <w:sz w:val="21"/>
              </w:rPr>
              <w:t> </w:t>
            </w:r>
            <w:r>
              <w:rPr>
                <w:spacing w:val="-7"/>
                <w:sz w:val="21"/>
              </w:rPr>
              <w:t>排气</w:t>
            </w:r>
          </w:p>
          <w:p>
            <w:pPr>
              <w:pStyle w:val="TableParagraph"/>
              <w:spacing w:line="252" w:lineRule="exact" w:before="1"/>
              <w:ind w:left="154" w:right="142"/>
              <w:rPr>
                <w:sz w:val="21"/>
              </w:rPr>
            </w:pPr>
            <w:r>
              <w:rPr>
                <w:sz w:val="21"/>
              </w:rPr>
              <w:t>筒排放。</w:t>
            </w:r>
          </w:p>
        </w:tc>
        <w:tc>
          <w:tcPr>
            <w:tcW w:w="2006" w:type="dxa"/>
            <w:tcBorders>
              <w:top w:val="single" w:sz="6" w:space="0" w:color="000000"/>
            </w:tcBorders>
          </w:tcPr>
          <w:p>
            <w:pPr>
              <w:pStyle w:val="TableParagraph"/>
              <w:spacing w:before="135"/>
              <w:ind w:left="119" w:right="103"/>
              <w:rPr>
                <w:sz w:val="21"/>
              </w:rPr>
            </w:pPr>
            <w:r>
              <w:rPr>
                <w:sz w:val="21"/>
              </w:rPr>
              <w:t>项目 </w:t>
            </w:r>
            <w:r>
              <w:rPr>
                <w:rFonts w:ascii="Times New Roman" w:eastAsia="Times New Roman"/>
                <w:sz w:val="21"/>
              </w:rPr>
              <w:t>2 </w:t>
            </w:r>
            <w:r>
              <w:rPr>
                <w:sz w:val="21"/>
              </w:rPr>
              <w:t>条阳极氧化</w:t>
            </w:r>
          </w:p>
          <w:p>
            <w:pPr>
              <w:pStyle w:val="TableParagraph"/>
              <w:spacing w:line="242" w:lineRule="auto" w:before="5"/>
              <w:ind w:left="109" w:right="92" w:hanging="3"/>
              <w:rPr>
                <w:sz w:val="21"/>
              </w:rPr>
            </w:pPr>
            <w:r>
              <w:rPr>
                <w:spacing w:val="-11"/>
                <w:sz w:val="21"/>
              </w:rPr>
              <w:t>生产线各设 </w:t>
            </w:r>
            <w:r>
              <w:rPr>
                <w:rFonts w:ascii="Times New Roman" w:eastAsia="Times New Roman"/>
                <w:sz w:val="21"/>
              </w:rPr>
              <w:t>1 </w:t>
            </w:r>
            <w:r>
              <w:rPr>
                <w:spacing w:val="-3"/>
                <w:sz w:val="21"/>
              </w:rPr>
              <w:t>套废</w:t>
            </w:r>
            <w:r>
              <w:rPr>
                <w:spacing w:val="-16"/>
                <w:sz w:val="21"/>
              </w:rPr>
              <w:t>气处理设施，能符合</w:t>
            </w:r>
            <w:r>
              <w:rPr>
                <w:spacing w:val="-1"/>
                <w:sz w:val="21"/>
              </w:rPr>
              <w:t>治理要求。</w:t>
            </w:r>
          </w:p>
        </w:tc>
      </w:tr>
    </w:tbl>
    <w:p>
      <w:pPr>
        <w:pStyle w:val="BodyText"/>
        <w:spacing w:line="364" w:lineRule="auto"/>
        <w:ind w:left="231" w:right="228" w:firstLine="479"/>
        <w:jc w:val="both"/>
      </w:pPr>
      <w:r>
        <w:rPr>
          <w:spacing w:val="-4"/>
        </w:rPr>
        <w:t>对照环境保护部办公厅发布的《关于印发制浆造纸等十四个行业建设项目重大变</w:t>
      </w:r>
      <w:r>
        <w:rPr>
          <w:spacing w:val="-18"/>
        </w:rPr>
        <w:t>动清单的通知》</w:t>
      </w:r>
      <w:r>
        <w:rPr>
          <w:spacing w:val="2"/>
        </w:rPr>
        <w:t>（</w:t>
      </w:r>
      <w:r>
        <w:rPr/>
        <w:t>环办环评</w:t>
      </w:r>
      <w:r>
        <w:rPr>
          <w:rFonts w:ascii="Times New Roman" w:eastAsia="Times New Roman"/>
          <w:spacing w:val="1"/>
        </w:rPr>
        <w:t>[</w:t>
      </w:r>
      <w:r>
        <w:rPr>
          <w:rFonts w:ascii="Times New Roman" w:eastAsia="Times New Roman"/>
        </w:rPr>
        <w:t>2018</w:t>
      </w:r>
      <w:r>
        <w:rPr>
          <w:rFonts w:ascii="Times New Roman" w:eastAsia="Times New Roman"/>
          <w:spacing w:val="-1"/>
        </w:rPr>
        <w:t>]</w:t>
      </w:r>
      <w:r>
        <w:rPr>
          <w:rFonts w:ascii="Times New Roman" w:eastAsia="Times New Roman"/>
        </w:rPr>
        <w:t>6</w:t>
      </w:r>
      <w:r>
        <w:rPr>
          <w:rFonts w:ascii="Times New Roman" w:eastAsia="Times New Roman"/>
          <w:spacing w:val="1"/>
        </w:rPr>
        <w:t>  </w:t>
      </w:r>
      <w:r>
        <w:rPr/>
        <w:t>号</w:t>
      </w:r>
      <w:r>
        <w:rPr>
          <w:spacing w:val="-118"/>
        </w:rPr>
        <w:t>）</w:t>
      </w:r>
      <w:r>
        <w:rPr/>
        <w:t>，项目与电镀建设项目重大变动清单对照情况</w:t>
      </w:r>
      <w:r>
        <w:rPr>
          <w:spacing w:val="-21"/>
        </w:rPr>
        <w:t>见表 </w:t>
      </w:r>
      <w:r>
        <w:rPr>
          <w:rFonts w:ascii="Times New Roman" w:eastAsia="Times New Roman"/>
        </w:rPr>
        <w:t>3-17</w:t>
      </w:r>
      <w:r>
        <w:rPr/>
        <w:t>。</w:t>
      </w:r>
    </w:p>
    <w:p>
      <w:pPr>
        <w:spacing w:after="0" w:line="364" w:lineRule="auto"/>
        <w:jc w:val="both"/>
        <w:sectPr>
          <w:pgSz w:w="11910" w:h="16840"/>
          <w:pgMar w:header="766" w:footer="692" w:top="1300" w:bottom="880" w:left="1300" w:right="1300"/>
        </w:sectPr>
      </w:pPr>
    </w:p>
    <w:p>
      <w:pPr>
        <w:pStyle w:val="BodyText"/>
        <w:rPr>
          <w:sz w:val="6"/>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1999pt" strokecolor="#000000">
              <v:stroke dashstyle="solid"/>
            </v:line>
          </v:group>
        </w:pict>
      </w:r>
      <w:r>
        <w:rPr>
          <w:sz w:val="2"/>
        </w:rPr>
      </w:r>
    </w:p>
    <w:p>
      <w:pPr>
        <w:pStyle w:val="Heading4"/>
        <w:tabs>
          <w:tab w:pos="1181" w:val="left" w:leader="none"/>
        </w:tabs>
        <w:spacing w:before="96"/>
        <w:ind w:left="199"/>
        <w:jc w:val="center"/>
        <w:rPr>
          <w:rFonts w:ascii="宋体" w:eastAsia="宋体" w:hint="eastAsia"/>
        </w:rPr>
      </w:pPr>
      <w:r>
        <w:rPr>
          <w:rFonts w:ascii="宋体" w:eastAsia="宋体" w:hint="eastAsia"/>
        </w:rPr>
        <w:t>表</w:t>
      </w:r>
      <w:r>
        <w:rPr>
          <w:rFonts w:ascii="宋体" w:eastAsia="宋体" w:hint="eastAsia"/>
          <w:spacing w:val="-59"/>
        </w:rPr>
        <w:t> </w:t>
      </w:r>
      <w:r>
        <w:rPr/>
        <w:t>3-17</w:t>
        <w:tab/>
      </w:r>
      <w:r>
        <w:rPr>
          <w:rFonts w:ascii="宋体" w:eastAsia="宋体" w:hint="eastAsia"/>
        </w:rPr>
        <w:t>技改项目与电镀建设项目重大变动清单对照情况</w:t>
      </w:r>
    </w:p>
    <w:p>
      <w:pPr>
        <w:pStyle w:val="BodyText"/>
        <w:spacing w:before="5"/>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3"/>
        <w:gridCol w:w="929"/>
        <w:gridCol w:w="2872"/>
        <w:gridCol w:w="3323"/>
        <w:gridCol w:w="1177"/>
      </w:tblGrid>
      <w:tr>
        <w:trPr>
          <w:trHeight w:val="544" w:hRule="atLeast"/>
        </w:trPr>
        <w:tc>
          <w:tcPr>
            <w:tcW w:w="763" w:type="dxa"/>
          </w:tcPr>
          <w:p>
            <w:pPr>
              <w:pStyle w:val="TableParagraph"/>
              <w:spacing w:before="137"/>
              <w:ind w:left="151" w:right="142"/>
              <w:rPr>
                <w:sz w:val="21"/>
              </w:rPr>
            </w:pPr>
            <w:r>
              <w:rPr>
                <w:sz w:val="21"/>
              </w:rPr>
              <w:t>序号</w:t>
            </w:r>
          </w:p>
        </w:tc>
        <w:tc>
          <w:tcPr>
            <w:tcW w:w="929" w:type="dxa"/>
          </w:tcPr>
          <w:p>
            <w:pPr>
              <w:pStyle w:val="TableParagraph"/>
              <w:spacing w:before="137"/>
              <w:ind w:left="233" w:right="226"/>
              <w:rPr>
                <w:sz w:val="21"/>
              </w:rPr>
            </w:pPr>
            <w:r>
              <w:rPr>
                <w:sz w:val="21"/>
              </w:rPr>
              <w:t>项目</w:t>
            </w:r>
          </w:p>
        </w:tc>
        <w:tc>
          <w:tcPr>
            <w:tcW w:w="2872" w:type="dxa"/>
          </w:tcPr>
          <w:p>
            <w:pPr>
              <w:pStyle w:val="TableParagraph"/>
              <w:spacing w:before="137"/>
              <w:ind w:left="106" w:right="97"/>
              <w:rPr>
                <w:sz w:val="21"/>
              </w:rPr>
            </w:pPr>
            <w:r>
              <w:rPr>
                <w:sz w:val="21"/>
              </w:rPr>
              <w:t>内容</w:t>
            </w:r>
          </w:p>
        </w:tc>
        <w:tc>
          <w:tcPr>
            <w:tcW w:w="3323" w:type="dxa"/>
          </w:tcPr>
          <w:p>
            <w:pPr>
              <w:pStyle w:val="TableParagraph"/>
              <w:spacing w:before="137"/>
              <w:ind w:left="378" w:right="369"/>
              <w:rPr>
                <w:sz w:val="21"/>
              </w:rPr>
            </w:pPr>
            <w:r>
              <w:rPr>
                <w:sz w:val="21"/>
              </w:rPr>
              <w:t>项目情况</w:t>
            </w:r>
          </w:p>
        </w:tc>
        <w:tc>
          <w:tcPr>
            <w:tcW w:w="1177" w:type="dxa"/>
          </w:tcPr>
          <w:p>
            <w:pPr>
              <w:pStyle w:val="TableParagraph"/>
              <w:spacing w:line="270" w:lineRule="atLeast" w:before="2"/>
              <w:ind w:left="269" w:right="156" w:hanging="104"/>
              <w:jc w:val="left"/>
              <w:rPr>
                <w:sz w:val="21"/>
              </w:rPr>
            </w:pPr>
            <w:r>
              <w:rPr>
                <w:sz w:val="21"/>
              </w:rPr>
              <w:t>是否属重大变动</w:t>
            </w:r>
          </w:p>
        </w:tc>
      </w:tr>
      <w:tr>
        <w:trPr>
          <w:trHeight w:val="817" w:hRule="atLeast"/>
        </w:trPr>
        <w:tc>
          <w:tcPr>
            <w:tcW w:w="763" w:type="dxa"/>
          </w:tcPr>
          <w:p>
            <w:pPr>
              <w:pStyle w:val="TableParagraph"/>
              <w:spacing w:before="1"/>
              <w:jc w:val="left"/>
              <w:rPr>
                <w:b/>
                <w:sz w:val="22"/>
              </w:rPr>
            </w:pPr>
          </w:p>
          <w:p>
            <w:pPr>
              <w:pStyle w:val="TableParagraph"/>
              <w:spacing w:before="1"/>
              <w:ind w:left="9"/>
              <w:rPr>
                <w:rFonts w:ascii="Times New Roman"/>
                <w:sz w:val="21"/>
              </w:rPr>
            </w:pPr>
            <w:r>
              <w:rPr>
                <w:rFonts w:ascii="Times New Roman"/>
                <w:w w:val="100"/>
                <w:sz w:val="21"/>
              </w:rPr>
              <w:t>1</w:t>
            </w:r>
          </w:p>
        </w:tc>
        <w:tc>
          <w:tcPr>
            <w:tcW w:w="929" w:type="dxa"/>
          </w:tcPr>
          <w:p>
            <w:pPr>
              <w:pStyle w:val="TableParagraph"/>
              <w:spacing w:before="5"/>
              <w:jc w:val="left"/>
              <w:rPr>
                <w:b/>
                <w:sz w:val="21"/>
              </w:rPr>
            </w:pPr>
          </w:p>
          <w:p>
            <w:pPr>
              <w:pStyle w:val="TableParagraph"/>
              <w:ind w:left="233" w:right="226"/>
              <w:rPr>
                <w:sz w:val="21"/>
              </w:rPr>
            </w:pPr>
            <w:r>
              <w:rPr>
                <w:sz w:val="21"/>
              </w:rPr>
              <w:t>规模</w:t>
            </w:r>
          </w:p>
        </w:tc>
        <w:tc>
          <w:tcPr>
            <w:tcW w:w="2872" w:type="dxa"/>
          </w:tcPr>
          <w:p>
            <w:pPr>
              <w:pStyle w:val="TableParagraph"/>
              <w:spacing w:line="242" w:lineRule="auto" w:before="3"/>
              <w:ind w:left="107" w:right="150"/>
              <w:jc w:val="left"/>
              <w:rPr>
                <w:rFonts w:ascii="Times New Roman" w:eastAsia="Times New Roman"/>
                <w:sz w:val="21"/>
              </w:rPr>
            </w:pPr>
            <w:r>
              <w:rPr>
                <w:sz w:val="21"/>
              </w:rPr>
              <w:t>主镀槽规格增大或数量增加导致电镀生产能力增大 </w:t>
            </w:r>
            <w:r>
              <w:rPr>
                <w:rFonts w:ascii="Times New Roman" w:eastAsia="Times New Roman"/>
                <w:sz w:val="21"/>
              </w:rPr>
              <w:t>30%</w:t>
            </w:r>
          </w:p>
          <w:p>
            <w:pPr>
              <w:pStyle w:val="TableParagraph"/>
              <w:spacing w:line="250" w:lineRule="exact" w:before="1"/>
              <w:ind w:left="107"/>
              <w:jc w:val="left"/>
              <w:rPr>
                <w:sz w:val="21"/>
              </w:rPr>
            </w:pPr>
            <w:r>
              <w:rPr>
                <w:sz w:val="21"/>
              </w:rPr>
              <w:t>及以上。</w:t>
            </w:r>
          </w:p>
        </w:tc>
        <w:tc>
          <w:tcPr>
            <w:tcW w:w="3323" w:type="dxa"/>
          </w:tcPr>
          <w:p>
            <w:pPr>
              <w:pStyle w:val="TableParagraph"/>
              <w:spacing w:line="242" w:lineRule="auto" w:before="3"/>
              <w:ind w:left="107" w:right="35"/>
              <w:jc w:val="left"/>
              <w:rPr>
                <w:sz w:val="21"/>
              </w:rPr>
            </w:pPr>
            <w:r>
              <w:rPr>
                <w:sz w:val="21"/>
              </w:rPr>
              <w:t>项目实际实施的阳极氧化线槽体布置、规格等与环评一致，生产能</w:t>
            </w:r>
          </w:p>
          <w:p>
            <w:pPr>
              <w:pStyle w:val="TableParagraph"/>
              <w:spacing w:line="250" w:lineRule="exact" w:before="1"/>
              <w:ind w:left="107"/>
              <w:jc w:val="left"/>
              <w:rPr>
                <w:sz w:val="21"/>
              </w:rPr>
            </w:pPr>
            <w:r>
              <w:rPr>
                <w:sz w:val="21"/>
              </w:rPr>
              <w:t>力与环评一致。</w:t>
            </w:r>
          </w:p>
        </w:tc>
        <w:tc>
          <w:tcPr>
            <w:tcW w:w="1177" w:type="dxa"/>
          </w:tcPr>
          <w:p>
            <w:pPr>
              <w:pStyle w:val="TableParagraph"/>
              <w:spacing w:before="1"/>
              <w:jc w:val="left"/>
              <w:rPr>
                <w:b/>
                <w:sz w:val="22"/>
              </w:rPr>
            </w:pPr>
          </w:p>
          <w:p>
            <w:pPr>
              <w:pStyle w:val="TableParagraph"/>
              <w:spacing w:before="1"/>
              <w:ind w:left="3"/>
              <w:rPr>
                <w:rFonts w:ascii="Times New Roman"/>
                <w:sz w:val="21"/>
              </w:rPr>
            </w:pPr>
            <w:r>
              <w:rPr>
                <w:rFonts w:ascii="Times New Roman"/>
                <w:w w:val="100"/>
                <w:sz w:val="21"/>
              </w:rPr>
              <w:t>-</w:t>
            </w:r>
          </w:p>
        </w:tc>
      </w:tr>
      <w:tr>
        <w:trPr>
          <w:trHeight w:val="1907" w:hRule="atLeast"/>
        </w:trPr>
        <w:tc>
          <w:tcPr>
            <w:tcW w:w="763" w:type="dxa"/>
          </w:tcPr>
          <w:p>
            <w:pPr>
              <w:pStyle w:val="TableParagraph"/>
              <w:jc w:val="left"/>
              <w:rPr>
                <w:b/>
                <w:sz w:val="22"/>
              </w:rPr>
            </w:pPr>
          </w:p>
          <w:p>
            <w:pPr>
              <w:pStyle w:val="TableParagraph"/>
              <w:jc w:val="left"/>
              <w:rPr>
                <w:b/>
                <w:sz w:val="22"/>
              </w:rPr>
            </w:pPr>
          </w:p>
          <w:p>
            <w:pPr>
              <w:pStyle w:val="TableParagraph"/>
              <w:spacing w:before="6"/>
              <w:jc w:val="left"/>
              <w:rPr>
                <w:b/>
                <w:sz w:val="20"/>
              </w:rPr>
            </w:pPr>
          </w:p>
          <w:p>
            <w:pPr>
              <w:pStyle w:val="TableParagraph"/>
              <w:ind w:left="9"/>
              <w:rPr>
                <w:rFonts w:ascii="Times New Roman"/>
                <w:sz w:val="21"/>
              </w:rPr>
            </w:pPr>
            <w:r>
              <w:rPr>
                <w:rFonts w:ascii="Times New Roman"/>
                <w:w w:val="100"/>
                <w:sz w:val="21"/>
              </w:rPr>
              <w:t>2</w:t>
            </w:r>
          </w:p>
        </w:tc>
        <w:tc>
          <w:tcPr>
            <w:tcW w:w="929" w:type="dxa"/>
          </w:tcPr>
          <w:p>
            <w:pPr>
              <w:pStyle w:val="TableParagraph"/>
              <w:jc w:val="left"/>
              <w:rPr>
                <w:b/>
                <w:sz w:val="20"/>
              </w:rPr>
            </w:pPr>
          </w:p>
          <w:p>
            <w:pPr>
              <w:pStyle w:val="TableParagraph"/>
              <w:jc w:val="left"/>
              <w:rPr>
                <w:b/>
                <w:sz w:val="20"/>
              </w:rPr>
            </w:pPr>
          </w:p>
          <w:p>
            <w:pPr>
              <w:pStyle w:val="TableParagraph"/>
              <w:spacing w:line="242" w:lineRule="auto" w:before="170"/>
              <w:ind w:left="357" w:right="137" w:hanging="212"/>
              <w:jc w:val="left"/>
              <w:rPr>
                <w:sz w:val="21"/>
              </w:rPr>
            </w:pPr>
            <w:r>
              <w:rPr>
                <w:sz w:val="21"/>
              </w:rPr>
              <w:t>建设地点</w:t>
            </w:r>
          </w:p>
        </w:tc>
        <w:tc>
          <w:tcPr>
            <w:tcW w:w="2872" w:type="dxa"/>
          </w:tcPr>
          <w:p>
            <w:pPr>
              <w:pStyle w:val="TableParagraph"/>
              <w:spacing w:before="11"/>
              <w:jc w:val="left"/>
              <w:rPr>
                <w:b/>
                <w:sz w:val="31"/>
              </w:rPr>
            </w:pPr>
          </w:p>
          <w:p>
            <w:pPr>
              <w:pStyle w:val="TableParagraph"/>
              <w:spacing w:before="1"/>
              <w:ind w:left="107"/>
              <w:jc w:val="left"/>
              <w:rPr>
                <w:rFonts w:ascii="Times New Roman" w:eastAsia="Times New Roman"/>
                <w:sz w:val="21"/>
              </w:rPr>
            </w:pPr>
            <w:r>
              <w:rPr>
                <w:sz w:val="21"/>
              </w:rPr>
              <w:t>嘉善县惠民街道长江路 </w:t>
            </w:r>
            <w:r>
              <w:rPr>
                <w:rFonts w:ascii="Times New Roman" w:eastAsia="Times New Roman"/>
                <w:sz w:val="21"/>
              </w:rPr>
              <w:t>19</w:t>
            </w:r>
          </w:p>
          <w:p>
            <w:pPr>
              <w:pStyle w:val="TableParagraph"/>
              <w:spacing w:line="242" w:lineRule="auto" w:before="4"/>
              <w:ind w:left="107" w:right="97"/>
              <w:jc w:val="left"/>
              <w:rPr>
                <w:sz w:val="21"/>
              </w:rPr>
            </w:pPr>
            <w:r>
              <w:rPr>
                <w:spacing w:val="-12"/>
                <w:sz w:val="21"/>
              </w:rPr>
              <w:t>号，在企业现有生产厂区内实</w:t>
            </w:r>
            <w:r>
              <w:rPr>
                <w:spacing w:val="-3"/>
                <w:sz w:val="21"/>
              </w:rPr>
              <w:t>施，利用现企业已建生产厂房，厂区外不新增土地</w:t>
            </w:r>
          </w:p>
        </w:tc>
        <w:tc>
          <w:tcPr>
            <w:tcW w:w="3323" w:type="dxa"/>
          </w:tcPr>
          <w:p>
            <w:pPr>
              <w:pStyle w:val="TableParagraph"/>
              <w:spacing w:line="242" w:lineRule="auto" w:before="1"/>
              <w:ind w:left="107" w:right="95"/>
              <w:jc w:val="both"/>
              <w:rPr>
                <w:sz w:val="21"/>
              </w:rPr>
            </w:pPr>
            <w:r>
              <w:rPr>
                <w:spacing w:val="-8"/>
                <w:sz w:val="21"/>
              </w:rPr>
              <w:t>嘉善县惠民街道长江路 </w:t>
            </w:r>
            <w:r>
              <w:rPr>
                <w:rFonts w:ascii="Times New Roman" w:eastAsia="Times New Roman"/>
                <w:sz w:val="21"/>
              </w:rPr>
              <w:t>19 </w:t>
            </w:r>
            <w:r>
              <w:rPr>
                <w:sz w:val="21"/>
              </w:rPr>
              <w:t>号，在</w:t>
            </w:r>
            <w:r>
              <w:rPr>
                <w:spacing w:val="-8"/>
                <w:sz w:val="21"/>
              </w:rPr>
              <w:t>企业现有生产厂区内实施，利用现</w:t>
            </w:r>
            <w:r>
              <w:rPr>
                <w:spacing w:val="-9"/>
                <w:sz w:val="21"/>
              </w:rPr>
              <w:t>企业已建生产厂房，厂区外不新增土地。建设地点与环评一致。项目不设大气环境防护距离，厂区布局</w:t>
            </w:r>
          </w:p>
          <w:p>
            <w:pPr>
              <w:pStyle w:val="TableParagraph"/>
              <w:spacing w:line="270" w:lineRule="atLeast" w:before="3"/>
              <w:ind w:left="107" w:right="258"/>
              <w:jc w:val="left"/>
              <w:rPr>
                <w:sz w:val="21"/>
              </w:rPr>
            </w:pPr>
            <w:r>
              <w:rPr>
                <w:sz w:val="21"/>
              </w:rPr>
              <w:t>调整不会导致防护距离内新增敏感点。</w:t>
            </w:r>
          </w:p>
        </w:tc>
        <w:tc>
          <w:tcPr>
            <w:tcW w:w="1177" w:type="dxa"/>
          </w:tcPr>
          <w:p>
            <w:pPr>
              <w:pStyle w:val="TableParagraph"/>
              <w:jc w:val="left"/>
              <w:rPr>
                <w:b/>
                <w:sz w:val="20"/>
              </w:rPr>
            </w:pPr>
          </w:p>
          <w:p>
            <w:pPr>
              <w:pStyle w:val="TableParagraph"/>
              <w:jc w:val="left"/>
              <w:rPr>
                <w:b/>
                <w:sz w:val="20"/>
              </w:rPr>
            </w:pPr>
          </w:p>
          <w:p>
            <w:pPr>
              <w:pStyle w:val="TableParagraph"/>
              <w:spacing w:line="242" w:lineRule="auto" w:before="170"/>
              <w:ind w:left="269" w:right="156" w:hanging="104"/>
              <w:jc w:val="left"/>
              <w:rPr>
                <w:sz w:val="21"/>
              </w:rPr>
            </w:pPr>
            <w:r>
              <w:rPr>
                <w:sz w:val="21"/>
              </w:rPr>
              <w:t>不属于重大变化</w:t>
            </w:r>
          </w:p>
        </w:tc>
      </w:tr>
      <w:tr>
        <w:trPr>
          <w:trHeight w:val="545" w:hRule="atLeast"/>
        </w:trPr>
        <w:tc>
          <w:tcPr>
            <w:tcW w:w="763" w:type="dxa"/>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0"/>
              </w:rPr>
            </w:pPr>
          </w:p>
          <w:p>
            <w:pPr>
              <w:pStyle w:val="TableParagraph"/>
              <w:spacing w:before="1"/>
              <w:ind w:left="9"/>
              <w:rPr>
                <w:rFonts w:ascii="Times New Roman"/>
                <w:sz w:val="21"/>
              </w:rPr>
            </w:pPr>
            <w:r>
              <w:rPr>
                <w:rFonts w:ascii="Times New Roman"/>
                <w:w w:val="100"/>
                <w:sz w:val="21"/>
              </w:rPr>
              <w:t>3</w:t>
            </w:r>
          </w:p>
        </w:tc>
        <w:tc>
          <w:tcPr>
            <w:tcW w:w="929"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1"/>
              <w:jc w:val="left"/>
              <w:rPr>
                <w:b/>
                <w:sz w:val="14"/>
              </w:rPr>
            </w:pPr>
          </w:p>
          <w:p>
            <w:pPr>
              <w:pStyle w:val="TableParagraph"/>
              <w:spacing w:line="242" w:lineRule="auto"/>
              <w:ind w:left="357" w:right="137" w:hanging="212"/>
              <w:jc w:val="left"/>
              <w:rPr>
                <w:sz w:val="21"/>
              </w:rPr>
            </w:pPr>
            <w:r>
              <w:rPr>
                <w:sz w:val="21"/>
              </w:rPr>
              <w:t>生产工艺</w:t>
            </w:r>
          </w:p>
        </w:tc>
        <w:tc>
          <w:tcPr>
            <w:tcW w:w="2872" w:type="dxa"/>
          </w:tcPr>
          <w:p>
            <w:pPr>
              <w:pStyle w:val="TableParagraph"/>
              <w:spacing w:before="1"/>
              <w:ind w:left="107"/>
              <w:jc w:val="left"/>
              <w:rPr>
                <w:sz w:val="21"/>
              </w:rPr>
            </w:pPr>
            <w:r>
              <w:rPr>
                <w:sz w:val="21"/>
              </w:rPr>
              <w:t>镀种类型变化，导致新增污染</w:t>
            </w:r>
          </w:p>
          <w:p>
            <w:pPr>
              <w:pStyle w:val="TableParagraph"/>
              <w:spacing w:line="252" w:lineRule="exact" w:before="2"/>
              <w:ind w:left="107"/>
              <w:jc w:val="left"/>
              <w:rPr>
                <w:sz w:val="21"/>
              </w:rPr>
            </w:pPr>
            <w:r>
              <w:rPr>
                <w:sz w:val="21"/>
              </w:rPr>
              <w:t>物或污染物排放量增加。</w:t>
            </w:r>
          </w:p>
        </w:tc>
        <w:tc>
          <w:tcPr>
            <w:tcW w:w="3323" w:type="dxa"/>
          </w:tcPr>
          <w:p>
            <w:pPr>
              <w:pStyle w:val="TableParagraph"/>
              <w:spacing w:before="1"/>
              <w:ind w:left="107"/>
              <w:jc w:val="left"/>
              <w:rPr>
                <w:sz w:val="21"/>
              </w:rPr>
            </w:pPr>
            <w:r>
              <w:rPr>
                <w:sz w:val="21"/>
              </w:rPr>
              <w:t>项目实际实施了</w:t>
            </w:r>
            <w:r>
              <w:rPr>
                <w:rFonts w:ascii="Times New Roman" w:eastAsia="Times New Roman"/>
                <w:sz w:val="21"/>
              </w:rPr>
              <w:t>2 </w:t>
            </w:r>
            <w:r>
              <w:rPr>
                <w:sz w:val="21"/>
              </w:rPr>
              <w:t>条阳极氧化生产</w:t>
            </w:r>
          </w:p>
          <w:p>
            <w:pPr>
              <w:pStyle w:val="TableParagraph"/>
              <w:spacing w:line="252" w:lineRule="exact" w:before="2"/>
              <w:ind w:left="107"/>
              <w:jc w:val="left"/>
              <w:rPr>
                <w:sz w:val="21"/>
              </w:rPr>
            </w:pPr>
            <w:r>
              <w:rPr>
                <w:sz w:val="21"/>
              </w:rPr>
              <w:t>线，生产线与环评一致。</w:t>
            </w:r>
          </w:p>
        </w:tc>
        <w:tc>
          <w:tcPr>
            <w:tcW w:w="1177" w:type="dxa"/>
          </w:tcPr>
          <w:p>
            <w:pPr>
              <w:pStyle w:val="TableParagraph"/>
              <w:spacing w:before="145"/>
              <w:ind w:left="3"/>
              <w:rPr>
                <w:rFonts w:ascii="Times New Roman"/>
                <w:sz w:val="21"/>
              </w:rPr>
            </w:pPr>
            <w:r>
              <w:rPr>
                <w:rFonts w:ascii="Times New Roman"/>
                <w:w w:val="100"/>
                <w:sz w:val="21"/>
              </w:rPr>
              <w:t>-</w:t>
            </w:r>
          </w:p>
        </w:tc>
      </w:tr>
      <w:tr>
        <w:trPr>
          <w:trHeight w:val="1905" w:hRule="atLeast"/>
        </w:trPr>
        <w:tc>
          <w:tcPr>
            <w:tcW w:w="763" w:type="dxa"/>
            <w:vMerge/>
            <w:tcBorders>
              <w:top w:val="nil"/>
            </w:tcBorders>
          </w:tcPr>
          <w:p>
            <w:pPr>
              <w:rPr>
                <w:sz w:val="2"/>
                <w:szCs w:val="2"/>
              </w:rPr>
            </w:pPr>
          </w:p>
        </w:tc>
        <w:tc>
          <w:tcPr>
            <w:tcW w:w="929" w:type="dxa"/>
            <w:vMerge/>
            <w:tcBorders>
              <w:top w:val="nil"/>
            </w:tcBorders>
          </w:tcPr>
          <w:p>
            <w:pPr>
              <w:rPr>
                <w:sz w:val="2"/>
                <w:szCs w:val="2"/>
              </w:rPr>
            </w:pPr>
          </w:p>
        </w:tc>
        <w:tc>
          <w:tcPr>
            <w:tcW w:w="2872" w:type="dxa"/>
          </w:tcPr>
          <w:p>
            <w:pPr>
              <w:pStyle w:val="TableParagraph"/>
              <w:jc w:val="left"/>
              <w:rPr>
                <w:b/>
                <w:sz w:val="20"/>
              </w:rPr>
            </w:pPr>
          </w:p>
          <w:p>
            <w:pPr>
              <w:pStyle w:val="TableParagraph"/>
              <w:spacing w:before="7"/>
              <w:jc w:val="left"/>
              <w:rPr>
                <w:b/>
                <w:sz w:val="22"/>
              </w:rPr>
            </w:pPr>
          </w:p>
          <w:p>
            <w:pPr>
              <w:pStyle w:val="TableParagraph"/>
              <w:spacing w:line="242" w:lineRule="auto"/>
              <w:ind w:left="107" w:right="97"/>
              <w:jc w:val="left"/>
              <w:rPr>
                <w:sz w:val="21"/>
              </w:rPr>
            </w:pPr>
            <w:r>
              <w:rPr>
                <w:spacing w:val="-12"/>
                <w:sz w:val="21"/>
              </w:rPr>
              <w:t>主要生产工艺变化；主要原辅</w:t>
            </w:r>
            <w:r>
              <w:rPr>
                <w:spacing w:val="-3"/>
                <w:sz w:val="21"/>
              </w:rPr>
              <w:t>材料变化导致新增污染物或污染物排放量增加。</w:t>
            </w:r>
          </w:p>
        </w:tc>
        <w:tc>
          <w:tcPr>
            <w:tcW w:w="3323" w:type="dxa"/>
          </w:tcPr>
          <w:p>
            <w:pPr>
              <w:pStyle w:val="TableParagraph"/>
              <w:spacing w:line="242" w:lineRule="auto" w:before="1"/>
              <w:ind w:left="107" w:right="95"/>
              <w:jc w:val="left"/>
              <w:rPr>
                <w:sz w:val="21"/>
              </w:rPr>
            </w:pPr>
            <w:r>
              <w:rPr>
                <w:spacing w:val="-8"/>
                <w:sz w:val="21"/>
              </w:rPr>
              <w:t>项目实际实施产品生产工艺、原辅材料与环评审批基本一致，主要存</w:t>
            </w:r>
            <w:r>
              <w:rPr>
                <w:spacing w:val="-9"/>
                <w:sz w:val="21"/>
              </w:rPr>
              <w:t>在不同：项目实际实施过程中，阳</w:t>
            </w:r>
            <w:r>
              <w:rPr>
                <w:spacing w:val="-3"/>
                <w:sz w:val="21"/>
              </w:rPr>
              <w:t>极氧化生产线中和工序采用专用</w:t>
            </w:r>
            <w:r>
              <w:rPr>
                <w:spacing w:val="-10"/>
                <w:sz w:val="21"/>
              </w:rPr>
              <w:t>中和剂代替硝酸，减少了硝酸雾的</w:t>
            </w:r>
            <w:r>
              <w:rPr>
                <w:spacing w:val="-9"/>
                <w:sz w:val="21"/>
              </w:rPr>
              <w:t>挥发量；生产线清洗用水全部采用</w:t>
            </w:r>
          </w:p>
          <w:p>
            <w:pPr>
              <w:pStyle w:val="TableParagraph"/>
              <w:spacing w:line="250" w:lineRule="exact" w:before="4"/>
              <w:ind w:left="107"/>
              <w:jc w:val="left"/>
              <w:rPr>
                <w:sz w:val="21"/>
              </w:rPr>
            </w:pPr>
            <w:r>
              <w:rPr>
                <w:spacing w:val="-3"/>
                <w:sz w:val="21"/>
              </w:rPr>
              <w:t>纯水，项目总废水排放量不增加。</w:t>
            </w:r>
          </w:p>
        </w:tc>
        <w:tc>
          <w:tcPr>
            <w:tcW w:w="1177" w:type="dxa"/>
          </w:tcPr>
          <w:p>
            <w:pPr>
              <w:pStyle w:val="TableParagraph"/>
              <w:jc w:val="left"/>
              <w:rPr>
                <w:b/>
                <w:sz w:val="20"/>
              </w:rPr>
            </w:pPr>
          </w:p>
          <w:p>
            <w:pPr>
              <w:pStyle w:val="TableParagraph"/>
              <w:jc w:val="left"/>
              <w:rPr>
                <w:b/>
                <w:sz w:val="20"/>
              </w:rPr>
            </w:pPr>
          </w:p>
          <w:p>
            <w:pPr>
              <w:pStyle w:val="TableParagraph"/>
              <w:spacing w:line="242" w:lineRule="auto" w:before="170"/>
              <w:ind w:left="269" w:right="156" w:hanging="104"/>
              <w:jc w:val="left"/>
              <w:rPr>
                <w:sz w:val="21"/>
              </w:rPr>
            </w:pPr>
            <w:r>
              <w:rPr>
                <w:sz w:val="21"/>
              </w:rPr>
              <w:t>不属于重大变化</w:t>
            </w:r>
          </w:p>
        </w:tc>
      </w:tr>
      <w:tr>
        <w:trPr>
          <w:trHeight w:val="2452" w:hRule="atLeast"/>
        </w:trPr>
        <w:tc>
          <w:tcPr>
            <w:tcW w:w="763" w:type="dxa"/>
            <w:vMerge w:val="restart"/>
          </w:tcPr>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jc w:val="left"/>
              <w:rPr>
                <w:b/>
                <w:sz w:val="22"/>
              </w:rPr>
            </w:pPr>
          </w:p>
          <w:p>
            <w:pPr>
              <w:pStyle w:val="TableParagraph"/>
              <w:spacing w:before="3"/>
              <w:jc w:val="left"/>
              <w:rPr>
                <w:b/>
                <w:sz w:val="18"/>
              </w:rPr>
            </w:pPr>
          </w:p>
          <w:p>
            <w:pPr>
              <w:pStyle w:val="TableParagraph"/>
              <w:spacing w:before="1"/>
              <w:ind w:left="9"/>
              <w:rPr>
                <w:rFonts w:ascii="Times New Roman"/>
                <w:sz w:val="21"/>
              </w:rPr>
            </w:pPr>
            <w:r>
              <w:rPr>
                <w:rFonts w:ascii="Times New Roman"/>
                <w:w w:val="100"/>
                <w:sz w:val="21"/>
              </w:rPr>
              <w:t>4</w:t>
            </w:r>
          </w:p>
        </w:tc>
        <w:tc>
          <w:tcPr>
            <w:tcW w:w="929"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
              <w:jc w:val="left"/>
              <w:rPr>
                <w:b/>
                <w:sz w:val="19"/>
              </w:rPr>
            </w:pPr>
          </w:p>
          <w:p>
            <w:pPr>
              <w:pStyle w:val="TableParagraph"/>
              <w:spacing w:line="244" w:lineRule="auto"/>
              <w:ind w:left="146" w:right="137"/>
              <w:jc w:val="left"/>
              <w:rPr>
                <w:sz w:val="21"/>
              </w:rPr>
            </w:pPr>
            <w:r>
              <w:rPr>
                <w:sz w:val="21"/>
              </w:rPr>
              <w:t>环境保护措施</w:t>
            </w:r>
          </w:p>
        </w:tc>
        <w:tc>
          <w:tcPr>
            <w:tcW w:w="2872" w:type="dxa"/>
          </w:tcPr>
          <w:p>
            <w:pPr>
              <w:pStyle w:val="TableParagraph"/>
              <w:jc w:val="left"/>
              <w:rPr>
                <w:b/>
                <w:sz w:val="20"/>
              </w:rPr>
            </w:pPr>
          </w:p>
          <w:p>
            <w:pPr>
              <w:pStyle w:val="TableParagraph"/>
              <w:jc w:val="left"/>
              <w:rPr>
                <w:b/>
                <w:sz w:val="20"/>
              </w:rPr>
            </w:pPr>
          </w:p>
          <w:p>
            <w:pPr>
              <w:pStyle w:val="TableParagraph"/>
              <w:spacing w:line="242" w:lineRule="auto" w:before="170"/>
              <w:ind w:left="107" w:right="97"/>
              <w:rPr>
                <w:sz w:val="21"/>
              </w:rPr>
            </w:pPr>
            <w:r>
              <w:rPr>
                <w:spacing w:val="-12"/>
                <w:sz w:val="21"/>
              </w:rPr>
              <w:t>废水、废气处理工艺变化，导</w:t>
            </w:r>
            <w:r>
              <w:rPr>
                <w:spacing w:val="-3"/>
                <w:sz w:val="21"/>
              </w:rPr>
              <w:t>致新增污染物或污染物排放</w:t>
            </w:r>
            <w:r>
              <w:rPr>
                <w:spacing w:val="-29"/>
                <w:sz w:val="21"/>
              </w:rPr>
              <w:t>量增加</w:t>
            </w:r>
            <w:r>
              <w:rPr>
                <w:sz w:val="21"/>
              </w:rPr>
              <w:t>（</w:t>
            </w:r>
            <w:r>
              <w:rPr>
                <w:spacing w:val="-5"/>
                <w:sz w:val="21"/>
              </w:rPr>
              <w:t>废气无组织排放改为</w:t>
            </w:r>
            <w:r>
              <w:rPr>
                <w:spacing w:val="-3"/>
                <w:sz w:val="21"/>
              </w:rPr>
              <w:t>有组织排放除外</w:t>
            </w:r>
            <w:r>
              <w:rPr>
                <w:spacing w:val="-106"/>
                <w:sz w:val="21"/>
              </w:rPr>
              <w:t>）</w:t>
            </w:r>
            <w:r>
              <w:rPr>
                <w:sz w:val="21"/>
              </w:rPr>
              <w:t>。</w:t>
            </w:r>
          </w:p>
        </w:tc>
        <w:tc>
          <w:tcPr>
            <w:tcW w:w="3323" w:type="dxa"/>
          </w:tcPr>
          <w:p>
            <w:pPr>
              <w:pStyle w:val="TableParagraph"/>
              <w:spacing w:line="242" w:lineRule="auto" w:before="1"/>
              <w:ind w:left="107" w:right="49"/>
              <w:jc w:val="left"/>
              <w:rPr>
                <w:sz w:val="21"/>
              </w:rPr>
            </w:pPr>
            <w:r>
              <w:rPr>
                <w:spacing w:val="-3"/>
                <w:sz w:val="21"/>
              </w:rPr>
              <w:t>项目实际实施的废水处理工艺与 </w:t>
            </w:r>
            <w:r>
              <w:rPr>
                <w:spacing w:val="-8"/>
                <w:sz w:val="21"/>
              </w:rPr>
              <w:t>环评审批工艺稍有区别，主要是项</w:t>
            </w:r>
            <w:r>
              <w:rPr>
                <w:spacing w:val="-5"/>
                <w:sz w:val="21"/>
              </w:rPr>
              <w:t>目采用专用中和剂代替硝酸中和 </w:t>
            </w:r>
            <w:r>
              <w:rPr>
                <w:spacing w:val="-9"/>
                <w:sz w:val="21"/>
              </w:rPr>
              <w:t>后，废水处理工艺中消取了生物脱</w:t>
            </w:r>
            <w:r>
              <w:rPr>
                <w:spacing w:val="-10"/>
                <w:sz w:val="21"/>
              </w:rPr>
              <w:t>氮工艺；项目挥发酸雾处理设施由</w:t>
            </w:r>
            <w:r>
              <w:rPr>
                <w:spacing w:val="-14"/>
                <w:sz w:val="21"/>
              </w:rPr>
              <w:t>环评的共用 </w:t>
            </w:r>
            <w:r>
              <w:rPr>
                <w:rFonts w:ascii="Times New Roman" w:eastAsia="Times New Roman"/>
                <w:sz w:val="21"/>
              </w:rPr>
              <w:t>1</w:t>
            </w:r>
            <w:r>
              <w:rPr>
                <w:rFonts w:ascii="Times New Roman" w:eastAsia="Times New Roman"/>
                <w:spacing w:val="3"/>
                <w:sz w:val="21"/>
              </w:rPr>
              <w:t> </w:t>
            </w:r>
            <w:r>
              <w:rPr>
                <w:spacing w:val="-12"/>
                <w:sz w:val="21"/>
              </w:rPr>
              <w:t>套改为各设 </w:t>
            </w:r>
            <w:r>
              <w:rPr>
                <w:rFonts w:ascii="Times New Roman" w:eastAsia="Times New Roman"/>
                <w:sz w:val="21"/>
              </w:rPr>
              <w:t>1</w:t>
            </w:r>
            <w:r>
              <w:rPr>
                <w:rFonts w:ascii="Times New Roman" w:eastAsia="Times New Roman"/>
                <w:spacing w:val="3"/>
                <w:sz w:val="21"/>
              </w:rPr>
              <w:t> </w:t>
            </w:r>
            <w:r>
              <w:rPr>
                <w:spacing w:val="-16"/>
                <w:sz w:val="21"/>
              </w:rPr>
              <w:t>套，处</w:t>
            </w:r>
            <w:r>
              <w:rPr>
                <w:spacing w:val="-11"/>
                <w:sz w:val="21"/>
              </w:rPr>
              <w:t>理工艺仍采用碱喷淋工艺。项目废</w:t>
            </w:r>
          </w:p>
          <w:p>
            <w:pPr>
              <w:pStyle w:val="TableParagraph"/>
              <w:spacing w:line="270" w:lineRule="atLeast" w:before="5"/>
              <w:ind w:left="107" w:right="49"/>
              <w:jc w:val="left"/>
              <w:rPr>
                <w:sz w:val="21"/>
              </w:rPr>
            </w:pPr>
            <w:r>
              <w:rPr>
                <w:sz w:val="21"/>
              </w:rPr>
              <w:t>水处理工艺和废气处理设施调整， 不会增加项目污染物排放。</w:t>
            </w:r>
          </w:p>
        </w:tc>
        <w:tc>
          <w:tcPr>
            <w:tcW w:w="1177" w:type="dxa"/>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8"/>
              <w:jc w:val="left"/>
              <w:rPr>
                <w:b/>
                <w:sz w:val="14"/>
              </w:rPr>
            </w:pPr>
          </w:p>
          <w:p>
            <w:pPr>
              <w:pStyle w:val="TableParagraph"/>
              <w:spacing w:line="242" w:lineRule="auto"/>
              <w:ind w:left="269" w:right="156" w:hanging="104"/>
              <w:jc w:val="left"/>
              <w:rPr>
                <w:sz w:val="21"/>
              </w:rPr>
            </w:pPr>
            <w:r>
              <w:rPr>
                <w:sz w:val="21"/>
              </w:rPr>
              <w:t>不属于重大变化</w:t>
            </w:r>
          </w:p>
        </w:tc>
      </w:tr>
      <w:tr>
        <w:trPr>
          <w:trHeight w:val="544" w:hRule="atLeast"/>
        </w:trPr>
        <w:tc>
          <w:tcPr>
            <w:tcW w:w="763" w:type="dxa"/>
            <w:vMerge/>
            <w:tcBorders>
              <w:top w:val="nil"/>
            </w:tcBorders>
          </w:tcPr>
          <w:p>
            <w:pPr>
              <w:rPr>
                <w:sz w:val="2"/>
                <w:szCs w:val="2"/>
              </w:rPr>
            </w:pPr>
          </w:p>
        </w:tc>
        <w:tc>
          <w:tcPr>
            <w:tcW w:w="929" w:type="dxa"/>
            <w:vMerge/>
            <w:tcBorders>
              <w:top w:val="nil"/>
            </w:tcBorders>
          </w:tcPr>
          <w:p>
            <w:pPr>
              <w:rPr>
                <w:sz w:val="2"/>
                <w:szCs w:val="2"/>
              </w:rPr>
            </w:pPr>
          </w:p>
        </w:tc>
        <w:tc>
          <w:tcPr>
            <w:tcW w:w="2872" w:type="dxa"/>
          </w:tcPr>
          <w:p>
            <w:pPr>
              <w:pStyle w:val="TableParagraph"/>
              <w:spacing w:before="1"/>
              <w:ind w:left="107" w:right="96"/>
              <w:rPr>
                <w:sz w:val="21"/>
              </w:rPr>
            </w:pPr>
            <w:r>
              <w:rPr>
                <w:sz w:val="21"/>
              </w:rPr>
              <w:t>排气筒高度降低 </w:t>
            </w:r>
            <w:r>
              <w:rPr>
                <w:rFonts w:ascii="Times New Roman" w:eastAsia="Times New Roman"/>
                <w:sz w:val="21"/>
              </w:rPr>
              <w:t>10%</w:t>
            </w:r>
            <w:r>
              <w:rPr>
                <w:sz w:val="21"/>
              </w:rPr>
              <w:t>及以</w:t>
            </w:r>
          </w:p>
          <w:p>
            <w:pPr>
              <w:pStyle w:val="TableParagraph"/>
              <w:spacing w:line="252" w:lineRule="exact" w:before="2"/>
              <w:ind w:left="106" w:right="97"/>
              <w:rPr>
                <w:sz w:val="21"/>
              </w:rPr>
            </w:pPr>
            <w:r>
              <w:rPr>
                <w:sz w:val="21"/>
              </w:rPr>
              <w:t>上。</w:t>
            </w:r>
          </w:p>
        </w:tc>
        <w:tc>
          <w:tcPr>
            <w:tcW w:w="3323" w:type="dxa"/>
          </w:tcPr>
          <w:p>
            <w:pPr>
              <w:pStyle w:val="TableParagraph"/>
              <w:spacing w:before="137"/>
              <w:ind w:left="378" w:right="374"/>
              <w:rPr>
                <w:sz w:val="21"/>
              </w:rPr>
            </w:pPr>
            <w:r>
              <w:rPr>
                <w:sz w:val="21"/>
              </w:rPr>
              <w:t>项目不涉及排气筒的降低。</w:t>
            </w:r>
          </w:p>
        </w:tc>
        <w:tc>
          <w:tcPr>
            <w:tcW w:w="1177" w:type="dxa"/>
          </w:tcPr>
          <w:p>
            <w:pPr>
              <w:pStyle w:val="TableParagraph"/>
              <w:spacing w:before="144"/>
              <w:ind w:left="3"/>
              <w:rPr>
                <w:rFonts w:ascii="Times New Roman"/>
                <w:sz w:val="21"/>
              </w:rPr>
            </w:pPr>
            <w:r>
              <w:rPr>
                <w:rFonts w:ascii="Times New Roman"/>
                <w:w w:val="100"/>
                <w:sz w:val="21"/>
              </w:rPr>
              <w:t>-</w:t>
            </w:r>
          </w:p>
        </w:tc>
      </w:tr>
      <w:tr>
        <w:trPr>
          <w:trHeight w:val="1089" w:hRule="atLeast"/>
        </w:trPr>
        <w:tc>
          <w:tcPr>
            <w:tcW w:w="763" w:type="dxa"/>
            <w:vMerge/>
            <w:tcBorders>
              <w:top w:val="nil"/>
            </w:tcBorders>
          </w:tcPr>
          <w:p>
            <w:pPr>
              <w:rPr>
                <w:sz w:val="2"/>
                <w:szCs w:val="2"/>
              </w:rPr>
            </w:pPr>
          </w:p>
        </w:tc>
        <w:tc>
          <w:tcPr>
            <w:tcW w:w="929" w:type="dxa"/>
            <w:vMerge/>
            <w:tcBorders>
              <w:top w:val="nil"/>
            </w:tcBorders>
          </w:tcPr>
          <w:p>
            <w:pPr>
              <w:rPr>
                <w:sz w:val="2"/>
                <w:szCs w:val="2"/>
              </w:rPr>
            </w:pPr>
          </w:p>
        </w:tc>
        <w:tc>
          <w:tcPr>
            <w:tcW w:w="2872" w:type="dxa"/>
          </w:tcPr>
          <w:p>
            <w:pPr>
              <w:pStyle w:val="TableParagraph"/>
              <w:spacing w:line="242" w:lineRule="auto" w:before="1"/>
              <w:ind w:left="107" w:right="18" w:hanging="80"/>
              <w:rPr>
                <w:sz w:val="21"/>
              </w:rPr>
            </w:pPr>
            <w:r>
              <w:rPr>
                <w:spacing w:val="-11"/>
                <w:sz w:val="21"/>
              </w:rPr>
              <w:t>新增废水排放口；废水排放去</w:t>
            </w:r>
            <w:r>
              <w:rPr>
                <w:spacing w:val="-7"/>
                <w:sz w:val="21"/>
              </w:rPr>
              <w:t>向由间接排放改为直接排放； </w:t>
            </w:r>
            <w:r>
              <w:rPr>
                <w:spacing w:val="-3"/>
                <w:sz w:val="21"/>
              </w:rPr>
              <w:t>直接排放口位置变化导致不</w:t>
            </w:r>
          </w:p>
          <w:p>
            <w:pPr>
              <w:pStyle w:val="TableParagraph"/>
              <w:spacing w:line="252" w:lineRule="exact"/>
              <w:ind w:left="107" w:right="96"/>
              <w:rPr>
                <w:sz w:val="21"/>
              </w:rPr>
            </w:pPr>
            <w:r>
              <w:rPr>
                <w:sz w:val="21"/>
              </w:rPr>
              <w:t>利环境影响加重。</w:t>
            </w:r>
          </w:p>
        </w:tc>
        <w:tc>
          <w:tcPr>
            <w:tcW w:w="3323" w:type="dxa"/>
          </w:tcPr>
          <w:p>
            <w:pPr>
              <w:pStyle w:val="TableParagraph"/>
              <w:spacing w:before="3"/>
              <w:jc w:val="left"/>
              <w:rPr>
                <w:b/>
                <w:sz w:val="21"/>
              </w:rPr>
            </w:pPr>
          </w:p>
          <w:p>
            <w:pPr>
              <w:pStyle w:val="TableParagraph"/>
              <w:spacing w:line="244" w:lineRule="auto"/>
              <w:ind w:left="714" w:right="36" w:hanging="608"/>
              <w:jc w:val="left"/>
              <w:rPr>
                <w:sz w:val="21"/>
              </w:rPr>
            </w:pPr>
            <w:r>
              <w:rPr>
                <w:sz w:val="21"/>
              </w:rPr>
              <w:t>项目未新增废水排放口，废水纳管排放，与环评一致。</w:t>
            </w:r>
          </w:p>
        </w:tc>
        <w:tc>
          <w:tcPr>
            <w:tcW w:w="1177" w:type="dxa"/>
          </w:tcPr>
          <w:p>
            <w:pPr>
              <w:pStyle w:val="TableParagraph"/>
              <w:spacing w:before="8"/>
              <w:jc w:val="left"/>
              <w:rPr>
                <w:b/>
                <w:sz w:val="32"/>
              </w:rPr>
            </w:pPr>
          </w:p>
          <w:p>
            <w:pPr>
              <w:pStyle w:val="TableParagraph"/>
              <w:ind w:left="3"/>
              <w:rPr>
                <w:rFonts w:ascii="Times New Roman"/>
                <w:sz w:val="21"/>
              </w:rPr>
            </w:pPr>
            <w:r>
              <w:rPr>
                <w:rFonts w:ascii="Times New Roman"/>
                <w:w w:val="100"/>
                <w:sz w:val="21"/>
              </w:rPr>
              <w:t>-</w:t>
            </w:r>
          </w:p>
        </w:tc>
      </w:tr>
    </w:tbl>
    <w:p>
      <w:pPr>
        <w:pStyle w:val="BodyText"/>
        <w:spacing w:line="364" w:lineRule="auto"/>
        <w:ind w:left="231" w:right="190" w:firstLine="479"/>
        <w:jc w:val="both"/>
      </w:pPr>
      <w:r>
        <w:rPr>
          <w:spacing w:val="-9"/>
        </w:rPr>
        <w:t>由表 </w:t>
      </w:r>
      <w:r>
        <w:rPr>
          <w:rFonts w:ascii="Times New Roman" w:eastAsia="Times New Roman"/>
        </w:rPr>
        <w:t>3</w:t>
      </w:r>
      <w:r>
        <w:rPr>
          <w:rFonts w:ascii="Times New Roman" w:eastAsia="Times New Roman"/>
          <w:spacing w:val="-1"/>
        </w:rPr>
        <w:t>-</w:t>
      </w:r>
      <w:r>
        <w:rPr>
          <w:rFonts w:ascii="Times New Roman" w:eastAsia="Times New Roman"/>
        </w:rPr>
        <w:t>16</w:t>
      </w:r>
      <w:r>
        <w:rPr/>
        <w:t>、</w:t>
      </w:r>
      <w:r>
        <w:rPr>
          <w:rFonts w:ascii="Times New Roman" w:eastAsia="Times New Roman"/>
        </w:rPr>
        <w:t>3</w:t>
      </w:r>
      <w:r>
        <w:rPr>
          <w:rFonts w:ascii="Times New Roman" w:eastAsia="Times New Roman"/>
          <w:spacing w:val="-1"/>
        </w:rPr>
        <w:t>-</w:t>
      </w:r>
      <w:r>
        <w:rPr>
          <w:rFonts w:ascii="Times New Roman" w:eastAsia="Times New Roman"/>
          <w:spacing w:val="2"/>
        </w:rPr>
        <w:t>1</w:t>
      </w:r>
      <w:r>
        <w:rPr>
          <w:rFonts w:ascii="Times New Roman" w:eastAsia="Times New Roman"/>
        </w:rPr>
        <w:t>7</w:t>
      </w:r>
      <w:r>
        <w:rPr>
          <w:rFonts w:ascii="Times New Roman" w:eastAsia="Times New Roman"/>
          <w:spacing w:val="-14"/>
        </w:rPr>
        <w:t>  </w:t>
      </w:r>
      <w:r>
        <w:rPr>
          <w:spacing w:val="-6"/>
        </w:rPr>
        <w:t>可见，技改项目实施后，项目主要变动内容：</w:t>
      </w:r>
      <w:r>
        <w:rPr/>
        <w:t>（</w:t>
      </w:r>
      <w:r>
        <w:rPr>
          <w:rFonts w:ascii="Times New Roman" w:eastAsia="Times New Roman"/>
        </w:rPr>
        <w:t>1</w:t>
      </w:r>
      <w:r>
        <w:rPr/>
        <w:t>）</w:t>
      </w:r>
      <w:r>
        <w:rPr>
          <w:spacing w:val="-6"/>
        </w:rPr>
        <w:t>项目环评 </w:t>
      </w:r>
      <w:r>
        <w:rPr>
          <w:rFonts w:ascii="Times New Roman" w:eastAsia="Times New Roman"/>
        </w:rPr>
        <w:t>1#</w:t>
      </w:r>
      <w:r>
        <w:rPr>
          <w:spacing w:val="-6"/>
        </w:rPr>
        <w:t>生产厂房仓库调整至 </w:t>
      </w:r>
      <w:r>
        <w:rPr>
          <w:rFonts w:ascii="Times New Roman" w:eastAsia="Times New Roman"/>
        </w:rPr>
        <w:t>2#</w:t>
      </w:r>
      <w:r>
        <w:rPr>
          <w:spacing w:val="-12"/>
        </w:rPr>
        <w:t>生产厂房 </w:t>
      </w:r>
      <w:r>
        <w:rPr>
          <w:rFonts w:ascii="Times New Roman" w:eastAsia="Times New Roman"/>
        </w:rPr>
        <w:t>2 </w:t>
      </w:r>
      <w:r>
        <w:rPr>
          <w:spacing w:val="-11"/>
        </w:rPr>
        <w:t>楼，环评 </w:t>
      </w:r>
      <w:r>
        <w:rPr>
          <w:rFonts w:ascii="Times New Roman" w:eastAsia="Times New Roman"/>
        </w:rPr>
        <w:t>3#</w:t>
      </w:r>
      <w:r>
        <w:rPr>
          <w:spacing w:val="-4"/>
        </w:rPr>
        <w:t>生产厂房危化品中转库调整至 </w:t>
      </w:r>
      <w:r>
        <w:rPr>
          <w:rFonts w:ascii="Times New Roman" w:eastAsia="Times New Roman"/>
        </w:rPr>
        <w:t>2#</w:t>
      </w:r>
      <w:r>
        <w:rPr/>
        <w:t>生产</w:t>
      </w:r>
      <w:r>
        <w:rPr>
          <w:spacing w:val="-21"/>
        </w:rPr>
        <w:t>厂房 </w:t>
      </w:r>
      <w:r>
        <w:rPr>
          <w:rFonts w:ascii="Times New Roman" w:eastAsia="Times New Roman"/>
        </w:rPr>
        <w:t>2 </w:t>
      </w:r>
      <w:r>
        <w:rPr>
          <w:spacing w:val="-66"/>
        </w:rPr>
        <w:t>楼；</w:t>
      </w:r>
      <w:r>
        <w:rPr/>
        <w:t>（</w:t>
      </w:r>
      <w:r>
        <w:rPr>
          <w:rFonts w:ascii="Times New Roman" w:eastAsia="Times New Roman"/>
        </w:rPr>
        <w:t>2</w:t>
      </w:r>
      <w:r>
        <w:rPr>
          <w:spacing w:val="-12"/>
        </w:rPr>
        <w:t>）</w:t>
      </w:r>
      <w:r>
        <w:rPr>
          <w:spacing w:val="-2"/>
        </w:rPr>
        <w:t>项目实际实施过程中，阳极氧化生产线中和工序采用专用中和剂代替</w:t>
      </w:r>
      <w:r>
        <w:rPr>
          <w:spacing w:val="-45"/>
        </w:rPr>
        <w:t>硝酸；</w:t>
      </w:r>
      <w:r>
        <w:rPr/>
        <w:t>（</w:t>
      </w:r>
      <w:r>
        <w:rPr>
          <w:rFonts w:ascii="Times New Roman" w:eastAsia="Times New Roman"/>
        </w:rPr>
        <w:t>3</w:t>
      </w:r>
      <w:r>
        <w:rPr>
          <w:spacing w:val="-10"/>
        </w:rPr>
        <w:t>）</w:t>
      </w:r>
      <w:r>
        <w:rPr/>
        <w:t>项目生产线清洗用水全部采用纯水</w:t>
      </w:r>
      <w:r>
        <w:rPr>
          <w:spacing w:val="-129"/>
        </w:rPr>
        <w:t>；</w:t>
      </w:r>
      <w:r>
        <w:rPr/>
        <w:t>（</w:t>
      </w:r>
      <w:r>
        <w:rPr>
          <w:rFonts w:ascii="Times New Roman" w:eastAsia="Times New Roman"/>
        </w:rPr>
        <w:t>4</w:t>
      </w:r>
      <w:r>
        <w:rPr>
          <w:spacing w:val="-10"/>
        </w:rPr>
        <w:t>）</w:t>
      </w:r>
      <w:r>
        <w:rPr/>
        <w:t>项目生产线采用专用中和剂代替硝酸中和后，废水中总氮浓度大大降低，废水处理工艺中取消了生物脱氮工艺</w:t>
      </w:r>
      <w:r>
        <w:rPr>
          <w:spacing w:val="-124"/>
        </w:rPr>
        <w:t>；</w:t>
      </w:r>
      <w:r>
        <w:rPr>
          <w:spacing w:val="-4"/>
        </w:rPr>
        <w:t>（</w:t>
      </w:r>
      <w:r>
        <w:rPr>
          <w:rFonts w:ascii="Times New Roman" w:eastAsia="Times New Roman"/>
          <w:spacing w:val="-4"/>
        </w:rPr>
        <w:t>5</w:t>
      </w:r>
      <w:r>
        <w:rPr>
          <w:spacing w:val="-4"/>
        </w:rPr>
        <w:t>）</w:t>
      </w:r>
      <w:r>
        <w:rPr>
          <w:spacing w:val="-3"/>
        </w:rPr>
        <w:t>项目挥发酸雾处理设施由环评的共用 </w:t>
      </w:r>
      <w:r>
        <w:rPr>
          <w:rFonts w:ascii="Times New Roman" w:eastAsia="Times New Roman"/>
        </w:rPr>
        <w:t>1 </w:t>
      </w:r>
      <w:r>
        <w:rPr>
          <w:spacing w:val="-8"/>
        </w:rPr>
        <w:t>套改为各设 </w:t>
      </w:r>
      <w:r>
        <w:rPr>
          <w:rFonts w:ascii="Times New Roman" w:eastAsia="Times New Roman"/>
        </w:rPr>
        <w:t>1 </w:t>
      </w:r>
      <w:r>
        <w:rPr/>
        <w:t>套（</w:t>
      </w:r>
      <w:r>
        <w:rPr>
          <w:spacing w:val="-23"/>
        </w:rPr>
        <w:t>共 </w:t>
      </w:r>
      <w:r>
        <w:rPr>
          <w:rFonts w:ascii="Times New Roman" w:eastAsia="Times New Roman"/>
        </w:rPr>
        <w:t>2 </w:t>
      </w:r>
      <w:r>
        <w:rPr/>
        <w:t>套</w:t>
      </w:r>
      <w:r>
        <w:rPr>
          <w:spacing w:val="-120"/>
        </w:rPr>
        <w:t>）</w:t>
      </w:r>
      <w:r>
        <w:rPr>
          <w:spacing w:val="-2"/>
        </w:rPr>
        <w:t>。根据《电镀建设项目重大变动清单》对照分析情况，确定项目调整不属于重大变动。</w:t>
      </w:r>
    </w:p>
    <w:p>
      <w:pPr>
        <w:spacing w:after="0" w:line="364" w:lineRule="auto"/>
        <w:jc w:val="both"/>
        <w:sectPr>
          <w:headerReference w:type="default" r:id="rId113"/>
          <w:pgSz w:w="11910" w:h="16840"/>
          <w:pgMar w:header="766" w:footer="692" w:top="1220" w:bottom="880" w:left="1300" w:right="1300"/>
        </w:sectPr>
      </w:pPr>
    </w:p>
    <w:p>
      <w:pPr>
        <w:pStyle w:val="BodyText"/>
        <w:spacing w:before="10"/>
        <w:rPr>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BodyText"/>
        <w:spacing w:before="3"/>
        <w:rPr>
          <w:sz w:val="28"/>
        </w:rPr>
      </w:pPr>
    </w:p>
    <w:p>
      <w:pPr>
        <w:pStyle w:val="Heading2"/>
        <w:numPr>
          <w:ilvl w:val="0"/>
          <w:numId w:val="3"/>
        </w:numPr>
        <w:tabs>
          <w:tab w:pos="3849" w:val="left" w:leader="none"/>
        </w:tabs>
        <w:spacing w:line="240" w:lineRule="auto" w:before="65" w:after="0"/>
        <w:ind w:left="3849" w:right="0" w:hanging="3848"/>
        <w:jc w:val="left"/>
        <w:rPr>
          <w:rFonts w:ascii="黑体" w:eastAsia="黑体" w:hint="eastAsia"/>
        </w:rPr>
      </w:pPr>
      <w:r>
        <w:rPr>
          <w:rFonts w:ascii="黑体" w:eastAsia="黑体" w:hint="eastAsia"/>
        </w:rPr>
        <w:t>环境保护设施</w:t>
      </w:r>
    </w:p>
    <w:p>
      <w:pPr>
        <w:pStyle w:val="BodyText"/>
        <w:spacing w:before="7"/>
        <w:rPr>
          <w:rFonts w:ascii="黑体"/>
          <w:b/>
          <w:sz w:val="28"/>
        </w:rPr>
      </w:pPr>
    </w:p>
    <w:p>
      <w:pPr>
        <w:pStyle w:val="Heading4"/>
        <w:numPr>
          <w:ilvl w:val="1"/>
          <w:numId w:val="5"/>
        </w:numPr>
        <w:tabs>
          <w:tab w:pos="592" w:val="left" w:leader="none"/>
        </w:tabs>
        <w:spacing w:line="240" w:lineRule="auto" w:before="0" w:after="0"/>
        <w:ind w:left="591" w:right="0" w:hanging="361"/>
        <w:jc w:val="left"/>
        <w:rPr>
          <w:rFonts w:ascii="宋体" w:eastAsia="宋体" w:hint="eastAsia"/>
        </w:rPr>
      </w:pPr>
      <w:r>
        <w:rPr>
          <w:rFonts w:ascii="宋体" w:eastAsia="宋体" w:hint="eastAsia"/>
        </w:rPr>
        <w:t>污染治理设施</w:t>
      </w:r>
      <w:r>
        <w:rPr/>
        <w:t>/</w:t>
      </w:r>
      <w:r>
        <w:rPr>
          <w:rFonts w:ascii="宋体" w:eastAsia="宋体" w:hint="eastAsia"/>
        </w:rPr>
        <w:t>处置设施</w:t>
      </w:r>
    </w:p>
    <w:p>
      <w:pPr>
        <w:pStyle w:val="ListParagraph"/>
        <w:numPr>
          <w:ilvl w:val="2"/>
          <w:numId w:val="5"/>
        </w:numPr>
        <w:tabs>
          <w:tab w:pos="772" w:val="left" w:leader="none"/>
        </w:tabs>
        <w:spacing w:line="240" w:lineRule="auto" w:before="161" w:after="0"/>
        <w:ind w:left="771" w:right="0" w:hanging="541"/>
        <w:jc w:val="left"/>
        <w:rPr>
          <w:b/>
          <w:sz w:val="24"/>
        </w:rPr>
      </w:pPr>
      <w:r>
        <w:rPr>
          <w:b/>
          <w:sz w:val="24"/>
        </w:rPr>
        <w:t>固体废物</w:t>
      </w:r>
    </w:p>
    <w:p>
      <w:pPr>
        <w:pStyle w:val="BodyText"/>
        <w:spacing w:before="158"/>
        <w:ind w:left="711"/>
      </w:pPr>
      <w:r>
        <w:rPr>
          <w:rFonts w:ascii="Arial" w:eastAsia="Arial"/>
        </w:rPr>
        <w:t>1</w:t>
      </w:r>
      <w:r>
        <w:rPr/>
        <w:t>、环评要求</w:t>
      </w:r>
    </w:p>
    <w:p>
      <w:pPr>
        <w:pStyle w:val="Heading4"/>
        <w:tabs>
          <w:tab w:pos="1062" w:val="left" w:leader="none"/>
        </w:tabs>
        <w:spacing w:before="160"/>
        <w:ind w:left="200"/>
        <w:jc w:val="center"/>
        <w:rPr>
          <w:rFonts w:ascii="宋体" w:eastAsia="宋体" w:hint="eastAsia"/>
        </w:rPr>
      </w:pPr>
      <w:r>
        <w:rPr>
          <w:rFonts w:ascii="宋体" w:eastAsia="宋体" w:hint="eastAsia"/>
        </w:rPr>
        <w:t>表</w:t>
      </w:r>
      <w:r>
        <w:rPr>
          <w:rFonts w:ascii="宋体" w:eastAsia="宋体" w:hint="eastAsia"/>
          <w:spacing w:val="-59"/>
        </w:rPr>
        <w:t> </w:t>
      </w:r>
      <w:r>
        <w:rPr/>
        <w:t>4-1</w:t>
        <w:tab/>
      </w:r>
      <w:r>
        <w:rPr>
          <w:rFonts w:ascii="宋体" w:eastAsia="宋体" w:hint="eastAsia"/>
        </w:rPr>
        <w:t>建设项目环评报告固体废物污染防治措施一览表</w:t>
      </w:r>
    </w:p>
    <w:p>
      <w:pPr>
        <w:pStyle w:val="BodyText"/>
        <w:spacing w:before="5"/>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732"/>
        <w:gridCol w:w="5829"/>
        <w:gridCol w:w="1721"/>
      </w:tblGrid>
      <w:tr>
        <w:trPr>
          <w:trHeight w:val="340" w:hRule="atLeast"/>
        </w:trPr>
        <w:tc>
          <w:tcPr>
            <w:tcW w:w="780" w:type="dxa"/>
          </w:tcPr>
          <w:p>
            <w:pPr>
              <w:pStyle w:val="TableParagraph"/>
              <w:spacing w:before="34"/>
              <w:ind w:left="179"/>
              <w:jc w:val="left"/>
              <w:rPr>
                <w:sz w:val="21"/>
              </w:rPr>
            </w:pPr>
            <w:r>
              <w:rPr>
                <w:sz w:val="21"/>
              </w:rPr>
              <w:t>类别</w:t>
            </w:r>
          </w:p>
        </w:tc>
        <w:tc>
          <w:tcPr>
            <w:tcW w:w="732" w:type="dxa"/>
          </w:tcPr>
          <w:p>
            <w:pPr>
              <w:pStyle w:val="TableParagraph"/>
              <w:spacing w:before="34"/>
              <w:ind w:left="155"/>
              <w:jc w:val="left"/>
              <w:rPr>
                <w:sz w:val="21"/>
              </w:rPr>
            </w:pPr>
            <w:r>
              <w:rPr>
                <w:sz w:val="21"/>
              </w:rPr>
              <w:t>名称</w:t>
            </w:r>
          </w:p>
        </w:tc>
        <w:tc>
          <w:tcPr>
            <w:tcW w:w="5829" w:type="dxa"/>
          </w:tcPr>
          <w:p>
            <w:pPr>
              <w:pStyle w:val="TableParagraph"/>
              <w:spacing w:before="34"/>
              <w:ind w:left="2367" w:right="2361"/>
              <w:rPr>
                <w:sz w:val="21"/>
              </w:rPr>
            </w:pPr>
            <w:r>
              <w:rPr>
                <w:sz w:val="21"/>
              </w:rPr>
              <w:t>内容及说明</w:t>
            </w:r>
          </w:p>
        </w:tc>
        <w:tc>
          <w:tcPr>
            <w:tcW w:w="1721" w:type="dxa"/>
          </w:tcPr>
          <w:p>
            <w:pPr>
              <w:pStyle w:val="TableParagraph"/>
              <w:spacing w:before="34"/>
              <w:ind w:left="227"/>
              <w:jc w:val="left"/>
              <w:rPr>
                <w:sz w:val="21"/>
              </w:rPr>
            </w:pPr>
            <w:r>
              <w:rPr>
                <w:sz w:val="21"/>
              </w:rPr>
              <w:t>预期治理效果</w:t>
            </w:r>
          </w:p>
        </w:tc>
      </w:tr>
      <w:tr>
        <w:trPr>
          <w:trHeight w:val="271" w:hRule="atLeast"/>
        </w:trPr>
        <w:tc>
          <w:tcPr>
            <w:tcW w:w="780" w:type="dxa"/>
            <w:tcBorders>
              <w:bottom w:val="nil"/>
            </w:tcBorders>
          </w:tcPr>
          <w:p>
            <w:pPr>
              <w:pStyle w:val="TableParagraph"/>
              <w:jc w:val="left"/>
              <w:rPr>
                <w:rFonts w:ascii="Times New Roman"/>
                <w:sz w:val="20"/>
              </w:rPr>
            </w:pPr>
          </w:p>
        </w:tc>
        <w:tc>
          <w:tcPr>
            <w:tcW w:w="732" w:type="dxa"/>
            <w:tcBorders>
              <w:bottom w:val="nil"/>
            </w:tcBorders>
          </w:tcPr>
          <w:p>
            <w:pPr>
              <w:pStyle w:val="TableParagraph"/>
              <w:jc w:val="left"/>
              <w:rPr>
                <w:rFonts w:ascii="Times New Roman"/>
                <w:sz w:val="20"/>
              </w:rPr>
            </w:pPr>
          </w:p>
        </w:tc>
        <w:tc>
          <w:tcPr>
            <w:tcW w:w="5829" w:type="dxa"/>
            <w:tcBorders>
              <w:bottom w:val="nil"/>
            </w:tcBorders>
          </w:tcPr>
          <w:p>
            <w:pPr>
              <w:pStyle w:val="TableParagraph"/>
              <w:spacing w:line="251" w:lineRule="exact" w:before="1"/>
              <w:ind w:left="105"/>
              <w:jc w:val="left"/>
              <w:rPr>
                <w:sz w:val="21"/>
              </w:rPr>
            </w:pPr>
            <w:r>
              <w:rPr>
                <w:sz w:val="21"/>
              </w:rPr>
              <w:t>建立固体废物分类收集制度，固体废物应按危险废物、一般固</w:t>
            </w:r>
          </w:p>
        </w:tc>
        <w:tc>
          <w:tcPr>
            <w:tcW w:w="1721" w:type="dxa"/>
            <w:tcBorders>
              <w:bottom w:val="nil"/>
            </w:tcBorders>
          </w:tcPr>
          <w:p>
            <w:pPr>
              <w:pStyle w:val="TableParagraph"/>
              <w:jc w:val="left"/>
              <w:rPr>
                <w:rFonts w:ascii="Times New Roman"/>
                <w:sz w:val="20"/>
              </w:rPr>
            </w:pPr>
          </w:p>
        </w:tc>
      </w:tr>
      <w:tr>
        <w:trPr>
          <w:trHeight w:val="553" w:hRule="atLeast"/>
        </w:trPr>
        <w:tc>
          <w:tcPr>
            <w:tcW w:w="780" w:type="dxa"/>
            <w:tcBorders>
              <w:top w:val="nil"/>
              <w:bottom w:val="nil"/>
            </w:tcBorders>
          </w:tcPr>
          <w:p>
            <w:pPr>
              <w:pStyle w:val="TableParagraph"/>
              <w:jc w:val="left"/>
              <w:rPr>
                <w:rFonts w:ascii="Times New Roman"/>
                <w:sz w:val="20"/>
              </w:rPr>
            </w:pPr>
          </w:p>
        </w:tc>
        <w:tc>
          <w:tcPr>
            <w:tcW w:w="732" w:type="dxa"/>
            <w:tcBorders>
              <w:top w:val="nil"/>
              <w:bottom w:val="nil"/>
            </w:tcBorders>
          </w:tcPr>
          <w:p>
            <w:pPr>
              <w:pStyle w:val="TableParagraph"/>
              <w:spacing w:line="270" w:lineRule="atLeast" w:before="1"/>
              <w:ind w:left="155" w:right="141"/>
              <w:jc w:val="left"/>
              <w:rPr>
                <w:sz w:val="21"/>
              </w:rPr>
            </w:pPr>
            <w:r>
              <w:rPr>
                <w:sz w:val="21"/>
              </w:rPr>
              <w:t>固废收集</w:t>
            </w:r>
          </w:p>
        </w:tc>
        <w:tc>
          <w:tcPr>
            <w:tcW w:w="5829" w:type="dxa"/>
            <w:tcBorders>
              <w:top w:val="nil"/>
              <w:bottom w:val="nil"/>
            </w:tcBorders>
          </w:tcPr>
          <w:p>
            <w:pPr>
              <w:pStyle w:val="TableParagraph"/>
              <w:spacing w:line="270" w:lineRule="atLeast" w:before="1"/>
              <w:ind w:left="105" w:right="127"/>
              <w:jc w:val="left"/>
              <w:rPr>
                <w:sz w:val="21"/>
              </w:rPr>
            </w:pPr>
            <w:r>
              <w:rPr>
                <w:spacing w:val="-8"/>
                <w:sz w:val="21"/>
              </w:rPr>
              <w:t>废分类收集，同时应将生活垃圾与工业固废进行分类收集。废</w:t>
            </w:r>
            <w:r>
              <w:rPr>
                <w:spacing w:val="-6"/>
                <w:sz w:val="21"/>
              </w:rPr>
              <w:t>水处理污泥按含镍污泥、其它污泥 </w:t>
            </w:r>
            <w:r>
              <w:rPr>
                <w:rFonts w:ascii="Times New Roman" w:eastAsia="Times New Roman"/>
                <w:sz w:val="21"/>
              </w:rPr>
              <w:t>2 </w:t>
            </w:r>
            <w:r>
              <w:rPr>
                <w:spacing w:val="-3"/>
                <w:sz w:val="21"/>
              </w:rPr>
              <w:t>个种类进行单独压滤收</w:t>
            </w:r>
          </w:p>
        </w:tc>
        <w:tc>
          <w:tcPr>
            <w:tcW w:w="1721" w:type="dxa"/>
            <w:tcBorders>
              <w:top w:val="nil"/>
              <w:bottom w:val="nil"/>
            </w:tcBorders>
          </w:tcPr>
          <w:p>
            <w:pPr>
              <w:pStyle w:val="TableParagraph"/>
              <w:spacing w:before="137"/>
              <w:ind w:left="215"/>
              <w:jc w:val="left"/>
              <w:rPr>
                <w:sz w:val="21"/>
              </w:rPr>
            </w:pPr>
            <w:r>
              <w:rPr>
                <w:sz w:val="21"/>
              </w:rPr>
              <w:t>符合环保要求</w:t>
            </w:r>
          </w:p>
        </w:tc>
      </w:tr>
      <w:tr>
        <w:trPr>
          <w:trHeight w:val="264" w:hRule="atLeast"/>
        </w:trPr>
        <w:tc>
          <w:tcPr>
            <w:tcW w:w="780" w:type="dxa"/>
            <w:tcBorders>
              <w:top w:val="nil"/>
              <w:bottom w:val="nil"/>
            </w:tcBorders>
          </w:tcPr>
          <w:p>
            <w:pPr>
              <w:pStyle w:val="TableParagraph"/>
              <w:jc w:val="left"/>
              <w:rPr>
                <w:rFonts w:ascii="Times New Roman"/>
                <w:sz w:val="18"/>
              </w:rPr>
            </w:pPr>
          </w:p>
        </w:tc>
        <w:tc>
          <w:tcPr>
            <w:tcW w:w="732" w:type="dxa"/>
            <w:tcBorders>
              <w:top w:val="nil"/>
            </w:tcBorders>
          </w:tcPr>
          <w:p>
            <w:pPr>
              <w:pStyle w:val="TableParagraph"/>
              <w:jc w:val="left"/>
              <w:rPr>
                <w:rFonts w:ascii="Times New Roman"/>
                <w:sz w:val="18"/>
              </w:rPr>
            </w:pPr>
          </w:p>
        </w:tc>
        <w:tc>
          <w:tcPr>
            <w:tcW w:w="5829" w:type="dxa"/>
            <w:tcBorders>
              <w:top w:val="nil"/>
            </w:tcBorders>
          </w:tcPr>
          <w:p>
            <w:pPr>
              <w:pStyle w:val="TableParagraph"/>
              <w:spacing w:line="245" w:lineRule="exact"/>
              <w:ind w:left="105"/>
              <w:jc w:val="left"/>
              <w:rPr>
                <w:sz w:val="21"/>
              </w:rPr>
            </w:pPr>
            <w:r>
              <w:rPr>
                <w:sz w:val="21"/>
              </w:rPr>
              <w:t>集。</w:t>
            </w:r>
          </w:p>
        </w:tc>
        <w:tc>
          <w:tcPr>
            <w:tcW w:w="1721" w:type="dxa"/>
            <w:tcBorders>
              <w:top w:val="nil"/>
            </w:tcBorders>
          </w:tcPr>
          <w:p>
            <w:pPr>
              <w:pStyle w:val="TableParagraph"/>
              <w:jc w:val="left"/>
              <w:rPr>
                <w:rFonts w:ascii="Times New Roman"/>
                <w:sz w:val="18"/>
              </w:rPr>
            </w:pPr>
          </w:p>
        </w:tc>
      </w:tr>
      <w:tr>
        <w:trPr>
          <w:trHeight w:val="268" w:hRule="atLeast"/>
        </w:trPr>
        <w:tc>
          <w:tcPr>
            <w:tcW w:w="780" w:type="dxa"/>
            <w:tcBorders>
              <w:top w:val="nil"/>
              <w:bottom w:val="nil"/>
            </w:tcBorders>
          </w:tcPr>
          <w:p>
            <w:pPr>
              <w:pStyle w:val="TableParagraph"/>
              <w:jc w:val="left"/>
              <w:rPr>
                <w:rFonts w:ascii="Times New Roman"/>
                <w:sz w:val="18"/>
              </w:rPr>
            </w:pPr>
          </w:p>
        </w:tc>
        <w:tc>
          <w:tcPr>
            <w:tcW w:w="732" w:type="dxa"/>
            <w:tcBorders>
              <w:bottom w:val="nil"/>
            </w:tcBorders>
          </w:tcPr>
          <w:p>
            <w:pPr>
              <w:pStyle w:val="TableParagraph"/>
              <w:jc w:val="left"/>
              <w:rPr>
                <w:rFonts w:ascii="Times New Roman"/>
                <w:sz w:val="18"/>
              </w:rPr>
            </w:pPr>
          </w:p>
        </w:tc>
        <w:tc>
          <w:tcPr>
            <w:tcW w:w="5829" w:type="dxa"/>
            <w:tcBorders>
              <w:bottom w:val="nil"/>
            </w:tcBorders>
          </w:tcPr>
          <w:p>
            <w:pPr>
              <w:pStyle w:val="TableParagraph"/>
              <w:spacing w:line="247" w:lineRule="exact" w:before="1"/>
              <w:ind w:left="105"/>
              <w:jc w:val="left"/>
              <w:rPr>
                <w:sz w:val="21"/>
              </w:rPr>
            </w:pPr>
            <w:r>
              <w:rPr>
                <w:rFonts w:ascii="Times New Roman" w:eastAsia="Times New Roman"/>
                <w:sz w:val="21"/>
              </w:rPr>
              <w:t>1</w:t>
            </w:r>
            <w:r>
              <w:rPr>
                <w:sz w:val="21"/>
              </w:rPr>
              <w:t>、技改项目在 </w:t>
            </w:r>
            <w:r>
              <w:rPr>
                <w:rFonts w:ascii="Times New Roman" w:eastAsia="Times New Roman"/>
                <w:sz w:val="21"/>
              </w:rPr>
              <w:t>2#</w:t>
            </w:r>
            <w:r>
              <w:rPr>
                <w:sz w:val="21"/>
              </w:rPr>
              <w:t>车间一层东北侧内设一般固废暂存库面积约</w:t>
            </w:r>
          </w:p>
        </w:tc>
        <w:tc>
          <w:tcPr>
            <w:tcW w:w="1721" w:type="dxa"/>
            <w:tcBorders>
              <w:bottom w:val="nil"/>
            </w:tcBorders>
          </w:tcPr>
          <w:p>
            <w:pPr>
              <w:pStyle w:val="TableParagraph"/>
              <w:jc w:val="left"/>
              <w:rPr>
                <w:rFonts w:ascii="Times New Roman"/>
                <w:sz w:val="18"/>
              </w:rPr>
            </w:pPr>
          </w:p>
        </w:tc>
      </w:tr>
      <w:tr>
        <w:trPr>
          <w:trHeight w:val="276" w:hRule="atLeast"/>
        </w:trPr>
        <w:tc>
          <w:tcPr>
            <w:tcW w:w="780" w:type="dxa"/>
            <w:tcBorders>
              <w:top w:val="nil"/>
              <w:bottom w:val="nil"/>
            </w:tcBorders>
          </w:tcPr>
          <w:p>
            <w:pPr>
              <w:pStyle w:val="TableParagraph"/>
              <w:jc w:val="left"/>
              <w:rPr>
                <w:rFonts w:ascii="Times New Roman"/>
                <w:sz w:val="20"/>
              </w:rPr>
            </w:pPr>
          </w:p>
        </w:tc>
        <w:tc>
          <w:tcPr>
            <w:tcW w:w="732" w:type="dxa"/>
            <w:tcBorders>
              <w:top w:val="nil"/>
              <w:bottom w:val="nil"/>
            </w:tcBorders>
          </w:tcPr>
          <w:p>
            <w:pPr>
              <w:pStyle w:val="TableParagraph"/>
              <w:jc w:val="left"/>
              <w:rPr>
                <w:rFonts w:ascii="Times New Roman"/>
                <w:sz w:val="20"/>
              </w:rPr>
            </w:pPr>
          </w:p>
        </w:tc>
        <w:tc>
          <w:tcPr>
            <w:tcW w:w="5829" w:type="dxa"/>
            <w:tcBorders>
              <w:top w:val="nil"/>
              <w:bottom w:val="nil"/>
            </w:tcBorders>
          </w:tcPr>
          <w:p>
            <w:pPr>
              <w:pStyle w:val="TableParagraph"/>
              <w:spacing w:line="256" w:lineRule="exact"/>
              <w:ind w:left="105"/>
              <w:jc w:val="left"/>
              <w:rPr>
                <w:sz w:val="21"/>
              </w:rPr>
            </w:pPr>
            <w:r>
              <w:rPr>
                <w:sz w:val="21"/>
              </w:rPr>
              <w:t>30m</w:t>
            </w:r>
            <w:r>
              <w:rPr>
                <w:position w:val="11"/>
                <w:sz w:val="11"/>
              </w:rPr>
              <w:t>2</w:t>
            </w:r>
            <w:r>
              <w:rPr>
                <w:sz w:val="21"/>
              </w:rPr>
              <w:t>。喷砂废料、废包装材料（一般固废）等一般固废均袋装</w:t>
            </w:r>
          </w:p>
        </w:tc>
        <w:tc>
          <w:tcPr>
            <w:tcW w:w="1721" w:type="dxa"/>
            <w:tcBorders>
              <w:top w:val="nil"/>
              <w:bottom w:val="nil"/>
            </w:tcBorders>
          </w:tcPr>
          <w:p>
            <w:pPr>
              <w:pStyle w:val="TableParagraph"/>
              <w:jc w:val="left"/>
              <w:rPr>
                <w:rFonts w:ascii="Times New Roman"/>
                <w:sz w:val="20"/>
              </w:rPr>
            </w:pPr>
          </w:p>
        </w:tc>
      </w:tr>
      <w:tr>
        <w:trPr>
          <w:trHeight w:val="821" w:hRule="atLeast"/>
        </w:trPr>
        <w:tc>
          <w:tcPr>
            <w:tcW w:w="780" w:type="dxa"/>
            <w:tcBorders>
              <w:top w:val="nil"/>
              <w:bottom w:val="nil"/>
            </w:tcBorders>
          </w:tcPr>
          <w:p>
            <w:pPr>
              <w:pStyle w:val="TableParagraph"/>
              <w:jc w:val="left"/>
              <w:rPr>
                <w:b/>
                <w:sz w:val="20"/>
              </w:rPr>
            </w:pPr>
          </w:p>
          <w:p>
            <w:pPr>
              <w:pStyle w:val="TableParagraph"/>
              <w:spacing w:before="153"/>
              <w:ind w:left="179"/>
              <w:jc w:val="left"/>
              <w:rPr>
                <w:sz w:val="21"/>
              </w:rPr>
            </w:pPr>
            <w:r>
              <w:rPr>
                <w:sz w:val="21"/>
              </w:rPr>
              <w:t>固废</w:t>
            </w:r>
          </w:p>
        </w:tc>
        <w:tc>
          <w:tcPr>
            <w:tcW w:w="732" w:type="dxa"/>
            <w:tcBorders>
              <w:top w:val="nil"/>
              <w:bottom w:val="nil"/>
            </w:tcBorders>
          </w:tcPr>
          <w:p>
            <w:pPr>
              <w:pStyle w:val="TableParagraph"/>
              <w:spacing w:line="242" w:lineRule="auto" w:before="138"/>
              <w:ind w:left="155" w:right="141"/>
              <w:jc w:val="left"/>
              <w:rPr>
                <w:sz w:val="21"/>
              </w:rPr>
            </w:pPr>
            <w:r>
              <w:rPr>
                <w:sz w:val="21"/>
              </w:rPr>
              <w:t>固废暂存</w:t>
            </w:r>
          </w:p>
        </w:tc>
        <w:tc>
          <w:tcPr>
            <w:tcW w:w="5829" w:type="dxa"/>
            <w:tcBorders>
              <w:top w:val="nil"/>
              <w:bottom w:val="nil"/>
            </w:tcBorders>
          </w:tcPr>
          <w:p>
            <w:pPr>
              <w:pStyle w:val="TableParagraph"/>
              <w:spacing w:before="1"/>
              <w:ind w:left="105"/>
              <w:jc w:val="left"/>
              <w:rPr>
                <w:sz w:val="21"/>
              </w:rPr>
            </w:pPr>
            <w:r>
              <w:rPr>
                <w:sz w:val="21"/>
              </w:rPr>
              <w:t>收至暂存场所，一般固废贮存按要求执行。</w:t>
            </w:r>
          </w:p>
          <w:p>
            <w:pPr>
              <w:pStyle w:val="TableParagraph"/>
              <w:spacing w:before="5"/>
              <w:ind w:left="105"/>
              <w:jc w:val="left"/>
              <w:rPr>
                <w:sz w:val="21"/>
              </w:rPr>
            </w:pPr>
            <w:r>
              <w:rPr>
                <w:rFonts w:ascii="Times New Roman" w:eastAsia="Times New Roman"/>
                <w:sz w:val="21"/>
              </w:rPr>
              <w:t>2</w:t>
            </w:r>
            <w:r>
              <w:rPr>
                <w:sz w:val="21"/>
              </w:rPr>
              <w:t>、技改项目在 </w:t>
            </w:r>
            <w:r>
              <w:rPr>
                <w:rFonts w:ascii="Times New Roman" w:eastAsia="Times New Roman"/>
                <w:sz w:val="21"/>
              </w:rPr>
              <w:t>2#</w:t>
            </w:r>
            <w:r>
              <w:rPr>
                <w:sz w:val="21"/>
              </w:rPr>
              <w:t>车间一层西北侧内设危险废物暂存库面积约</w:t>
            </w:r>
          </w:p>
          <w:p>
            <w:pPr>
              <w:pStyle w:val="TableParagraph"/>
              <w:spacing w:line="256" w:lineRule="exact" w:before="2"/>
              <w:ind w:left="105"/>
              <w:jc w:val="left"/>
              <w:rPr>
                <w:sz w:val="21"/>
              </w:rPr>
            </w:pPr>
            <w:r>
              <w:rPr>
                <w:rFonts w:ascii="Times New Roman" w:eastAsia="Times New Roman"/>
                <w:sz w:val="21"/>
              </w:rPr>
              <w:t>30m</w:t>
            </w:r>
            <w:r>
              <w:rPr>
                <w:rFonts w:ascii="Times New Roman" w:eastAsia="Times New Roman"/>
                <w:sz w:val="21"/>
                <w:vertAlign w:val="superscript"/>
              </w:rPr>
              <w:t>2</w:t>
            </w:r>
            <w:r>
              <w:rPr>
                <w:sz w:val="21"/>
                <w:vertAlign w:val="baseline"/>
              </w:rPr>
              <w:t>。危险废物暂存场按相关要求进行设置。</w:t>
            </w:r>
          </w:p>
        </w:tc>
        <w:tc>
          <w:tcPr>
            <w:tcW w:w="1721" w:type="dxa"/>
            <w:tcBorders>
              <w:top w:val="nil"/>
              <w:bottom w:val="nil"/>
            </w:tcBorders>
          </w:tcPr>
          <w:p>
            <w:pPr>
              <w:pStyle w:val="TableParagraph"/>
              <w:spacing w:before="6"/>
              <w:jc w:val="left"/>
              <w:rPr>
                <w:b/>
                <w:sz w:val="21"/>
              </w:rPr>
            </w:pPr>
          </w:p>
          <w:p>
            <w:pPr>
              <w:pStyle w:val="TableParagraph"/>
              <w:ind w:left="215"/>
              <w:jc w:val="left"/>
              <w:rPr>
                <w:sz w:val="21"/>
              </w:rPr>
            </w:pPr>
            <w:r>
              <w:rPr>
                <w:sz w:val="21"/>
              </w:rPr>
              <w:t>符合环保要求</w:t>
            </w:r>
          </w:p>
        </w:tc>
      </w:tr>
      <w:tr>
        <w:trPr>
          <w:trHeight w:val="275" w:hRule="atLeast"/>
        </w:trPr>
        <w:tc>
          <w:tcPr>
            <w:tcW w:w="780" w:type="dxa"/>
            <w:tcBorders>
              <w:top w:val="nil"/>
              <w:bottom w:val="nil"/>
            </w:tcBorders>
          </w:tcPr>
          <w:p>
            <w:pPr>
              <w:pStyle w:val="TableParagraph"/>
              <w:jc w:val="left"/>
              <w:rPr>
                <w:rFonts w:ascii="Times New Roman"/>
                <w:sz w:val="20"/>
              </w:rPr>
            </w:pPr>
          </w:p>
        </w:tc>
        <w:tc>
          <w:tcPr>
            <w:tcW w:w="732" w:type="dxa"/>
            <w:tcBorders>
              <w:top w:val="nil"/>
              <w:bottom w:val="nil"/>
            </w:tcBorders>
          </w:tcPr>
          <w:p>
            <w:pPr>
              <w:pStyle w:val="TableParagraph"/>
              <w:jc w:val="left"/>
              <w:rPr>
                <w:rFonts w:ascii="Times New Roman"/>
                <w:sz w:val="20"/>
              </w:rPr>
            </w:pPr>
          </w:p>
        </w:tc>
        <w:tc>
          <w:tcPr>
            <w:tcW w:w="5829" w:type="dxa"/>
            <w:tcBorders>
              <w:top w:val="nil"/>
              <w:bottom w:val="nil"/>
            </w:tcBorders>
          </w:tcPr>
          <w:p>
            <w:pPr>
              <w:pStyle w:val="TableParagraph"/>
              <w:spacing w:line="256" w:lineRule="exact"/>
              <w:ind w:left="105"/>
              <w:jc w:val="left"/>
              <w:rPr>
                <w:sz w:val="21"/>
              </w:rPr>
            </w:pPr>
            <w:r>
              <w:rPr>
                <w:rFonts w:ascii="Times New Roman" w:eastAsia="Times New Roman"/>
                <w:sz w:val="21"/>
              </w:rPr>
              <w:t>3</w:t>
            </w:r>
            <w:r>
              <w:rPr>
                <w:sz w:val="21"/>
              </w:rPr>
              <w:t>、使用过的硫酸、磷酸等原料包装桶暂存场所应按照危废暂</w:t>
            </w:r>
          </w:p>
        </w:tc>
        <w:tc>
          <w:tcPr>
            <w:tcW w:w="1721" w:type="dxa"/>
            <w:tcBorders>
              <w:top w:val="nil"/>
              <w:bottom w:val="nil"/>
            </w:tcBorders>
          </w:tcPr>
          <w:p>
            <w:pPr>
              <w:pStyle w:val="TableParagraph"/>
              <w:jc w:val="left"/>
              <w:rPr>
                <w:rFonts w:ascii="Times New Roman"/>
                <w:sz w:val="20"/>
              </w:rPr>
            </w:pPr>
          </w:p>
        </w:tc>
      </w:tr>
      <w:tr>
        <w:trPr>
          <w:trHeight w:val="265" w:hRule="atLeast"/>
        </w:trPr>
        <w:tc>
          <w:tcPr>
            <w:tcW w:w="780" w:type="dxa"/>
            <w:tcBorders>
              <w:top w:val="nil"/>
              <w:bottom w:val="nil"/>
            </w:tcBorders>
          </w:tcPr>
          <w:p>
            <w:pPr>
              <w:pStyle w:val="TableParagraph"/>
              <w:jc w:val="left"/>
              <w:rPr>
                <w:rFonts w:ascii="Times New Roman"/>
                <w:sz w:val="18"/>
              </w:rPr>
            </w:pPr>
          </w:p>
        </w:tc>
        <w:tc>
          <w:tcPr>
            <w:tcW w:w="732" w:type="dxa"/>
            <w:tcBorders>
              <w:top w:val="nil"/>
            </w:tcBorders>
          </w:tcPr>
          <w:p>
            <w:pPr>
              <w:pStyle w:val="TableParagraph"/>
              <w:jc w:val="left"/>
              <w:rPr>
                <w:rFonts w:ascii="Times New Roman"/>
                <w:sz w:val="18"/>
              </w:rPr>
            </w:pPr>
          </w:p>
        </w:tc>
        <w:tc>
          <w:tcPr>
            <w:tcW w:w="5829" w:type="dxa"/>
            <w:tcBorders>
              <w:top w:val="nil"/>
            </w:tcBorders>
          </w:tcPr>
          <w:p>
            <w:pPr>
              <w:pStyle w:val="TableParagraph"/>
              <w:spacing w:line="246" w:lineRule="exact"/>
              <w:ind w:left="105"/>
              <w:jc w:val="left"/>
              <w:rPr>
                <w:sz w:val="21"/>
              </w:rPr>
            </w:pPr>
            <w:r>
              <w:rPr>
                <w:sz w:val="21"/>
              </w:rPr>
              <w:t>存场所的要求进行设置。</w:t>
            </w:r>
          </w:p>
        </w:tc>
        <w:tc>
          <w:tcPr>
            <w:tcW w:w="1721" w:type="dxa"/>
            <w:tcBorders>
              <w:top w:val="nil"/>
            </w:tcBorders>
          </w:tcPr>
          <w:p>
            <w:pPr>
              <w:pStyle w:val="TableParagraph"/>
              <w:jc w:val="left"/>
              <w:rPr>
                <w:rFonts w:ascii="Times New Roman"/>
                <w:sz w:val="18"/>
              </w:rPr>
            </w:pPr>
          </w:p>
        </w:tc>
      </w:tr>
      <w:tr>
        <w:trPr>
          <w:trHeight w:val="278" w:hRule="atLeast"/>
        </w:trPr>
        <w:tc>
          <w:tcPr>
            <w:tcW w:w="780" w:type="dxa"/>
            <w:tcBorders>
              <w:top w:val="nil"/>
              <w:bottom w:val="nil"/>
            </w:tcBorders>
          </w:tcPr>
          <w:p>
            <w:pPr>
              <w:pStyle w:val="TableParagraph"/>
              <w:jc w:val="left"/>
              <w:rPr>
                <w:rFonts w:ascii="Times New Roman"/>
                <w:sz w:val="20"/>
              </w:rPr>
            </w:pPr>
          </w:p>
        </w:tc>
        <w:tc>
          <w:tcPr>
            <w:tcW w:w="732" w:type="dxa"/>
            <w:tcBorders>
              <w:bottom w:val="nil"/>
            </w:tcBorders>
          </w:tcPr>
          <w:p>
            <w:pPr>
              <w:pStyle w:val="TableParagraph"/>
              <w:jc w:val="left"/>
              <w:rPr>
                <w:rFonts w:ascii="Times New Roman"/>
                <w:sz w:val="20"/>
              </w:rPr>
            </w:pPr>
          </w:p>
        </w:tc>
        <w:tc>
          <w:tcPr>
            <w:tcW w:w="5829" w:type="dxa"/>
            <w:tcBorders>
              <w:bottom w:val="nil"/>
            </w:tcBorders>
          </w:tcPr>
          <w:p>
            <w:pPr>
              <w:pStyle w:val="TableParagraph"/>
              <w:spacing w:line="258" w:lineRule="exact" w:before="1"/>
              <w:ind w:left="105"/>
              <w:jc w:val="left"/>
              <w:rPr>
                <w:rFonts w:ascii="Times New Roman" w:eastAsia="Times New Roman"/>
                <w:sz w:val="21"/>
              </w:rPr>
            </w:pPr>
            <w:r>
              <w:rPr>
                <w:rFonts w:ascii="Times New Roman" w:eastAsia="Times New Roman"/>
                <w:sz w:val="21"/>
              </w:rPr>
              <w:t>1</w:t>
            </w:r>
            <w:r>
              <w:rPr>
                <w:spacing w:val="-12"/>
                <w:sz w:val="21"/>
              </w:rPr>
              <w:t>、废包装材料</w:t>
            </w:r>
            <w:r>
              <w:rPr>
                <w:spacing w:val="-3"/>
                <w:sz w:val="21"/>
              </w:rPr>
              <w:t>（一般固废</w:t>
            </w:r>
            <w:r>
              <w:rPr>
                <w:spacing w:val="-106"/>
                <w:sz w:val="21"/>
              </w:rPr>
              <w:t>）</w:t>
            </w:r>
            <w:r>
              <w:rPr>
                <w:spacing w:val="-11"/>
                <w:sz w:val="21"/>
              </w:rPr>
              <w:t>、喷砂废料、收集尘和废滤袋、</w:t>
            </w:r>
            <w:r>
              <w:rPr>
                <w:rFonts w:ascii="Times New Roman" w:eastAsia="Times New Roman"/>
                <w:sz w:val="21"/>
              </w:rPr>
              <w:t>RO</w:t>
            </w:r>
          </w:p>
        </w:tc>
        <w:tc>
          <w:tcPr>
            <w:tcW w:w="1721" w:type="dxa"/>
            <w:tcBorders>
              <w:bottom w:val="nil"/>
            </w:tcBorders>
          </w:tcPr>
          <w:p>
            <w:pPr>
              <w:pStyle w:val="TableParagraph"/>
              <w:jc w:val="left"/>
              <w:rPr>
                <w:rFonts w:ascii="Times New Roman"/>
                <w:sz w:val="20"/>
              </w:rPr>
            </w:pPr>
          </w:p>
        </w:tc>
      </w:tr>
      <w:tr>
        <w:trPr>
          <w:trHeight w:val="817" w:hRule="atLeast"/>
        </w:trPr>
        <w:tc>
          <w:tcPr>
            <w:tcW w:w="780" w:type="dxa"/>
            <w:tcBorders>
              <w:top w:val="nil"/>
              <w:bottom w:val="nil"/>
            </w:tcBorders>
          </w:tcPr>
          <w:p>
            <w:pPr>
              <w:pStyle w:val="TableParagraph"/>
              <w:jc w:val="left"/>
              <w:rPr>
                <w:rFonts w:ascii="Times New Roman"/>
                <w:sz w:val="20"/>
              </w:rPr>
            </w:pPr>
          </w:p>
        </w:tc>
        <w:tc>
          <w:tcPr>
            <w:tcW w:w="732" w:type="dxa"/>
            <w:tcBorders>
              <w:top w:val="nil"/>
              <w:bottom w:val="nil"/>
            </w:tcBorders>
          </w:tcPr>
          <w:p>
            <w:pPr>
              <w:pStyle w:val="TableParagraph"/>
              <w:spacing w:line="242" w:lineRule="auto" w:before="130"/>
              <w:ind w:left="155" w:right="141"/>
              <w:jc w:val="left"/>
              <w:rPr>
                <w:sz w:val="21"/>
              </w:rPr>
            </w:pPr>
            <w:r>
              <w:rPr>
                <w:sz w:val="21"/>
              </w:rPr>
              <w:t>固废处置</w:t>
            </w:r>
          </w:p>
        </w:tc>
        <w:tc>
          <w:tcPr>
            <w:tcW w:w="5829" w:type="dxa"/>
            <w:tcBorders>
              <w:top w:val="nil"/>
              <w:bottom w:val="nil"/>
            </w:tcBorders>
          </w:tcPr>
          <w:p>
            <w:pPr>
              <w:pStyle w:val="TableParagraph"/>
              <w:spacing w:line="244" w:lineRule="auto"/>
              <w:ind w:left="105" w:right="94"/>
              <w:jc w:val="left"/>
              <w:rPr>
                <w:sz w:val="21"/>
              </w:rPr>
            </w:pPr>
            <w:r>
              <w:rPr>
                <w:spacing w:val="-8"/>
                <w:sz w:val="21"/>
              </w:rPr>
              <w:t>膜等出售给回收公司综合利用，生活垃圾由当地环卫部门统一</w:t>
            </w:r>
            <w:r>
              <w:rPr>
                <w:spacing w:val="-5"/>
                <w:sz w:val="21"/>
              </w:rPr>
              <w:t>清运处理。</w:t>
            </w:r>
          </w:p>
          <w:p>
            <w:pPr>
              <w:pStyle w:val="TableParagraph"/>
              <w:spacing w:line="255" w:lineRule="exact"/>
              <w:ind w:left="105"/>
              <w:jc w:val="left"/>
              <w:rPr>
                <w:sz w:val="21"/>
              </w:rPr>
            </w:pPr>
            <w:r>
              <w:rPr>
                <w:rFonts w:ascii="Times New Roman" w:eastAsia="Times New Roman"/>
                <w:sz w:val="21"/>
              </w:rPr>
              <w:t>2</w:t>
            </w:r>
            <w:r>
              <w:rPr>
                <w:spacing w:val="-7"/>
                <w:sz w:val="21"/>
              </w:rPr>
              <w:t>、废包装材料</w:t>
            </w:r>
            <w:r>
              <w:rPr>
                <w:sz w:val="21"/>
              </w:rPr>
              <w:t>（</w:t>
            </w:r>
            <w:r>
              <w:rPr>
                <w:spacing w:val="-3"/>
                <w:sz w:val="21"/>
              </w:rPr>
              <w:t>氢氧化钠等</w:t>
            </w:r>
            <w:r>
              <w:rPr>
                <w:spacing w:val="-106"/>
                <w:sz w:val="21"/>
              </w:rPr>
              <w:t>）</w:t>
            </w:r>
            <w:r>
              <w:rPr>
                <w:spacing w:val="-8"/>
                <w:sz w:val="21"/>
              </w:rPr>
              <w:t>、废包装桶、含镍污泥、其它污</w:t>
            </w:r>
          </w:p>
        </w:tc>
        <w:tc>
          <w:tcPr>
            <w:tcW w:w="1721" w:type="dxa"/>
            <w:tcBorders>
              <w:top w:val="nil"/>
              <w:bottom w:val="nil"/>
            </w:tcBorders>
          </w:tcPr>
          <w:p>
            <w:pPr>
              <w:pStyle w:val="TableParagraph"/>
              <w:spacing w:before="10"/>
              <w:jc w:val="left"/>
              <w:rPr>
                <w:b/>
                <w:sz w:val="20"/>
              </w:rPr>
            </w:pPr>
          </w:p>
          <w:p>
            <w:pPr>
              <w:pStyle w:val="TableParagraph"/>
              <w:spacing w:before="1"/>
              <w:ind w:left="215"/>
              <w:jc w:val="left"/>
              <w:rPr>
                <w:sz w:val="21"/>
              </w:rPr>
            </w:pPr>
            <w:r>
              <w:rPr>
                <w:sz w:val="21"/>
              </w:rPr>
              <w:t>符合环保要求</w:t>
            </w:r>
          </w:p>
        </w:tc>
      </w:tr>
      <w:tr>
        <w:trPr>
          <w:trHeight w:val="264" w:hRule="atLeast"/>
        </w:trPr>
        <w:tc>
          <w:tcPr>
            <w:tcW w:w="780" w:type="dxa"/>
            <w:tcBorders>
              <w:top w:val="nil"/>
            </w:tcBorders>
          </w:tcPr>
          <w:p>
            <w:pPr>
              <w:pStyle w:val="TableParagraph"/>
              <w:jc w:val="left"/>
              <w:rPr>
                <w:rFonts w:ascii="Times New Roman"/>
                <w:sz w:val="18"/>
              </w:rPr>
            </w:pPr>
          </w:p>
        </w:tc>
        <w:tc>
          <w:tcPr>
            <w:tcW w:w="732" w:type="dxa"/>
            <w:tcBorders>
              <w:top w:val="nil"/>
            </w:tcBorders>
          </w:tcPr>
          <w:p>
            <w:pPr>
              <w:pStyle w:val="TableParagraph"/>
              <w:jc w:val="left"/>
              <w:rPr>
                <w:rFonts w:ascii="Times New Roman"/>
                <w:sz w:val="18"/>
              </w:rPr>
            </w:pPr>
          </w:p>
        </w:tc>
        <w:tc>
          <w:tcPr>
            <w:tcW w:w="5829" w:type="dxa"/>
            <w:tcBorders>
              <w:top w:val="nil"/>
            </w:tcBorders>
          </w:tcPr>
          <w:p>
            <w:pPr>
              <w:pStyle w:val="TableParagraph"/>
              <w:spacing w:line="245" w:lineRule="exact"/>
              <w:ind w:left="105"/>
              <w:jc w:val="left"/>
              <w:rPr>
                <w:sz w:val="21"/>
              </w:rPr>
            </w:pPr>
            <w:r>
              <w:rPr>
                <w:sz w:val="21"/>
              </w:rPr>
              <w:t>泥等危险废物收集后委托有资质单位进行处置。</w:t>
            </w:r>
          </w:p>
        </w:tc>
        <w:tc>
          <w:tcPr>
            <w:tcW w:w="1721" w:type="dxa"/>
            <w:tcBorders>
              <w:top w:val="nil"/>
            </w:tcBorders>
          </w:tcPr>
          <w:p>
            <w:pPr>
              <w:pStyle w:val="TableParagraph"/>
              <w:jc w:val="left"/>
              <w:rPr>
                <w:rFonts w:ascii="Times New Roman"/>
                <w:sz w:val="18"/>
              </w:rPr>
            </w:pPr>
          </w:p>
        </w:tc>
      </w:tr>
    </w:tbl>
    <w:p>
      <w:pPr>
        <w:pStyle w:val="BodyText"/>
        <w:ind w:left="711"/>
      </w:pPr>
      <w:r>
        <w:rPr>
          <w:rFonts w:ascii="Times New Roman" w:eastAsia="Times New Roman"/>
        </w:rPr>
        <w:t>2</w:t>
      </w:r>
      <w:r>
        <w:rPr/>
        <w:t>、落实情况</w:t>
      </w:r>
    </w:p>
    <w:p>
      <w:pPr>
        <w:pStyle w:val="BodyText"/>
        <w:spacing w:before="160"/>
        <w:ind w:left="711"/>
      </w:pPr>
      <w:r>
        <w:rPr>
          <w:rFonts w:ascii="Times New Roman" w:eastAsia="Times New Roman"/>
        </w:rPr>
        <w:t>1</w:t>
      </w:r>
      <w:r>
        <w:rPr/>
        <w:t>）污染源调查</w:t>
      </w:r>
    </w:p>
    <w:p>
      <w:pPr>
        <w:pStyle w:val="BodyText"/>
        <w:spacing w:line="364" w:lineRule="auto" w:before="158"/>
        <w:ind w:left="231" w:right="226" w:firstLine="479"/>
        <w:jc w:val="both"/>
      </w:pPr>
      <w:r>
        <w:rPr>
          <w:spacing w:val="-6"/>
        </w:rPr>
        <w:t>根据调查，技改项目目前生产过程固体废物主要有喷砂废料、含镍污泥、生活垃圾等，废包装材料</w:t>
      </w:r>
      <w:r>
        <w:rPr/>
        <w:t>（氢氧化钠等</w:t>
      </w:r>
      <w:r>
        <w:rPr>
          <w:spacing w:val="-120"/>
        </w:rPr>
        <w:t>）</w:t>
      </w:r>
      <w:r>
        <w:rPr>
          <w:spacing w:val="-7"/>
        </w:rPr>
        <w:t>、废滤袋、</w:t>
      </w:r>
      <w:r>
        <w:rPr>
          <w:rFonts w:ascii="Times New Roman" w:eastAsia="Times New Roman"/>
        </w:rPr>
        <w:t>RO </w:t>
      </w:r>
      <w:r>
        <w:rPr>
          <w:spacing w:val="-2"/>
        </w:rPr>
        <w:t>膜等和中水回用废滤膜等未产生。技</w:t>
      </w:r>
      <w:r>
        <w:rPr>
          <w:spacing w:val="-4"/>
        </w:rPr>
        <w:t>改项目固体废物产生及处置情况见表 </w:t>
      </w:r>
      <w:r>
        <w:rPr>
          <w:rFonts w:ascii="Times New Roman" w:eastAsia="Times New Roman"/>
        </w:rPr>
        <w:t>4-2</w:t>
      </w:r>
      <w:r>
        <w:rPr/>
        <w:t>。</w:t>
      </w:r>
    </w:p>
    <w:p>
      <w:pPr>
        <w:spacing w:after="0" w:line="364" w:lineRule="auto"/>
        <w:jc w:val="both"/>
        <w:sectPr>
          <w:footerReference w:type="default" r:id="rId114"/>
          <w:pgSz w:w="11910" w:h="16840"/>
          <w:pgMar w:footer="663" w:header="766" w:top="1220" w:bottom="860" w:left="1300" w:right="1300"/>
        </w:sectPr>
      </w:pPr>
    </w:p>
    <w:p>
      <w:pPr>
        <w:spacing w:before="45" w:after="19"/>
        <w:ind w:left="1133" w:right="0" w:firstLine="0"/>
        <w:jc w:val="left"/>
        <w:rPr>
          <w:sz w:val="21"/>
        </w:rPr>
      </w:pP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p>
      <w:pPr>
        <w:pStyle w:val="BodyText"/>
        <w:spacing w:line="20" w:lineRule="exact"/>
        <w:ind w:left="184"/>
        <w:rPr>
          <w:sz w:val="2"/>
        </w:rPr>
      </w:pPr>
      <w:r>
        <w:rPr>
          <w:sz w:val="2"/>
        </w:rPr>
        <w:pict>
          <v:group style="width:708.85pt;height:.75pt;mso-position-horizontal-relative:char;mso-position-vertical-relative:line" coordorigin="0,0" coordsize="14177,15">
            <v:line style="position:absolute" from="0,7" to="14176,7" stroked="true" strokeweight=".72pt" strokecolor="#000000">
              <v:stroke dashstyle="solid"/>
            </v:line>
          </v:group>
        </w:pict>
      </w:r>
      <w:r>
        <w:rPr>
          <w:sz w:val="2"/>
        </w:rPr>
      </w:r>
    </w:p>
    <w:p>
      <w:pPr>
        <w:pStyle w:val="BodyText"/>
        <w:rPr>
          <w:sz w:val="20"/>
        </w:rPr>
      </w:pPr>
    </w:p>
    <w:p>
      <w:pPr>
        <w:pStyle w:val="BodyText"/>
        <w:spacing w:before="2"/>
        <w:rPr>
          <w:sz w:val="14"/>
        </w:rPr>
      </w:pPr>
    </w:p>
    <w:p>
      <w:pPr>
        <w:pStyle w:val="Heading4"/>
        <w:tabs>
          <w:tab w:pos="1060" w:val="left" w:leader="none"/>
        </w:tabs>
        <w:spacing w:before="74"/>
        <w:ind w:left="199"/>
        <w:jc w:val="center"/>
        <w:rPr>
          <w:rFonts w:ascii="宋体" w:eastAsia="宋体" w:hint="eastAsia"/>
        </w:rPr>
      </w:pPr>
      <w:r>
        <w:rPr>
          <w:rFonts w:ascii="宋体" w:eastAsia="宋体" w:hint="eastAsia"/>
        </w:rPr>
        <w:t>表</w:t>
      </w:r>
      <w:r>
        <w:rPr>
          <w:rFonts w:ascii="宋体" w:eastAsia="宋体" w:hint="eastAsia"/>
          <w:spacing w:val="-60"/>
        </w:rPr>
        <w:t> </w:t>
      </w:r>
      <w:r>
        <w:rPr/>
        <w:t>4-2</w:t>
        <w:tab/>
      </w:r>
      <w:r>
        <w:rPr>
          <w:rFonts w:ascii="宋体" w:eastAsia="宋体" w:hint="eastAsia"/>
        </w:rPr>
        <w:t>建设项目第一阶段固体废物产生及处置情况</w:t>
      </w:r>
    </w:p>
    <w:p>
      <w:pPr>
        <w:pStyle w:val="BodyText"/>
        <w:spacing w:before="4"/>
        <w:rPr>
          <w:b/>
          <w:sz w:val="12"/>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5"/>
        <w:gridCol w:w="2064"/>
        <w:gridCol w:w="1717"/>
        <w:gridCol w:w="1594"/>
        <w:gridCol w:w="1320"/>
        <w:gridCol w:w="1203"/>
        <w:gridCol w:w="1529"/>
        <w:gridCol w:w="3361"/>
        <w:gridCol w:w="934"/>
      </w:tblGrid>
      <w:tr>
        <w:trPr>
          <w:trHeight w:val="818" w:hRule="atLeast"/>
        </w:trPr>
        <w:tc>
          <w:tcPr>
            <w:tcW w:w="615" w:type="dxa"/>
          </w:tcPr>
          <w:p>
            <w:pPr>
              <w:pStyle w:val="TableParagraph"/>
              <w:spacing w:line="244" w:lineRule="auto" w:before="138"/>
              <w:ind w:left="201" w:right="190"/>
              <w:jc w:val="left"/>
              <w:rPr>
                <w:sz w:val="21"/>
              </w:rPr>
            </w:pPr>
            <w:r>
              <w:rPr>
                <w:sz w:val="21"/>
              </w:rPr>
              <w:t>序号</w:t>
            </w:r>
          </w:p>
        </w:tc>
        <w:tc>
          <w:tcPr>
            <w:tcW w:w="2064" w:type="dxa"/>
          </w:tcPr>
          <w:p>
            <w:pPr>
              <w:pStyle w:val="TableParagraph"/>
              <w:spacing w:before="5"/>
              <w:jc w:val="left"/>
              <w:rPr>
                <w:b/>
                <w:sz w:val="21"/>
              </w:rPr>
            </w:pPr>
          </w:p>
          <w:p>
            <w:pPr>
              <w:pStyle w:val="TableParagraph"/>
              <w:ind w:left="67" w:right="56"/>
              <w:rPr>
                <w:sz w:val="21"/>
              </w:rPr>
            </w:pPr>
            <w:r>
              <w:rPr>
                <w:sz w:val="21"/>
              </w:rPr>
              <w:t>固废名称</w:t>
            </w:r>
          </w:p>
        </w:tc>
        <w:tc>
          <w:tcPr>
            <w:tcW w:w="1717" w:type="dxa"/>
          </w:tcPr>
          <w:p>
            <w:pPr>
              <w:pStyle w:val="TableParagraph"/>
              <w:spacing w:before="5"/>
              <w:jc w:val="left"/>
              <w:rPr>
                <w:b/>
                <w:sz w:val="21"/>
              </w:rPr>
            </w:pPr>
          </w:p>
          <w:p>
            <w:pPr>
              <w:pStyle w:val="TableParagraph"/>
              <w:ind w:left="416" w:right="408"/>
              <w:rPr>
                <w:sz w:val="21"/>
              </w:rPr>
            </w:pPr>
            <w:r>
              <w:rPr>
                <w:sz w:val="21"/>
              </w:rPr>
              <w:t>产生工序</w:t>
            </w:r>
          </w:p>
        </w:tc>
        <w:tc>
          <w:tcPr>
            <w:tcW w:w="1594" w:type="dxa"/>
          </w:tcPr>
          <w:p>
            <w:pPr>
              <w:pStyle w:val="TableParagraph"/>
              <w:spacing w:before="5"/>
              <w:jc w:val="left"/>
              <w:rPr>
                <w:b/>
                <w:sz w:val="21"/>
              </w:rPr>
            </w:pPr>
          </w:p>
          <w:p>
            <w:pPr>
              <w:pStyle w:val="TableParagraph"/>
              <w:ind w:left="357" w:right="345"/>
              <w:rPr>
                <w:sz w:val="21"/>
              </w:rPr>
            </w:pPr>
            <w:r>
              <w:rPr>
                <w:sz w:val="21"/>
              </w:rPr>
              <w:t>属性</w:t>
            </w:r>
          </w:p>
        </w:tc>
        <w:tc>
          <w:tcPr>
            <w:tcW w:w="1320" w:type="dxa"/>
          </w:tcPr>
          <w:p>
            <w:pPr>
              <w:pStyle w:val="TableParagraph"/>
              <w:spacing w:before="5"/>
              <w:jc w:val="left"/>
              <w:rPr>
                <w:b/>
                <w:sz w:val="21"/>
              </w:rPr>
            </w:pPr>
          </w:p>
          <w:p>
            <w:pPr>
              <w:pStyle w:val="TableParagraph"/>
              <w:ind w:right="226"/>
              <w:jc w:val="right"/>
              <w:rPr>
                <w:sz w:val="21"/>
              </w:rPr>
            </w:pPr>
            <w:r>
              <w:rPr>
                <w:sz w:val="21"/>
              </w:rPr>
              <w:t>废物代码</w:t>
            </w:r>
          </w:p>
        </w:tc>
        <w:tc>
          <w:tcPr>
            <w:tcW w:w="1203" w:type="dxa"/>
          </w:tcPr>
          <w:p>
            <w:pPr>
              <w:pStyle w:val="TableParagraph"/>
              <w:spacing w:line="242" w:lineRule="auto" w:before="3"/>
              <w:ind w:left="178" w:right="169"/>
              <w:rPr>
                <w:sz w:val="21"/>
              </w:rPr>
            </w:pPr>
            <w:r>
              <w:rPr>
                <w:spacing w:val="-5"/>
                <w:sz w:val="21"/>
              </w:rPr>
              <w:t>环评预估</w:t>
            </w:r>
            <w:r>
              <w:rPr>
                <w:sz w:val="21"/>
              </w:rPr>
              <w:t>产生量</w:t>
            </w:r>
          </w:p>
          <w:p>
            <w:pPr>
              <w:pStyle w:val="TableParagraph"/>
              <w:spacing w:line="250" w:lineRule="exact" w:before="1"/>
              <w:ind w:left="176" w:right="169"/>
              <w:rPr>
                <w:sz w:val="21"/>
              </w:rPr>
            </w:pPr>
            <w:r>
              <w:rPr>
                <w:sz w:val="21"/>
              </w:rPr>
              <w:t>（</w:t>
            </w:r>
            <w:r>
              <w:rPr>
                <w:rFonts w:ascii="Times New Roman" w:eastAsia="Times New Roman"/>
                <w:sz w:val="21"/>
              </w:rPr>
              <w:t>t/a</w:t>
            </w:r>
            <w:r>
              <w:rPr>
                <w:sz w:val="21"/>
              </w:rPr>
              <w:t>）</w:t>
            </w:r>
          </w:p>
        </w:tc>
        <w:tc>
          <w:tcPr>
            <w:tcW w:w="1529" w:type="dxa"/>
          </w:tcPr>
          <w:p>
            <w:pPr>
              <w:pStyle w:val="TableParagraph"/>
              <w:spacing w:before="3"/>
              <w:ind w:left="159"/>
              <w:jc w:val="left"/>
              <w:rPr>
                <w:sz w:val="21"/>
              </w:rPr>
            </w:pPr>
            <w:r>
              <w:rPr>
                <w:rFonts w:ascii="Times New Roman" w:eastAsia="Times New Roman"/>
                <w:sz w:val="21"/>
              </w:rPr>
              <w:t>2019 </w:t>
            </w:r>
            <w:r>
              <w:rPr>
                <w:sz w:val="21"/>
              </w:rPr>
              <w:t>年 </w:t>
            </w:r>
            <w:r>
              <w:rPr>
                <w:rFonts w:ascii="Times New Roman" w:eastAsia="Times New Roman"/>
                <w:sz w:val="21"/>
              </w:rPr>
              <w:t>12 </w:t>
            </w:r>
            <w:r>
              <w:rPr>
                <w:sz w:val="21"/>
              </w:rPr>
              <w:t>月</w:t>
            </w:r>
          </w:p>
          <w:p>
            <w:pPr>
              <w:pStyle w:val="TableParagraph"/>
              <w:spacing w:before="2"/>
              <w:ind w:left="106"/>
              <w:jc w:val="left"/>
              <w:rPr>
                <w:sz w:val="21"/>
              </w:rPr>
            </w:pPr>
            <w:r>
              <w:rPr>
                <w:rFonts w:ascii="Times New Roman" w:eastAsia="Times New Roman"/>
                <w:sz w:val="21"/>
              </w:rPr>
              <w:t>~2020 </w:t>
            </w:r>
            <w:r>
              <w:rPr>
                <w:spacing w:val="-26"/>
                <w:sz w:val="21"/>
              </w:rPr>
              <w:t>年 </w:t>
            </w:r>
            <w:r>
              <w:rPr>
                <w:rFonts w:ascii="Times New Roman" w:eastAsia="Times New Roman"/>
                <w:spacing w:val="-4"/>
                <w:sz w:val="21"/>
              </w:rPr>
              <w:t>11 </w:t>
            </w:r>
            <w:r>
              <w:rPr>
                <w:sz w:val="21"/>
              </w:rPr>
              <w:t>月</w:t>
            </w:r>
          </w:p>
          <w:p>
            <w:pPr>
              <w:pStyle w:val="TableParagraph"/>
              <w:spacing w:line="250" w:lineRule="exact" w:before="5"/>
              <w:ind w:left="154"/>
              <w:jc w:val="left"/>
              <w:rPr>
                <w:sz w:val="21"/>
              </w:rPr>
            </w:pPr>
            <w:r>
              <w:rPr>
                <w:sz w:val="21"/>
              </w:rPr>
              <w:t>产生量</w:t>
            </w:r>
            <w:r>
              <w:rPr>
                <w:spacing w:val="-9"/>
                <w:sz w:val="21"/>
              </w:rPr>
              <w:t>（</w:t>
            </w:r>
            <w:r>
              <w:rPr>
                <w:rFonts w:ascii="Times New Roman" w:eastAsia="Times New Roman"/>
                <w:spacing w:val="-9"/>
                <w:sz w:val="21"/>
              </w:rPr>
              <w:t>t/a</w:t>
            </w:r>
            <w:r>
              <w:rPr>
                <w:spacing w:val="-9"/>
                <w:sz w:val="21"/>
              </w:rPr>
              <w:t>）</w:t>
            </w:r>
          </w:p>
        </w:tc>
        <w:tc>
          <w:tcPr>
            <w:tcW w:w="3361" w:type="dxa"/>
          </w:tcPr>
          <w:p>
            <w:pPr>
              <w:pStyle w:val="TableParagraph"/>
              <w:spacing w:before="5"/>
              <w:jc w:val="left"/>
              <w:rPr>
                <w:b/>
                <w:sz w:val="21"/>
              </w:rPr>
            </w:pPr>
          </w:p>
          <w:p>
            <w:pPr>
              <w:pStyle w:val="TableParagraph"/>
              <w:ind w:left="1047"/>
              <w:jc w:val="left"/>
              <w:rPr>
                <w:sz w:val="21"/>
              </w:rPr>
            </w:pPr>
            <w:r>
              <w:rPr>
                <w:sz w:val="21"/>
              </w:rPr>
              <w:t>利用处置方式</w:t>
            </w:r>
          </w:p>
        </w:tc>
        <w:tc>
          <w:tcPr>
            <w:tcW w:w="934" w:type="dxa"/>
          </w:tcPr>
          <w:p>
            <w:pPr>
              <w:pStyle w:val="TableParagraph"/>
              <w:spacing w:before="138"/>
              <w:ind w:left="146"/>
              <w:jc w:val="left"/>
              <w:rPr>
                <w:sz w:val="21"/>
              </w:rPr>
            </w:pPr>
            <w:r>
              <w:rPr>
                <w:sz w:val="21"/>
              </w:rPr>
              <w:t>排放量</w:t>
            </w:r>
          </w:p>
          <w:p>
            <w:pPr>
              <w:pStyle w:val="TableParagraph"/>
              <w:spacing w:before="4"/>
              <w:ind w:left="149"/>
              <w:jc w:val="left"/>
              <w:rPr>
                <w:sz w:val="21"/>
              </w:rPr>
            </w:pPr>
            <w:r>
              <w:rPr>
                <w:sz w:val="21"/>
              </w:rPr>
              <w:t>（</w:t>
            </w:r>
            <w:r>
              <w:rPr>
                <w:rFonts w:ascii="Times New Roman" w:eastAsia="Times New Roman"/>
                <w:sz w:val="21"/>
              </w:rPr>
              <w:t>t/a</w:t>
            </w:r>
            <w:r>
              <w:rPr>
                <w:sz w:val="21"/>
              </w:rPr>
              <w:t>）</w:t>
            </w:r>
          </w:p>
        </w:tc>
      </w:tr>
      <w:tr>
        <w:trPr>
          <w:trHeight w:val="340" w:hRule="atLeast"/>
        </w:trPr>
        <w:tc>
          <w:tcPr>
            <w:tcW w:w="615" w:type="dxa"/>
          </w:tcPr>
          <w:p>
            <w:pPr>
              <w:pStyle w:val="TableParagraph"/>
              <w:spacing w:before="43"/>
              <w:ind w:left="9"/>
              <w:rPr>
                <w:rFonts w:ascii="Times New Roman"/>
                <w:sz w:val="21"/>
              </w:rPr>
            </w:pPr>
            <w:r>
              <w:rPr>
                <w:rFonts w:ascii="Times New Roman"/>
                <w:w w:val="100"/>
                <w:sz w:val="21"/>
              </w:rPr>
              <w:t>1</w:t>
            </w:r>
          </w:p>
        </w:tc>
        <w:tc>
          <w:tcPr>
            <w:tcW w:w="2064" w:type="dxa"/>
          </w:tcPr>
          <w:p>
            <w:pPr>
              <w:pStyle w:val="TableParagraph"/>
              <w:spacing w:before="34"/>
              <w:ind w:left="65" w:right="56"/>
              <w:rPr>
                <w:sz w:val="21"/>
              </w:rPr>
            </w:pPr>
            <w:r>
              <w:rPr>
                <w:sz w:val="21"/>
              </w:rPr>
              <w:t>喷砂废料</w:t>
            </w:r>
          </w:p>
        </w:tc>
        <w:tc>
          <w:tcPr>
            <w:tcW w:w="1717" w:type="dxa"/>
          </w:tcPr>
          <w:p>
            <w:pPr>
              <w:pStyle w:val="TableParagraph"/>
              <w:spacing w:before="34"/>
              <w:ind w:left="416" w:right="406"/>
              <w:rPr>
                <w:sz w:val="21"/>
              </w:rPr>
            </w:pPr>
            <w:r>
              <w:rPr>
                <w:sz w:val="21"/>
              </w:rPr>
              <w:t>喷砂</w:t>
            </w:r>
          </w:p>
        </w:tc>
        <w:tc>
          <w:tcPr>
            <w:tcW w:w="1594" w:type="dxa"/>
          </w:tcPr>
          <w:p>
            <w:pPr>
              <w:pStyle w:val="TableParagraph"/>
              <w:spacing w:before="34"/>
              <w:ind w:left="357" w:right="347"/>
              <w:rPr>
                <w:sz w:val="21"/>
              </w:rPr>
            </w:pPr>
            <w:r>
              <w:rPr>
                <w:sz w:val="21"/>
              </w:rPr>
              <w:t>一般固废</w:t>
            </w:r>
          </w:p>
        </w:tc>
        <w:tc>
          <w:tcPr>
            <w:tcW w:w="1320" w:type="dxa"/>
          </w:tcPr>
          <w:p>
            <w:pPr>
              <w:pStyle w:val="TableParagraph"/>
              <w:spacing w:before="43"/>
              <w:ind w:left="10"/>
              <w:rPr>
                <w:rFonts w:ascii="Times New Roman"/>
                <w:sz w:val="21"/>
              </w:rPr>
            </w:pPr>
            <w:r>
              <w:rPr>
                <w:rFonts w:ascii="Times New Roman"/>
                <w:w w:val="100"/>
                <w:sz w:val="21"/>
              </w:rPr>
              <w:t>-</w:t>
            </w:r>
          </w:p>
        </w:tc>
        <w:tc>
          <w:tcPr>
            <w:tcW w:w="1203" w:type="dxa"/>
          </w:tcPr>
          <w:p>
            <w:pPr>
              <w:pStyle w:val="TableParagraph"/>
              <w:spacing w:before="43"/>
              <w:ind w:left="178" w:right="168"/>
              <w:rPr>
                <w:rFonts w:ascii="Times New Roman"/>
                <w:sz w:val="21"/>
              </w:rPr>
            </w:pPr>
            <w:r>
              <w:rPr>
                <w:rFonts w:ascii="Times New Roman"/>
                <w:sz w:val="21"/>
              </w:rPr>
              <w:t>1.3</w:t>
            </w:r>
          </w:p>
        </w:tc>
        <w:tc>
          <w:tcPr>
            <w:tcW w:w="1529" w:type="dxa"/>
          </w:tcPr>
          <w:p>
            <w:pPr>
              <w:pStyle w:val="TableParagraph"/>
              <w:spacing w:before="43"/>
              <w:ind w:left="429" w:right="420"/>
              <w:rPr>
                <w:rFonts w:ascii="Times New Roman"/>
                <w:sz w:val="21"/>
              </w:rPr>
            </w:pPr>
            <w:r>
              <w:rPr>
                <w:rFonts w:ascii="Times New Roman"/>
                <w:sz w:val="21"/>
              </w:rPr>
              <w:t>1.2</w:t>
            </w:r>
          </w:p>
        </w:tc>
        <w:tc>
          <w:tcPr>
            <w:tcW w:w="3361" w:type="dxa"/>
            <w:vMerge w:val="restart"/>
          </w:tcPr>
          <w:p>
            <w:pPr>
              <w:pStyle w:val="TableParagraph"/>
              <w:spacing w:line="244" w:lineRule="auto" w:before="73"/>
              <w:ind w:left="627" w:right="196" w:hanging="420"/>
              <w:jc w:val="left"/>
              <w:rPr>
                <w:sz w:val="21"/>
              </w:rPr>
            </w:pPr>
            <w:r>
              <w:rPr>
                <w:sz w:val="21"/>
              </w:rPr>
              <w:t>委托上海松江物资回收利用有限公司进行回收综合利用</w:t>
            </w:r>
          </w:p>
        </w:tc>
        <w:tc>
          <w:tcPr>
            <w:tcW w:w="934" w:type="dxa"/>
          </w:tcPr>
          <w:p>
            <w:pPr>
              <w:pStyle w:val="TableParagraph"/>
              <w:spacing w:before="43"/>
              <w:ind w:left="3"/>
              <w:rPr>
                <w:rFonts w:ascii="Times New Roman"/>
                <w:sz w:val="21"/>
              </w:rPr>
            </w:pPr>
            <w:r>
              <w:rPr>
                <w:rFonts w:ascii="Times New Roman"/>
                <w:w w:val="100"/>
                <w:sz w:val="21"/>
              </w:rPr>
              <w:t>0</w:t>
            </w:r>
          </w:p>
        </w:tc>
      </w:tr>
      <w:tr>
        <w:trPr>
          <w:trHeight w:val="341" w:hRule="atLeast"/>
        </w:trPr>
        <w:tc>
          <w:tcPr>
            <w:tcW w:w="615" w:type="dxa"/>
          </w:tcPr>
          <w:p>
            <w:pPr>
              <w:pStyle w:val="TableParagraph"/>
              <w:spacing w:before="44"/>
              <w:ind w:left="9"/>
              <w:rPr>
                <w:rFonts w:ascii="Times New Roman"/>
                <w:sz w:val="21"/>
              </w:rPr>
            </w:pPr>
            <w:r>
              <w:rPr>
                <w:rFonts w:ascii="Times New Roman"/>
                <w:w w:val="100"/>
                <w:sz w:val="21"/>
              </w:rPr>
              <w:t>2</w:t>
            </w:r>
          </w:p>
        </w:tc>
        <w:tc>
          <w:tcPr>
            <w:tcW w:w="2064" w:type="dxa"/>
          </w:tcPr>
          <w:p>
            <w:pPr>
              <w:pStyle w:val="TableParagraph"/>
              <w:spacing w:before="35"/>
              <w:ind w:left="67" w:right="56"/>
              <w:rPr>
                <w:sz w:val="21"/>
              </w:rPr>
            </w:pPr>
            <w:r>
              <w:rPr>
                <w:sz w:val="21"/>
              </w:rPr>
              <w:t>废包装材料</w:t>
            </w:r>
          </w:p>
        </w:tc>
        <w:tc>
          <w:tcPr>
            <w:tcW w:w="1717" w:type="dxa"/>
          </w:tcPr>
          <w:p>
            <w:pPr>
              <w:pStyle w:val="TableParagraph"/>
              <w:spacing w:before="35"/>
              <w:ind w:left="416" w:right="408"/>
              <w:rPr>
                <w:sz w:val="21"/>
              </w:rPr>
            </w:pPr>
            <w:r>
              <w:rPr>
                <w:sz w:val="21"/>
              </w:rPr>
              <w:t>原料使用</w:t>
            </w:r>
          </w:p>
        </w:tc>
        <w:tc>
          <w:tcPr>
            <w:tcW w:w="1594" w:type="dxa"/>
          </w:tcPr>
          <w:p>
            <w:pPr>
              <w:pStyle w:val="TableParagraph"/>
              <w:spacing w:before="35"/>
              <w:ind w:left="357" w:right="347"/>
              <w:rPr>
                <w:sz w:val="21"/>
              </w:rPr>
            </w:pPr>
            <w:r>
              <w:rPr>
                <w:sz w:val="21"/>
              </w:rPr>
              <w:t>一般固废</w:t>
            </w:r>
          </w:p>
        </w:tc>
        <w:tc>
          <w:tcPr>
            <w:tcW w:w="1320" w:type="dxa"/>
          </w:tcPr>
          <w:p>
            <w:pPr>
              <w:pStyle w:val="TableParagraph"/>
              <w:spacing w:before="44"/>
              <w:ind w:left="10"/>
              <w:rPr>
                <w:rFonts w:ascii="Times New Roman"/>
                <w:sz w:val="21"/>
              </w:rPr>
            </w:pPr>
            <w:r>
              <w:rPr>
                <w:rFonts w:ascii="Times New Roman"/>
                <w:w w:val="100"/>
                <w:sz w:val="21"/>
              </w:rPr>
              <w:t>-</w:t>
            </w:r>
          </w:p>
        </w:tc>
        <w:tc>
          <w:tcPr>
            <w:tcW w:w="1203" w:type="dxa"/>
          </w:tcPr>
          <w:p>
            <w:pPr>
              <w:pStyle w:val="TableParagraph"/>
              <w:spacing w:before="44"/>
              <w:ind w:left="5"/>
              <w:rPr>
                <w:rFonts w:ascii="Times New Roman"/>
                <w:sz w:val="21"/>
              </w:rPr>
            </w:pPr>
            <w:r>
              <w:rPr>
                <w:rFonts w:ascii="Times New Roman"/>
                <w:w w:val="100"/>
                <w:sz w:val="21"/>
              </w:rPr>
              <w:t>2</w:t>
            </w:r>
          </w:p>
        </w:tc>
        <w:tc>
          <w:tcPr>
            <w:tcW w:w="1529" w:type="dxa"/>
          </w:tcPr>
          <w:p>
            <w:pPr>
              <w:pStyle w:val="TableParagraph"/>
              <w:spacing w:before="44"/>
              <w:ind w:left="429" w:right="420"/>
              <w:rPr>
                <w:rFonts w:ascii="Times New Roman"/>
                <w:sz w:val="21"/>
              </w:rPr>
            </w:pPr>
            <w:r>
              <w:rPr>
                <w:rFonts w:ascii="Times New Roman"/>
                <w:sz w:val="21"/>
              </w:rPr>
              <w:t>1.8</w:t>
            </w:r>
          </w:p>
        </w:tc>
        <w:tc>
          <w:tcPr>
            <w:tcW w:w="3361" w:type="dxa"/>
            <w:vMerge/>
            <w:tcBorders>
              <w:top w:val="nil"/>
            </w:tcBorders>
          </w:tcPr>
          <w:p>
            <w:pPr>
              <w:rPr>
                <w:sz w:val="2"/>
                <w:szCs w:val="2"/>
              </w:rPr>
            </w:pPr>
          </w:p>
        </w:tc>
        <w:tc>
          <w:tcPr>
            <w:tcW w:w="934" w:type="dxa"/>
          </w:tcPr>
          <w:p>
            <w:pPr>
              <w:pStyle w:val="TableParagraph"/>
              <w:spacing w:before="44"/>
              <w:ind w:left="3"/>
              <w:rPr>
                <w:rFonts w:ascii="Times New Roman"/>
                <w:sz w:val="21"/>
              </w:rPr>
            </w:pPr>
            <w:r>
              <w:rPr>
                <w:rFonts w:ascii="Times New Roman"/>
                <w:w w:val="100"/>
                <w:sz w:val="21"/>
              </w:rPr>
              <w:t>0</w:t>
            </w:r>
          </w:p>
        </w:tc>
      </w:tr>
      <w:tr>
        <w:trPr>
          <w:trHeight w:val="544" w:hRule="atLeast"/>
        </w:trPr>
        <w:tc>
          <w:tcPr>
            <w:tcW w:w="615" w:type="dxa"/>
          </w:tcPr>
          <w:p>
            <w:pPr>
              <w:pStyle w:val="TableParagraph"/>
              <w:spacing w:before="144"/>
              <w:ind w:left="9"/>
              <w:rPr>
                <w:rFonts w:ascii="Times New Roman"/>
                <w:sz w:val="21"/>
              </w:rPr>
            </w:pPr>
            <w:r>
              <w:rPr>
                <w:rFonts w:ascii="Times New Roman"/>
                <w:w w:val="100"/>
                <w:sz w:val="21"/>
              </w:rPr>
              <w:t>3</w:t>
            </w:r>
          </w:p>
        </w:tc>
        <w:tc>
          <w:tcPr>
            <w:tcW w:w="2064" w:type="dxa"/>
          </w:tcPr>
          <w:p>
            <w:pPr>
              <w:pStyle w:val="TableParagraph"/>
              <w:spacing w:before="1"/>
              <w:ind w:left="67" w:right="56"/>
              <w:rPr>
                <w:sz w:val="21"/>
              </w:rPr>
            </w:pPr>
            <w:r>
              <w:rPr>
                <w:sz w:val="21"/>
              </w:rPr>
              <w:t>废包装材料（氢氧化</w:t>
            </w:r>
          </w:p>
          <w:p>
            <w:pPr>
              <w:pStyle w:val="TableParagraph"/>
              <w:spacing w:line="252" w:lineRule="exact" w:before="2"/>
              <w:ind w:left="65" w:right="56"/>
              <w:rPr>
                <w:sz w:val="21"/>
              </w:rPr>
            </w:pPr>
            <w:r>
              <w:rPr>
                <w:sz w:val="21"/>
              </w:rPr>
              <w:t>钠等）</w:t>
            </w:r>
          </w:p>
        </w:tc>
        <w:tc>
          <w:tcPr>
            <w:tcW w:w="1717" w:type="dxa"/>
          </w:tcPr>
          <w:p>
            <w:pPr>
              <w:pStyle w:val="TableParagraph"/>
              <w:spacing w:before="138"/>
              <w:ind w:left="416" w:right="408"/>
              <w:rPr>
                <w:sz w:val="21"/>
              </w:rPr>
            </w:pPr>
            <w:r>
              <w:rPr>
                <w:sz w:val="21"/>
              </w:rPr>
              <w:t>原料使用</w:t>
            </w:r>
          </w:p>
        </w:tc>
        <w:tc>
          <w:tcPr>
            <w:tcW w:w="1594" w:type="dxa"/>
          </w:tcPr>
          <w:p>
            <w:pPr>
              <w:pStyle w:val="TableParagraph"/>
              <w:spacing w:before="138"/>
              <w:ind w:left="357" w:right="347"/>
              <w:rPr>
                <w:sz w:val="21"/>
              </w:rPr>
            </w:pPr>
            <w:r>
              <w:rPr>
                <w:sz w:val="21"/>
              </w:rPr>
              <w:t>危险废物</w:t>
            </w:r>
          </w:p>
        </w:tc>
        <w:tc>
          <w:tcPr>
            <w:tcW w:w="1320" w:type="dxa"/>
          </w:tcPr>
          <w:p>
            <w:pPr>
              <w:pStyle w:val="TableParagraph"/>
              <w:spacing w:before="144"/>
              <w:ind w:right="159"/>
              <w:jc w:val="right"/>
              <w:rPr>
                <w:rFonts w:ascii="Times New Roman"/>
                <w:sz w:val="21"/>
              </w:rPr>
            </w:pPr>
            <w:r>
              <w:rPr>
                <w:rFonts w:ascii="Times New Roman"/>
                <w:sz w:val="21"/>
              </w:rPr>
              <w:t>900-041-49</w:t>
            </w:r>
          </w:p>
        </w:tc>
        <w:tc>
          <w:tcPr>
            <w:tcW w:w="1203" w:type="dxa"/>
          </w:tcPr>
          <w:p>
            <w:pPr>
              <w:pStyle w:val="TableParagraph"/>
              <w:spacing w:before="144"/>
              <w:ind w:left="5"/>
              <w:rPr>
                <w:rFonts w:ascii="Times New Roman"/>
                <w:sz w:val="21"/>
              </w:rPr>
            </w:pPr>
            <w:r>
              <w:rPr>
                <w:rFonts w:ascii="Times New Roman"/>
                <w:w w:val="100"/>
                <w:sz w:val="21"/>
              </w:rPr>
              <w:t>2</w:t>
            </w:r>
          </w:p>
        </w:tc>
        <w:tc>
          <w:tcPr>
            <w:tcW w:w="1529" w:type="dxa"/>
          </w:tcPr>
          <w:p>
            <w:pPr>
              <w:pStyle w:val="TableParagraph"/>
              <w:spacing w:before="138"/>
              <w:ind w:left="429" w:right="420"/>
              <w:rPr>
                <w:sz w:val="21"/>
              </w:rPr>
            </w:pPr>
            <w:r>
              <w:rPr>
                <w:sz w:val="21"/>
              </w:rPr>
              <w:t>未产生</w:t>
            </w:r>
          </w:p>
        </w:tc>
        <w:tc>
          <w:tcPr>
            <w:tcW w:w="3361" w:type="dxa"/>
          </w:tcPr>
          <w:p>
            <w:pPr>
              <w:pStyle w:val="TableParagraph"/>
              <w:spacing w:before="1"/>
              <w:ind w:left="189" w:right="181"/>
              <w:rPr>
                <w:sz w:val="21"/>
              </w:rPr>
            </w:pPr>
            <w:r>
              <w:rPr>
                <w:sz w:val="21"/>
              </w:rPr>
              <w:t>委托嘉兴市月河环境服务有限公</w:t>
            </w:r>
          </w:p>
          <w:p>
            <w:pPr>
              <w:pStyle w:val="TableParagraph"/>
              <w:spacing w:line="252" w:lineRule="exact" w:before="2"/>
              <w:ind w:left="189" w:right="180"/>
              <w:rPr>
                <w:sz w:val="21"/>
              </w:rPr>
            </w:pPr>
            <w:r>
              <w:rPr>
                <w:sz w:val="21"/>
              </w:rPr>
              <w:t>司进行处置</w:t>
            </w:r>
          </w:p>
        </w:tc>
        <w:tc>
          <w:tcPr>
            <w:tcW w:w="934" w:type="dxa"/>
          </w:tcPr>
          <w:p>
            <w:pPr>
              <w:pStyle w:val="TableParagraph"/>
              <w:spacing w:before="144"/>
              <w:ind w:left="3"/>
              <w:rPr>
                <w:rFonts w:ascii="Times New Roman"/>
                <w:sz w:val="21"/>
              </w:rPr>
            </w:pPr>
            <w:r>
              <w:rPr>
                <w:rFonts w:ascii="Times New Roman"/>
                <w:w w:val="100"/>
                <w:sz w:val="21"/>
              </w:rPr>
              <w:t>0</w:t>
            </w:r>
          </w:p>
        </w:tc>
      </w:tr>
      <w:tr>
        <w:trPr>
          <w:trHeight w:val="340" w:hRule="atLeast"/>
        </w:trPr>
        <w:tc>
          <w:tcPr>
            <w:tcW w:w="615" w:type="dxa"/>
          </w:tcPr>
          <w:p>
            <w:pPr>
              <w:pStyle w:val="TableParagraph"/>
              <w:spacing w:before="43"/>
              <w:ind w:left="9"/>
              <w:rPr>
                <w:rFonts w:ascii="Times New Roman"/>
                <w:sz w:val="21"/>
              </w:rPr>
            </w:pPr>
            <w:r>
              <w:rPr>
                <w:rFonts w:ascii="Times New Roman"/>
                <w:w w:val="100"/>
                <w:sz w:val="21"/>
              </w:rPr>
              <w:t>4</w:t>
            </w:r>
          </w:p>
        </w:tc>
        <w:tc>
          <w:tcPr>
            <w:tcW w:w="2064" w:type="dxa"/>
          </w:tcPr>
          <w:p>
            <w:pPr>
              <w:pStyle w:val="TableParagraph"/>
              <w:spacing w:before="34"/>
              <w:ind w:left="65" w:right="56"/>
              <w:rPr>
                <w:sz w:val="21"/>
              </w:rPr>
            </w:pPr>
            <w:r>
              <w:rPr>
                <w:sz w:val="21"/>
              </w:rPr>
              <w:t>废滤袋、</w:t>
            </w:r>
            <w:r>
              <w:rPr>
                <w:rFonts w:ascii="Times New Roman" w:eastAsia="Times New Roman"/>
                <w:sz w:val="21"/>
              </w:rPr>
              <w:t>RO </w:t>
            </w:r>
            <w:r>
              <w:rPr>
                <w:sz w:val="21"/>
              </w:rPr>
              <w:t>膜等</w:t>
            </w:r>
          </w:p>
        </w:tc>
        <w:tc>
          <w:tcPr>
            <w:tcW w:w="1717" w:type="dxa"/>
          </w:tcPr>
          <w:p>
            <w:pPr>
              <w:pStyle w:val="TableParagraph"/>
              <w:spacing w:before="34"/>
              <w:ind w:left="416" w:right="408"/>
              <w:rPr>
                <w:sz w:val="21"/>
              </w:rPr>
            </w:pPr>
            <w:r>
              <w:rPr>
                <w:sz w:val="21"/>
              </w:rPr>
              <w:t>纯水制备</w:t>
            </w:r>
          </w:p>
        </w:tc>
        <w:tc>
          <w:tcPr>
            <w:tcW w:w="1594" w:type="dxa"/>
          </w:tcPr>
          <w:p>
            <w:pPr>
              <w:pStyle w:val="TableParagraph"/>
              <w:spacing w:before="34"/>
              <w:ind w:left="357" w:right="347"/>
              <w:rPr>
                <w:sz w:val="21"/>
              </w:rPr>
            </w:pPr>
            <w:r>
              <w:rPr>
                <w:sz w:val="21"/>
              </w:rPr>
              <w:t>一般固废</w:t>
            </w:r>
          </w:p>
        </w:tc>
        <w:tc>
          <w:tcPr>
            <w:tcW w:w="1320" w:type="dxa"/>
          </w:tcPr>
          <w:p>
            <w:pPr>
              <w:pStyle w:val="TableParagraph"/>
              <w:spacing w:before="43"/>
              <w:ind w:left="10"/>
              <w:rPr>
                <w:rFonts w:ascii="Times New Roman"/>
                <w:sz w:val="21"/>
              </w:rPr>
            </w:pPr>
            <w:r>
              <w:rPr>
                <w:rFonts w:ascii="Times New Roman"/>
                <w:w w:val="100"/>
                <w:sz w:val="21"/>
              </w:rPr>
              <w:t>-</w:t>
            </w:r>
          </w:p>
        </w:tc>
        <w:tc>
          <w:tcPr>
            <w:tcW w:w="1203" w:type="dxa"/>
          </w:tcPr>
          <w:p>
            <w:pPr>
              <w:pStyle w:val="TableParagraph"/>
              <w:spacing w:before="43"/>
              <w:ind w:left="178" w:right="168"/>
              <w:rPr>
                <w:rFonts w:ascii="Times New Roman"/>
                <w:sz w:val="21"/>
              </w:rPr>
            </w:pPr>
            <w:r>
              <w:rPr>
                <w:rFonts w:ascii="Times New Roman"/>
                <w:sz w:val="21"/>
              </w:rPr>
              <w:t>0.2</w:t>
            </w:r>
          </w:p>
        </w:tc>
        <w:tc>
          <w:tcPr>
            <w:tcW w:w="1529" w:type="dxa"/>
          </w:tcPr>
          <w:p>
            <w:pPr>
              <w:pStyle w:val="TableParagraph"/>
              <w:spacing w:before="34"/>
              <w:ind w:left="429" w:right="420"/>
              <w:rPr>
                <w:sz w:val="21"/>
              </w:rPr>
            </w:pPr>
            <w:r>
              <w:rPr>
                <w:sz w:val="21"/>
              </w:rPr>
              <w:t>未产生</w:t>
            </w:r>
          </w:p>
        </w:tc>
        <w:tc>
          <w:tcPr>
            <w:tcW w:w="3361" w:type="dxa"/>
            <w:vMerge w:val="restart"/>
          </w:tcPr>
          <w:p>
            <w:pPr>
              <w:pStyle w:val="TableParagraph"/>
              <w:spacing w:line="244" w:lineRule="auto" w:before="73"/>
              <w:ind w:left="627" w:right="196" w:hanging="420"/>
              <w:jc w:val="left"/>
              <w:rPr>
                <w:sz w:val="21"/>
              </w:rPr>
            </w:pPr>
            <w:r>
              <w:rPr>
                <w:sz w:val="21"/>
              </w:rPr>
              <w:t>委托上海松江物资回收利用有限公司进行回收综合利用</w:t>
            </w:r>
          </w:p>
        </w:tc>
        <w:tc>
          <w:tcPr>
            <w:tcW w:w="934" w:type="dxa"/>
          </w:tcPr>
          <w:p>
            <w:pPr>
              <w:pStyle w:val="TableParagraph"/>
              <w:spacing w:before="43"/>
              <w:ind w:left="3"/>
              <w:rPr>
                <w:rFonts w:ascii="Times New Roman"/>
                <w:sz w:val="21"/>
              </w:rPr>
            </w:pPr>
            <w:r>
              <w:rPr>
                <w:rFonts w:ascii="Times New Roman"/>
                <w:w w:val="100"/>
                <w:sz w:val="21"/>
              </w:rPr>
              <w:t>0</w:t>
            </w:r>
          </w:p>
        </w:tc>
      </w:tr>
      <w:tr>
        <w:trPr>
          <w:trHeight w:val="337" w:hRule="atLeast"/>
        </w:trPr>
        <w:tc>
          <w:tcPr>
            <w:tcW w:w="615" w:type="dxa"/>
          </w:tcPr>
          <w:p>
            <w:pPr>
              <w:pStyle w:val="TableParagraph"/>
              <w:spacing w:before="41"/>
              <w:ind w:left="9"/>
              <w:rPr>
                <w:rFonts w:ascii="Times New Roman"/>
                <w:sz w:val="21"/>
              </w:rPr>
            </w:pPr>
            <w:r>
              <w:rPr>
                <w:rFonts w:ascii="Times New Roman"/>
                <w:w w:val="100"/>
                <w:sz w:val="21"/>
              </w:rPr>
              <w:t>5</w:t>
            </w:r>
          </w:p>
        </w:tc>
        <w:tc>
          <w:tcPr>
            <w:tcW w:w="2064" w:type="dxa"/>
          </w:tcPr>
          <w:p>
            <w:pPr>
              <w:pStyle w:val="TableParagraph"/>
              <w:spacing w:before="34"/>
              <w:ind w:left="65" w:right="56"/>
              <w:rPr>
                <w:sz w:val="21"/>
              </w:rPr>
            </w:pPr>
            <w:r>
              <w:rPr>
                <w:sz w:val="21"/>
              </w:rPr>
              <w:t>收集尘</w:t>
            </w:r>
          </w:p>
        </w:tc>
        <w:tc>
          <w:tcPr>
            <w:tcW w:w="1717" w:type="dxa"/>
          </w:tcPr>
          <w:p>
            <w:pPr>
              <w:pStyle w:val="TableParagraph"/>
              <w:spacing w:before="34"/>
              <w:ind w:left="414" w:right="409"/>
              <w:rPr>
                <w:sz w:val="21"/>
              </w:rPr>
            </w:pPr>
            <w:r>
              <w:rPr>
                <w:sz w:val="21"/>
              </w:rPr>
              <w:t>废气处理</w:t>
            </w:r>
          </w:p>
        </w:tc>
        <w:tc>
          <w:tcPr>
            <w:tcW w:w="1594" w:type="dxa"/>
          </w:tcPr>
          <w:p>
            <w:pPr>
              <w:pStyle w:val="TableParagraph"/>
              <w:spacing w:before="34"/>
              <w:ind w:left="357" w:right="347"/>
              <w:rPr>
                <w:sz w:val="21"/>
              </w:rPr>
            </w:pPr>
            <w:r>
              <w:rPr>
                <w:sz w:val="21"/>
              </w:rPr>
              <w:t>一般固废</w:t>
            </w:r>
          </w:p>
        </w:tc>
        <w:tc>
          <w:tcPr>
            <w:tcW w:w="1320" w:type="dxa"/>
          </w:tcPr>
          <w:p>
            <w:pPr>
              <w:pStyle w:val="TableParagraph"/>
              <w:spacing w:before="41"/>
              <w:ind w:left="10"/>
              <w:rPr>
                <w:rFonts w:ascii="Times New Roman"/>
                <w:sz w:val="21"/>
              </w:rPr>
            </w:pPr>
            <w:r>
              <w:rPr>
                <w:rFonts w:ascii="Times New Roman"/>
                <w:w w:val="100"/>
                <w:sz w:val="21"/>
              </w:rPr>
              <w:t>-</w:t>
            </w:r>
          </w:p>
        </w:tc>
        <w:tc>
          <w:tcPr>
            <w:tcW w:w="1203" w:type="dxa"/>
          </w:tcPr>
          <w:p>
            <w:pPr>
              <w:pStyle w:val="TableParagraph"/>
              <w:spacing w:before="41"/>
              <w:ind w:left="178" w:right="168"/>
              <w:rPr>
                <w:rFonts w:ascii="Times New Roman"/>
                <w:sz w:val="21"/>
              </w:rPr>
            </w:pPr>
            <w:r>
              <w:rPr>
                <w:rFonts w:ascii="Times New Roman"/>
                <w:sz w:val="21"/>
              </w:rPr>
              <w:t>0.14</w:t>
            </w:r>
          </w:p>
        </w:tc>
        <w:tc>
          <w:tcPr>
            <w:tcW w:w="1529" w:type="dxa"/>
          </w:tcPr>
          <w:p>
            <w:pPr>
              <w:pStyle w:val="TableParagraph"/>
              <w:spacing w:before="41"/>
              <w:ind w:left="429" w:right="420"/>
              <w:rPr>
                <w:rFonts w:ascii="Times New Roman"/>
                <w:sz w:val="21"/>
              </w:rPr>
            </w:pPr>
            <w:r>
              <w:rPr>
                <w:rFonts w:ascii="Times New Roman"/>
                <w:sz w:val="21"/>
              </w:rPr>
              <w:t>0.12</w:t>
            </w:r>
          </w:p>
        </w:tc>
        <w:tc>
          <w:tcPr>
            <w:tcW w:w="3361" w:type="dxa"/>
            <w:vMerge/>
            <w:tcBorders>
              <w:top w:val="nil"/>
            </w:tcBorders>
          </w:tcPr>
          <w:p>
            <w:pPr>
              <w:rPr>
                <w:sz w:val="2"/>
                <w:szCs w:val="2"/>
              </w:rPr>
            </w:pPr>
          </w:p>
        </w:tc>
        <w:tc>
          <w:tcPr>
            <w:tcW w:w="934" w:type="dxa"/>
          </w:tcPr>
          <w:p>
            <w:pPr>
              <w:pStyle w:val="TableParagraph"/>
              <w:spacing w:before="41"/>
              <w:ind w:left="3"/>
              <w:rPr>
                <w:rFonts w:ascii="Times New Roman"/>
                <w:sz w:val="21"/>
              </w:rPr>
            </w:pPr>
            <w:r>
              <w:rPr>
                <w:rFonts w:ascii="Times New Roman"/>
                <w:w w:val="100"/>
                <w:sz w:val="21"/>
              </w:rPr>
              <w:t>0</w:t>
            </w:r>
          </w:p>
        </w:tc>
      </w:tr>
      <w:tr>
        <w:trPr>
          <w:trHeight w:val="340" w:hRule="atLeast"/>
        </w:trPr>
        <w:tc>
          <w:tcPr>
            <w:tcW w:w="615" w:type="dxa"/>
          </w:tcPr>
          <w:p>
            <w:pPr>
              <w:pStyle w:val="TableParagraph"/>
              <w:spacing w:before="43"/>
              <w:ind w:left="9"/>
              <w:rPr>
                <w:rFonts w:ascii="Times New Roman"/>
                <w:sz w:val="21"/>
              </w:rPr>
            </w:pPr>
            <w:r>
              <w:rPr>
                <w:rFonts w:ascii="Times New Roman"/>
                <w:w w:val="100"/>
                <w:sz w:val="21"/>
              </w:rPr>
              <w:t>6</w:t>
            </w:r>
          </w:p>
        </w:tc>
        <w:tc>
          <w:tcPr>
            <w:tcW w:w="2064" w:type="dxa"/>
          </w:tcPr>
          <w:p>
            <w:pPr>
              <w:pStyle w:val="TableParagraph"/>
              <w:spacing w:before="37"/>
              <w:ind w:left="67" w:right="56"/>
              <w:rPr>
                <w:sz w:val="21"/>
              </w:rPr>
            </w:pPr>
            <w:r>
              <w:rPr>
                <w:sz w:val="21"/>
              </w:rPr>
              <w:t>含镍污泥</w:t>
            </w:r>
          </w:p>
        </w:tc>
        <w:tc>
          <w:tcPr>
            <w:tcW w:w="1717" w:type="dxa"/>
          </w:tcPr>
          <w:p>
            <w:pPr>
              <w:pStyle w:val="TableParagraph"/>
              <w:spacing w:before="37"/>
              <w:ind w:left="416" w:right="408"/>
              <w:rPr>
                <w:sz w:val="21"/>
              </w:rPr>
            </w:pPr>
            <w:r>
              <w:rPr>
                <w:sz w:val="21"/>
              </w:rPr>
              <w:t>废水处理</w:t>
            </w:r>
          </w:p>
        </w:tc>
        <w:tc>
          <w:tcPr>
            <w:tcW w:w="1594" w:type="dxa"/>
          </w:tcPr>
          <w:p>
            <w:pPr>
              <w:pStyle w:val="TableParagraph"/>
              <w:spacing w:before="37"/>
              <w:ind w:left="357" w:right="347"/>
              <w:rPr>
                <w:sz w:val="21"/>
              </w:rPr>
            </w:pPr>
            <w:r>
              <w:rPr>
                <w:sz w:val="21"/>
              </w:rPr>
              <w:t>危险废物</w:t>
            </w:r>
          </w:p>
        </w:tc>
        <w:tc>
          <w:tcPr>
            <w:tcW w:w="1320" w:type="dxa"/>
          </w:tcPr>
          <w:p>
            <w:pPr>
              <w:pStyle w:val="TableParagraph"/>
              <w:spacing w:before="43"/>
              <w:ind w:right="159"/>
              <w:jc w:val="right"/>
              <w:rPr>
                <w:rFonts w:ascii="Times New Roman"/>
                <w:sz w:val="21"/>
              </w:rPr>
            </w:pPr>
            <w:r>
              <w:rPr>
                <w:rFonts w:ascii="Times New Roman"/>
                <w:sz w:val="21"/>
              </w:rPr>
              <w:t>336-055-17</w:t>
            </w:r>
          </w:p>
        </w:tc>
        <w:tc>
          <w:tcPr>
            <w:tcW w:w="1203" w:type="dxa"/>
          </w:tcPr>
          <w:p>
            <w:pPr>
              <w:pStyle w:val="TableParagraph"/>
              <w:spacing w:before="43"/>
              <w:ind w:left="178" w:right="168"/>
              <w:rPr>
                <w:rFonts w:ascii="Times New Roman"/>
                <w:sz w:val="21"/>
              </w:rPr>
            </w:pPr>
            <w:r>
              <w:rPr>
                <w:rFonts w:ascii="Times New Roman"/>
                <w:sz w:val="21"/>
              </w:rPr>
              <w:t>3.0</w:t>
            </w:r>
          </w:p>
        </w:tc>
        <w:tc>
          <w:tcPr>
            <w:tcW w:w="1529" w:type="dxa"/>
          </w:tcPr>
          <w:p>
            <w:pPr>
              <w:pStyle w:val="TableParagraph"/>
              <w:spacing w:before="43"/>
              <w:ind w:left="429" w:right="420"/>
              <w:rPr>
                <w:rFonts w:ascii="Times New Roman"/>
                <w:sz w:val="21"/>
              </w:rPr>
            </w:pPr>
            <w:r>
              <w:rPr>
                <w:rFonts w:ascii="Times New Roman"/>
                <w:sz w:val="21"/>
              </w:rPr>
              <w:t>2.8</w:t>
            </w:r>
          </w:p>
        </w:tc>
        <w:tc>
          <w:tcPr>
            <w:tcW w:w="3361" w:type="dxa"/>
            <w:vMerge w:val="restart"/>
          </w:tcPr>
          <w:p>
            <w:pPr>
              <w:pStyle w:val="TableParagraph"/>
              <w:spacing w:line="242" w:lineRule="auto" w:before="75"/>
              <w:ind w:left="1467" w:right="196" w:hanging="1261"/>
              <w:jc w:val="left"/>
              <w:rPr>
                <w:sz w:val="21"/>
              </w:rPr>
            </w:pPr>
            <w:r>
              <w:rPr>
                <w:sz w:val="21"/>
              </w:rPr>
              <w:t>委托浙江环益资源有限公司进行处置</w:t>
            </w:r>
          </w:p>
        </w:tc>
        <w:tc>
          <w:tcPr>
            <w:tcW w:w="934" w:type="dxa"/>
          </w:tcPr>
          <w:p>
            <w:pPr>
              <w:pStyle w:val="TableParagraph"/>
              <w:spacing w:before="43"/>
              <w:ind w:left="3"/>
              <w:rPr>
                <w:rFonts w:ascii="Times New Roman"/>
                <w:sz w:val="21"/>
              </w:rPr>
            </w:pPr>
            <w:r>
              <w:rPr>
                <w:rFonts w:ascii="Times New Roman"/>
                <w:w w:val="100"/>
                <w:sz w:val="21"/>
              </w:rPr>
              <w:t>0</w:t>
            </w:r>
          </w:p>
        </w:tc>
      </w:tr>
      <w:tr>
        <w:trPr>
          <w:trHeight w:val="340" w:hRule="atLeast"/>
        </w:trPr>
        <w:tc>
          <w:tcPr>
            <w:tcW w:w="615" w:type="dxa"/>
          </w:tcPr>
          <w:p>
            <w:pPr>
              <w:pStyle w:val="TableParagraph"/>
              <w:spacing w:before="43"/>
              <w:ind w:left="9"/>
              <w:rPr>
                <w:rFonts w:ascii="Times New Roman"/>
                <w:sz w:val="21"/>
              </w:rPr>
            </w:pPr>
            <w:r>
              <w:rPr>
                <w:rFonts w:ascii="Times New Roman"/>
                <w:w w:val="100"/>
                <w:sz w:val="21"/>
              </w:rPr>
              <w:t>7</w:t>
            </w:r>
          </w:p>
        </w:tc>
        <w:tc>
          <w:tcPr>
            <w:tcW w:w="2064" w:type="dxa"/>
          </w:tcPr>
          <w:p>
            <w:pPr>
              <w:pStyle w:val="TableParagraph"/>
              <w:spacing w:before="37"/>
              <w:ind w:left="67" w:right="56"/>
              <w:rPr>
                <w:sz w:val="21"/>
              </w:rPr>
            </w:pPr>
            <w:r>
              <w:rPr>
                <w:sz w:val="21"/>
              </w:rPr>
              <w:t>其它污泥</w:t>
            </w:r>
          </w:p>
        </w:tc>
        <w:tc>
          <w:tcPr>
            <w:tcW w:w="1717" w:type="dxa"/>
          </w:tcPr>
          <w:p>
            <w:pPr>
              <w:pStyle w:val="TableParagraph"/>
              <w:spacing w:before="37"/>
              <w:ind w:left="416" w:right="408"/>
              <w:rPr>
                <w:sz w:val="21"/>
              </w:rPr>
            </w:pPr>
            <w:r>
              <w:rPr>
                <w:sz w:val="21"/>
              </w:rPr>
              <w:t>废水处理</w:t>
            </w:r>
          </w:p>
        </w:tc>
        <w:tc>
          <w:tcPr>
            <w:tcW w:w="1594" w:type="dxa"/>
          </w:tcPr>
          <w:p>
            <w:pPr>
              <w:pStyle w:val="TableParagraph"/>
              <w:spacing w:before="37"/>
              <w:ind w:left="357" w:right="347"/>
              <w:rPr>
                <w:sz w:val="21"/>
              </w:rPr>
            </w:pPr>
            <w:r>
              <w:rPr>
                <w:sz w:val="21"/>
              </w:rPr>
              <w:t>危险废物</w:t>
            </w:r>
          </w:p>
        </w:tc>
        <w:tc>
          <w:tcPr>
            <w:tcW w:w="1320" w:type="dxa"/>
          </w:tcPr>
          <w:p>
            <w:pPr>
              <w:pStyle w:val="TableParagraph"/>
              <w:spacing w:before="43"/>
              <w:ind w:right="159"/>
              <w:jc w:val="right"/>
              <w:rPr>
                <w:rFonts w:ascii="Times New Roman"/>
                <w:sz w:val="21"/>
              </w:rPr>
            </w:pPr>
            <w:r>
              <w:rPr>
                <w:rFonts w:ascii="Times New Roman"/>
                <w:sz w:val="21"/>
              </w:rPr>
              <w:t>336-064-17</w:t>
            </w:r>
          </w:p>
        </w:tc>
        <w:tc>
          <w:tcPr>
            <w:tcW w:w="1203" w:type="dxa"/>
          </w:tcPr>
          <w:p>
            <w:pPr>
              <w:pStyle w:val="TableParagraph"/>
              <w:spacing w:before="43"/>
              <w:ind w:left="178" w:right="168"/>
              <w:rPr>
                <w:rFonts w:ascii="Times New Roman"/>
                <w:sz w:val="21"/>
              </w:rPr>
            </w:pPr>
            <w:r>
              <w:rPr>
                <w:rFonts w:ascii="Times New Roman"/>
                <w:sz w:val="21"/>
              </w:rPr>
              <w:t>130</w:t>
            </w:r>
          </w:p>
        </w:tc>
        <w:tc>
          <w:tcPr>
            <w:tcW w:w="1529" w:type="dxa"/>
          </w:tcPr>
          <w:p>
            <w:pPr>
              <w:pStyle w:val="TableParagraph"/>
              <w:spacing w:before="43"/>
              <w:ind w:left="429" w:right="420"/>
              <w:rPr>
                <w:rFonts w:ascii="Times New Roman"/>
                <w:sz w:val="21"/>
              </w:rPr>
            </w:pPr>
            <w:r>
              <w:rPr>
                <w:rFonts w:ascii="Times New Roman"/>
                <w:sz w:val="21"/>
              </w:rPr>
              <w:t>189</w:t>
            </w:r>
          </w:p>
        </w:tc>
        <w:tc>
          <w:tcPr>
            <w:tcW w:w="3361" w:type="dxa"/>
            <w:vMerge/>
            <w:tcBorders>
              <w:top w:val="nil"/>
            </w:tcBorders>
          </w:tcPr>
          <w:p>
            <w:pPr>
              <w:rPr>
                <w:sz w:val="2"/>
                <w:szCs w:val="2"/>
              </w:rPr>
            </w:pPr>
          </w:p>
        </w:tc>
        <w:tc>
          <w:tcPr>
            <w:tcW w:w="934" w:type="dxa"/>
          </w:tcPr>
          <w:p>
            <w:pPr>
              <w:pStyle w:val="TableParagraph"/>
              <w:spacing w:before="43"/>
              <w:ind w:left="3"/>
              <w:rPr>
                <w:rFonts w:ascii="Times New Roman"/>
                <w:sz w:val="21"/>
              </w:rPr>
            </w:pPr>
            <w:r>
              <w:rPr>
                <w:rFonts w:ascii="Times New Roman"/>
                <w:w w:val="100"/>
                <w:sz w:val="21"/>
              </w:rPr>
              <w:t>0</w:t>
            </w:r>
          </w:p>
        </w:tc>
      </w:tr>
      <w:tr>
        <w:trPr>
          <w:trHeight w:val="544" w:hRule="atLeast"/>
        </w:trPr>
        <w:tc>
          <w:tcPr>
            <w:tcW w:w="615" w:type="dxa"/>
          </w:tcPr>
          <w:p>
            <w:pPr>
              <w:pStyle w:val="TableParagraph"/>
              <w:spacing w:before="145"/>
              <w:ind w:left="9"/>
              <w:rPr>
                <w:rFonts w:ascii="Times New Roman"/>
                <w:sz w:val="21"/>
              </w:rPr>
            </w:pPr>
            <w:r>
              <w:rPr>
                <w:rFonts w:ascii="Times New Roman"/>
                <w:w w:val="100"/>
                <w:sz w:val="21"/>
              </w:rPr>
              <w:t>8</w:t>
            </w:r>
          </w:p>
        </w:tc>
        <w:tc>
          <w:tcPr>
            <w:tcW w:w="2064" w:type="dxa"/>
          </w:tcPr>
          <w:p>
            <w:pPr>
              <w:pStyle w:val="TableParagraph"/>
              <w:spacing w:before="138"/>
              <w:ind w:left="67" w:right="56"/>
              <w:rPr>
                <w:sz w:val="21"/>
              </w:rPr>
            </w:pPr>
            <w:r>
              <w:rPr>
                <w:sz w:val="21"/>
              </w:rPr>
              <w:t>中水回用废滤膜等</w:t>
            </w:r>
          </w:p>
        </w:tc>
        <w:tc>
          <w:tcPr>
            <w:tcW w:w="1717" w:type="dxa"/>
          </w:tcPr>
          <w:p>
            <w:pPr>
              <w:pStyle w:val="TableParagraph"/>
              <w:spacing w:before="138"/>
              <w:ind w:left="416" w:right="408"/>
              <w:rPr>
                <w:sz w:val="21"/>
              </w:rPr>
            </w:pPr>
            <w:r>
              <w:rPr>
                <w:sz w:val="21"/>
              </w:rPr>
              <w:t>废水处理</w:t>
            </w:r>
          </w:p>
        </w:tc>
        <w:tc>
          <w:tcPr>
            <w:tcW w:w="1594" w:type="dxa"/>
          </w:tcPr>
          <w:p>
            <w:pPr>
              <w:pStyle w:val="TableParagraph"/>
              <w:spacing w:before="138"/>
              <w:ind w:left="357" w:right="347"/>
              <w:rPr>
                <w:sz w:val="21"/>
              </w:rPr>
            </w:pPr>
            <w:r>
              <w:rPr>
                <w:sz w:val="21"/>
              </w:rPr>
              <w:t>危险废物</w:t>
            </w:r>
          </w:p>
        </w:tc>
        <w:tc>
          <w:tcPr>
            <w:tcW w:w="1320" w:type="dxa"/>
          </w:tcPr>
          <w:p>
            <w:pPr>
              <w:pStyle w:val="TableParagraph"/>
              <w:spacing w:before="145"/>
              <w:ind w:right="159"/>
              <w:jc w:val="right"/>
              <w:rPr>
                <w:rFonts w:ascii="Times New Roman"/>
                <w:sz w:val="21"/>
              </w:rPr>
            </w:pPr>
            <w:r>
              <w:rPr>
                <w:rFonts w:ascii="Times New Roman"/>
                <w:sz w:val="21"/>
              </w:rPr>
              <w:t>900-041-49</w:t>
            </w:r>
          </w:p>
        </w:tc>
        <w:tc>
          <w:tcPr>
            <w:tcW w:w="1203" w:type="dxa"/>
          </w:tcPr>
          <w:p>
            <w:pPr>
              <w:pStyle w:val="TableParagraph"/>
              <w:spacing w:before="145"/>
              <w:ind w:left="178" w:right="168"/>
              <w:rPr>
                <w:rFonts w:ascii="Times New Roman"/>
                <w:sz w:val="21"/>
              </w:rPr>
            </w:pPr>
            <w:r>
              <w:rPr>
                <w:rFonts w:ascii="Times New Roman"/>
                <w:sz w:val="21"/>
              </w:rPr>
              <w:t>0.3</w:t>
            </w:r>
          </w:p>
        </w:tc>
        <w:tc>
          <w:tcPr>
            <w:tcW w:w="1529" w:type="dxa"/>
          </w:tcPr>
          <w:p>
            <w:pPr>
              <w:pStyle w:val="TableParagraph"/>
              <w:spacing w:before="138"/>
              <w:ind w:left="429" w:right="420"/>
              <w:rPr>
                <w:sz w:val="21"/>
              </w:rPr>
            </w:pPr>
            <w:r>
              <w:rPr>
                <w:sz w:val="21"/>
              </w:rPr>
              <w:t>未产生</w:t>
            </w:r>
          </w:p>
        </w:tc>
        <w:tc>
          <w:tcPr>
            <w:tcW w:w="3361" w:type="dxa"/>
          </w:tcPr>
          <w:p>
            <w:pPr>
              <w:pStyle w:val="TableParagraph"/>
              <w:spacing w:before="1"/>
              <w:ind w:left="189" w:right="181"/>
              <w:rPr>
                <w:sz w:val="21"/>
              </w:rPr>
            </w:pPr>
            <w:r>
              <w:rPr>
                <w:sz w:val="21"/>
              </w:rPr>
              <w:t>委托嘉兴市月河环境服务有限公</w:t>
            </w:r>
          </w:p>
          <w:p>
            <w:pPr>
              <w:pStyle w:val="TableParagraph"/>
              <w:spacing w:line="250" w:lineRule="exact" w:before="5"/>
              <w:ind w:left="189" w:right="180"/>
              <w:rPr>
                <w:sz w:val="21"/>
              </w:rPr>
            </w:pPr>
            <w:r>
              <w:rPr>
                <w:sz w:val="21"/>
              </w:rPr>
              <w:t>司进行处置</w:t>
            </w:r>
          </w:p>
        </w:tc>
        <w:tc>
          <w:tcPr>
            <w:tcW w:w="934" w:type="dxa"/>
          </w:tcPr>
          <w:p>
            <w:pPr>
              <w:pStyle w:val="TableParagraph"/>
              <w:spacing w:before="145"/>
              <w:ind w:left="3"/>
              <w:rPr>
                <w:rFonts w:ascii="Times New Roman"/>
                <w:sz w:val="21"/>
              </w:rPr>
            </w:pPr>
            <w:r>
              <w:rPr>
                <w:rFonts w:ascii="Times New Roman"/>
                <w:w w:val="100"/>
                <w:sz w:val="21"/>
              </w:rPr>
              <w:t>0</w:t>
            </w:r>
          </w:p>
        </w:tc>
      </w:tr>
      <w:tr>
        <w:trPr>
          <w:trHeight w:val="546" w:hRule="atLeast"/>
        </w:trPr>
        <w:tc>
          <w:tcPr>
            <w:tcW w:w="615" w:type="dxa"/>
          </w:tcPr>
          <w:p>
            <w:pPr>
              <w:pStyle w:val="TableParagraph"/>
              <w:spacing w:before="147"/>
              <w:ind w:left="9"/>
              <w:rPr>
                <w:rFonts w:ascii="Times New Roman"/>
                <w:sz w:val="21"/>
              </w:rPr>
            </w:pPr>
            <w:r>
              <w:rPr>
                <w:rFonts w:ascii="Times New Roman"/>
                <w:w w:val="100"/>
                <w:sz w:val="21"/>
              </w:rPr>
              <w:t>9</w:t>
            </w:r>
          </w:p>
        </w:tc>
        <w:tc>
          <w:tcPr>
            <w:tcW w:w="2064" w:type="dxa"/>
          </w:tcPr>
          <w:p>
            <w:pPr>
              <w:pStyle w:val="TableParagraph"/>
              <w:spacing w:before="137"/>
              <w:ind w:left="67" w:right="56"/>
              <w:rPr>
                <w:sz w:val="21"/>
              </w:rPr>
            </w:pPr>
            <w:r>
              <w:rPr>
                <w:sz w:val="21"/>
              </w:rPr>
              <w:t>生活垃圾</w:t>
            </w:r>
          </w:p>
        </w:tc>
        <w:tc>
          <w:tcPr>
            <w:tcW w:w="1717" w:type="dxa"/>
          </w:tcPr>
          <w:p>
            <w:pPr>
              <w:pStyle w:val="TableParagraph"/>
              <w:spacing w:before="137"/>
              <w:ind w:left="416" w:right="408"/>
              <w:rPr>
                <w:sz w:val="21"/>
              </w:rPr>
            </w:pPr>
            <w:r>
              <w:rPr>
                <w:sz w:val="21"/>
              </w:rPr>
              <w:t>员工生活</w:t>
            </w:r>
          </w:p>
        </w:tc>
        <w:tc>
          <w:tcPr>
            <w:tcW w:w="1594" w:type="dxa"/>
          </w:tcPr>
          <w:p>
            <w:pPr>
              <w:pStyle w:val="TableParagraph"/>
              <w:spacing w:before="147"/>
              <w:ind w:left="11"/>
              <w:rPr>
                <w:rFonts w:ascii="Times New Roman"/>
                <w:sz w:val="21"/>
              </w:rPr>
            </w:pPr>
            <w:r>
              <w:rPr>
                <w:rFonts w:ascii="Times New Roman"/>
                <w:w w:val="100"/>
                <w:sz w:val="21"/>
              </w:rPr>
              <w:t>-</w:t>
            </w:r>
          </w:p>
        </w:tc>
        <w:tc>
          <w:tcPr>
            <w:tcW w:w="1320" w:type="dxa"/>
          </w:tcPr>
          <w:p>
            <w:pPr>
              <w:pStyle w:val="TableParagraph"/>
              <w:spacing w:before="147"/>
              <w:ind w:left="10"/>
              <w:rPr>
                <w:rFonts w:ascii="Times New Roman"/>
                <w:sz w:val="21"/>
              </w:rPr>
            </w:pPr>
            <w:r>
              <w:rPr>
                <w:rFonts w:ascii="Times New Roman"/>
                <w:w w:val="100"/>
                <w:sz w:val="21"/>
              </w:rPr>
              <w:t>-</w:t>
            </w:r>
          </w:p>
        </w:tc>
        <w:tc>
          <w:tcPr>
            <w:tcW w:w="1203" w:type="dxa"/>
          </w:tcPr>
          <w:p>
            <w:pPr>
              <w:pStyle w:val="TableParagraph"/>
              <w:spacing w:before="147"/>
              <w:ind w:left="178" w:right="168"/>
              <w:rPr>
                <w:rFonts w:ascii="Times New Roman"/>
                <w:sz w:val="21"/>
              </w:rPr>
            </w:pPr>
            <w:r>
              <w:rPr>
                <w:rFonts w:ascii="Times New Roman"/>
                <w:sz w:val="21"/>
              </w:rPr>
              <w:t>7.5</w:t>
            </w:r>
          </w:p>
        </w:tc>
        <w:tc>
          <w:tcPr>
            <w:tcW w:w="1529" w:type="dxa"/>
          </w:tcPr>
          <w:p>
            <w:pPr>
              <w:pStyle w:val="TableParagraph"/>
              <w:spacing w:before="147"/>
              <w:ind w:left="429" w:right="420"/>
              <w:rPr>
                <w:rFonts w:ascii="Times New Roman"/>
                <w:sz w:val="21"/>
              </w:rPr>
            </w:pPr>
            <w:r>
              <w:rPr>
                <w:rFonts w:ascii="Times New Roman"/>
                <w:sz w:val="21"/>
              </w:rPr>
              <w:t>7.5</w:t>
            </w:r>
          </w:p>
        </w:tc>
        <w:tc>
          <w:tcPr>
            <w:tcW w:w="3361" w:type="dxa"/>
          </w:tcPr>
          <w:p>
            <w:pPr>
              <w:pStyle w:val="TableParagraph"/>
              <w:spacing w:before="1"/>
              <w:ind w:left="189" w:right="181"/>
              <w:rPr>
                <w:sz w:val="21"/>
              </w:rPr>
            </w:pPr>
            <w:r>
              <w:rPr>
                <w:sz w:val="21"/>
              </w:rPr>
              <w:t>委托嘉善洪福家政服务部进行清</w:t>
            </w:r>
          </w:p>
          <w:p>
            <w:pPr>
              <w:pStyle w:val="TableParagraph"/>
              <w:spacing w:line="252" w:lineRule="exact" w:before="4"/>
              <w:ind w:left="188" w:right="181"/>
              <w:rPr>
                <w:sz w:val="21"/>
              </w:rPr>
            </w:pPr>
            <w:r>
              <w:rPr>
                <w:sz w:val="21"/>
              </w:rPr>
              <w:t>运处置</w:t>
            </w:r>
          </w:p>
        </w:tc>
        <w:tc>
          <w:tcPr>
            <w:tcW w:w="934" w:type="dxa"/>
          </w:tcPr>
          <w:p>
            <w:pPr>
              <w:pStyle w:val="TableParagraph"/>
              <w:spacing w:before="147"/>
              <w:ind w:left="3"/>
              <w:rPr>
                <w:rFonts w:ascii="Times New Roman"/>
                <w:sz w:val="21"/>
              </w:rPr>
            </w:pPr>
            <w:r>
              <w:rPr>
                <w:rFonts w:ascii="Times New Roman"/>
                <w:w w:val="100"/>
                <w:sz w:val="21"/>
              </w:rPr>
              <w:t>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7"/>
        </w:rPr>
      </w:pPr>
      <w:r>
        <w:rPr/>
        <w:pict>
          <v:line style="position:absolute;mso-position-horizontal-relative:page;mso-position-vertical-relative:paragraph;z-index:-251269120;mso-wrap-distance-left:0;mso-wrap-distance-right:0" from="66.599998pt,13.33001pt" to="775.419998pt,13.33001pt" stroked="true" strokeweight=".47998pt" strokecolor="#000000">
            <v:stroke dashstyle="solid"/>
            <w10:wrap type="topAndBottom"/>
          </v:line>
        </w:pict>
      </w:r>
    </w:p>
    <w:p>
      <w:pPr>
        <w:spacing w:after="0"/>
        <w:rPr>
          <w:sz w:val="17"/>
        </w:rPr>
        <w:sectPr>
          <w:headerReference w:type="default" r:id="rId115"/>
          <w:footerReference w:type="default" r:id="rId116"/>
          <w:pgSz w:w="16840" w:h="11910" w:orient="landscape"/>
          <w:pgMar w:header="0" w:footer="712" w:top="660" w:bottom="900" w:left="1140" w:right="1140"/>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BodyText"/>
        <w:ind w:left="711"/>
      </w:pPr>
      <w:r>
        <w:rPr>
          <w:rFonts w:ascii="Times New Roman" w:eastAsia="Times New Roman"/>
        </w:rPr>
        <w:t>2</w:t>
      </w:r>
      <w:r>
        <w:rPr/>
        <w:t>、固废收集、贮存设施</w:t>
      </w:r>
    </w:p>
    <w:p>
      <w:pPr>
        <w:pStyle w:val="ListParagraph"/>
        <w:numPr>
          <w:ilvl w:val="0"/>
          <w:numId w:val="6"/>
        </w:numPr>
        <w:tabs>
          <w:tab w:pos="1073" w:val="left" w:leader="none"/>
        </w:tabs>
        <w:spacing w:line="362" w:lineRule="auto" w:before="161" w:after="0"/>
        <w:ind w:left="231" w:right="332" w:firstLine="479"/>
        <w:jc w:val="left"/>
        <w:rPr>
          <w:sz w:val="24"/>
        </w:rPr>
      </w:pPr>
      <w:r>
        <w:rPr>
          <w:spacing w:val="-1"/>
          <w:sz w:val="24"/>
        </w:rPr>
        <w:t>建设项目生产厂区已建立固体废物分类收集制度，固体废物按危险废物、一</w:t>
      </w:r>
      <w:r>
        <w:rPr>
          <w:sz w:val="24"/>
        </w:rPr>
        <w:t>般固废和生活垃圾进行分类收集。</w:t>
      </w:r>
    </w:p>
    <w:p>
      <w:pPr>
        <w:pStyle w:val="ListParagraph"/>
        <w:numPr>
          <w:ilvl w:val="0"/>
          <w:numId w:val="6"/>
        </w:numPr>
        <w:tabs>
          <w:tab w:pos="1073" w:val="left" w:leader="none"/>
        </w:tabs>
        <w:spacing w:line="240" w:lineRule="auto" w:before="5" w:after="0"/>
        <w:ind w:left="1072" w:right="0" w:hanging="362"/>
        <w:jc w:val="left"/>
        <w:rPr>
          <w:sz w:val="24"/>
        </w:rPr>
      </w:pPr>
      <w:r>
        <w:rPr>
          <w:spacing w:val="-8"/>
          <w:sz w:val="24"/>
        </w:rPr>
        <w:t>建设项目目前在 </w:t>
      </w:r>
      <w:r>
        <w:rPr>
          <w:rFonts w:ascii="Times New Roman" w:eastAsia="Times New Roman"/>
          <w:sz w:val="24"/>
        </w:rPr>
        <w:t>2#</w:t>
      </w:r>
      <w:r>
        <w:rPr>
          <w:spacing w:val="-6"/>
          <w:sz w:val="24"/>
        </w:rPr>
        <w:t>车间一层西北侧设有 </w:t>
      </w:r>
      <w:r>
        <w:rPr>
          <w:rFonts w:ascii="Times New Roman" w:eastAsia="Times New Roman"/>
          <w:sz w:val="24"/>
        </w:rPr>
        <w:t>1 </w:t>
      </w:r>
      <w:r>
        <w:rPr>
          <w:sz w:val="24"/>
        </w:rPr>
        <w:t>间危险废物暂存库，暂存库面积约</w:t>
      </w:r>
    </w:p>
    <w:p>
      <w:pPr>
        <w:pStyle w:val="BodyText"/>
        <w:spacing w:before="158"/>
        <w:ind w:left="231"/>
      </w:pPr>
      <w:r>
        <w:rPr>
          <w:rFonts w:ascii="Times New Roman" w:eastAsia="Times New Roman"/>
        </w:rPr>
        <w:t>30m</w:t>
      </w:r>
      <w:r>
        <w:rPr>
          <w:rFonts w:ascii="Times New Roman" w:eastAsia="Times New Roman"/>
          <w:vertAlign w:val="superscript"/>
        </w:rPr>
        <w:t>2</w:t>
      </w:r>
      <w:r>
        <w:rPr>
          <w:vertAlign w:val="baseline"/>
        </w:rPr>
        <w:t>；危险废物暂存库根据不同危险废物进行分类存放。暂存库地面采用混凝土硬化</w:t>
      </w:r>
    </w:p>
    <w:p>
      <w:pPr>
        <w:pStyle w:val="BodyText"/>
        <w:spacing w:line="362" w:lineRule="auto" w:before="160"/>
        <w:ind w:left="231" w:right="202"/>
      </w:pPr>
      <w:r>
        <w:rPr>
          <w:rFonts w:ascii="Times New Roman" w:eastAsia="Times New Roman"/>
        </w:rPr>
        <w:t>+PP </w:t>
      </w:r>
      <w:r>
        <w:rPr/>
        <w:t>托盘进行防渗处理。目前危险废物暂存库已设置标志牌，仓库内危险废物容器和包装物均设置危险废物标签，标签内容填写完善。</w:t>
      </w:r>
    </w:p>
    <w:p>
      <w:pPr>
        <w:pStyle w:val="ListParagraph"/>
        <w:numPr>
          <w:ilvl w:val="0"/>
          <w:numId w:val="6"/>
        </w:numPr>
        <w:tabs>
          <w:tab w:pos="1073" w:val="left" w:leader="none"/>
        </w:tabs>
        <w:spacing w:line="364" w:lineRule="auto" w:before="5" w:after="0"/>
        <w:ind w:left="231" w:right="242" w:firstLine="479"/>
        <w:jc w:val="left"/>
        <w:rPr>
          <w:sz w:val="24"/>
        </w:rPr>
      </w:pPr>
      <w:r>
        <w:rPr>
          <w:spacing w:val="-3"/>
          <w:sz w:val="24"/>
        </w:rPr>
        <w:t>建设项目目前在一层东北侧布置一般固废暂存库，暂存库面积约 </w:t>
      </w:r>
      <w:r>
        <w:rPr>
          <w:rFonts w:ascii="Times New Roman" w:eastAsia="Times New Roman"/>
          <w:sz w:val="24"/>
        </w:rPr>
        <w:t>30m</w:t>
      </w:r>
      <w:r>
        <w:rPr>
          <w:rFonts w:ascii="Times New Roman" w:eastAsia="Times New Roman"/>
          <w:sz w:val="24"/>
          <w:vertAlign w:val="superscript"/>
        </w:rPr>
        <w:t>2</w:t>
      </w:r>
      <w:r>
        <w:rPr>
          <w:spacing w:val="-4"/>
          <w:sz w:val="24"/>
          <w:vertAlign w:val="baseline"/>
        </w:rPr>
        <w:t>。暂存</w:t>
      </w:r>
      <w:r>
        <w:rPr>
          <w:sz w:val="24"/>
          <w:vertAlign w:val="baseline"/>
        </w:rPr>
        <w:t>库地面按要求进行了水泥硬化，并进行地面防渗处理。</w:t>
      </w:r>
    </w:p>
    <w:p>
      <w:pPr>
        <w:pStyle w:val="ListParagraph"/>
        <w:numPr>
          <w:ilvl w:val="0"/>
          <w:numId w:val="6"/>
        </w:numPr>
        <w:tabs>
          <w:tab w:pos="1073" w:val="left" w:leader="none"/>
        </w:tabs>
        <w:spacing w:line="307" w:lineRule="exact" w:before="0" w:after="0"/>
        <w:ind w:left="1072" w:right="0" w:hanging="362"/>
        <w:jc w:val="left"/>
        <w:rPr>
          <w:sz w:val="24"/>
        </w:rPr>
      </w:pPr>
      <w:r>
        <w:rPr>
          <w:sz w:val="24"/>
        </w:rPr>
        <w:t>建设项目厂区设有生活垃圾桶，生活垃圾经收集后直接委外清运处置。</w:t>
      </w:r>
    </w:p>
    <w:p>
      <w:pPr>
        <w:pStyle w:val="BodyText"/>
        <w:spacing w:line="364" w:lineRule="auto" w:before="158"/>
        <w:ind w:left="231" w:right="193" w:firstLine="479"/>
      </w:pPr>
      <w:r>
        <w:rPr/>
        <w:t>建设项目固体废物收集、贮存设施的落实符合基本环评要求。项目厂区危险废物暂存设施照片见图 </w:t>
      </w:r>
      <w:r>
        <w:rPr>
          <w:rFonts w:ascii="Times New Roman" w:eastAsia="Times New Roman"/>
        </w:rPr>
        <w:t>4-1</w:t>
      </w:r>
      <w:r>
        <w:rPr/>
        <w:t>。</w:t>
      </w:r>
    </w:p>
    <w:tbl>
      <w:tblPr>
        <w:tblW w:w="0" w:type="auto"/>
        <w:jc w:val="left"/>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2"/>
        <w:gridCol w:w="4460"/>
      </w:tblGrid>
      <w:tr>
        <w:trPr>
          <w:trHeight w:val="3712" w:hRule="atLeast"/>
        </w:trPr>
        <w:tc>
          <w:tcPr>
            <w:tcW w:w="4242" w:type="dxa"/>
          </w:tcPr>
          <w:p>
            <w:pPr>
              <w:pStyle w:val="TableParagraph"/>
              <w:ind w:left="882"/>
              <w:jc w:val="left"/>
              <w:rPr>
                <w:sz w:val="20"/>
              </w:rPr>
            </w:pPr>
            <w:r>
              <w:rPr>
                <w:sz w:val="20"/>
              </w:rPr>
              <w:drawing>
                <wp:inline distT="0" distB="0" distL="0" distR="0">
                  <wp:extent cx="1569530" cy="2093976"/>
                  <wp:effectExtent l="0" t="0" r="0" b="0"/>
                  <wp:docPr id="221" name="image77.jpeg"/>
                  <wp:cNvGraphicFramePr>
                    <a:graphicFrameLocks noChangeAspect="1"/>
                  </wp:cNvGraphicFramePr>
                  <a:graphic>
                    <a:graphicData uri="http://schemas.openxmlformats.org/drawingml/2006/picture">
                      <pic:pic>
                        <pic:nvPicPr>
                          <pic:cNvPr id="222" name="image77.jpeg"/>
                          <pic:cNvPicPr/>
                        </pic:nvPicPr>
                        <pic:blipFill>
                          <a:blip r:embed="rId119" cstate="print"/>
                          <a:stretch>
                            <a:fillRect/>
                          </a:stretch>
                        </pic:blipFill>
                        <pic:spPr>
                          <a:xfrm>
                            <a:off x="0" y="0"/>
                            <a:ext cx="1569530" cy="2093976"/>
                          </a:xfrm>
                          <a:prstGeom prst="rect">
                            <a:avLst/>
                          </a:prstGeom>
                        </pic:spPr>
                      </pic:pic>
                    </a:graphicData>
                  </a:graphic>
                </wp:inline>
              </w:drawing>
            </w:r>
            <w:r>
              <w:rPr>
                <w:sz w:val="20"/>
              </w:rPr>
            </w:r>
          </w:p>
          <w:p>
            <w:pPr>
              <w:pStyle w:val="TableParagraph"/>
              <w:spacing w:before="7"/>
              <w:ind w:left="946" w:right="936"/>
              <w:rPr>
                <w:sz w:val="21"/>
              </w:rPr>
            </w:pPr>
            <w:r>
              <w:rPr>
                <w:sz w:val="21"/>
              </w:rPr>
              <w:t>危险废物暂存库门口照片</w:t>
            </w:r>
          </w:p>
        </w:tc>
        <w:tc>
          <w:tcPr>
            <w:tcW w:w="4460" w:type="dxa"/>
          </w:tcPr>
          <w:p>
            <w:pPr>
              <w:pStyle w:val="TableParagraph"/>
              <w:spacing w:before="1"/>
              <w:jc w:val="left"/>
              <w:rPr>
                <w:sz w:val="8"/>
              </w:rPr>
            </w:pPr>
          </w:p>
          <w:p>
            <w:pPr>
              <w:pStyle w:val="TableParagraph"/>
              <w:ind w:left="106"/>
              <w:jc w:val="left"/>
              <w:rPr>
                <w:sz w:val="20"/>
              </w:rPr>
            </w:pPr>
            <w:r>
              <w:rPr>
                <w:sz w:val="20"/>
              </w:rPr>
              <w:drawing>
                <wp:inline distT="0" distB="0" distL="0" distR="0">
                  <wp:extent cx="2621519" cy="1961388"/>
                  <wp:effectExtent l="0" t="0" r="0" b="0"/>
                  <wp:docPr id="223" name="image78.jpeg"/>
                  <wp:cNvGraphicFramePr>
                    <a:graphicFrameLocks noChangeAspect="1"/>
                  </wp:cNvGraphicFramePr>
                  <a:graphic>
                    <a:graphicData uri="http://schemas.openxmlformats.org/drawingml/2006/picture">
                      <pic:pic>
                        <pic:nvPicPr>
                          <pic:cNvPr id="224" name="image78.jpeg"/>
                          <pic:cNvPicPr/>
                        </pic:nvPicPr>
                        <pic:blipFill>
                          <a:blip r:embed="rId120" cstate="print"/>
                          <a:stretch>
                            <a:fillRect/>
                          </a:stretch>
                        </pic:blipFill>
                        <pic:spPr>
                          <a:xfrm>
                            <a:off x="0" y="0"/>
                            <a:ext cx="2621519" cy="1961388"/>
                          </a:xfrm>
                          <a:prstGeom prst="rect">
                            <a:avLst/>
                          </a:prstGeom>
                        </pic:spPr>
                      </pic:pic>
                    </a:graphicData>
                  </a:graphic>
                </wp:inline>
              </w:drawing>
            </w:r>
            <w:r>
              <w:rPr>
                <w:sz w:val="20"/>
              </w:rPr>
            </w:r>
          </w:p>
          <w:p>
            <w:pPr>
              <w:pStyle w:val="TableParagraph"/>
              <w:spacing w:before="9"/>
              <w:ind w:left="845" w:right="834"/>
              <w:rPr>
                <w:sz w:val="21"/>
              </w:rPr>
            </w:pPr>
            <w:r>
              <w:rPr>
                <w:sz w:val="21"/>
              </w:rPr>
              <w:t>危险废物暂存库内部防腐照片</w:t>
            </w:r>
          </w:p>
        </w:tc>
      </w:tr>
      <w:tr>
        <w:trPr>
          <w:trHeight w:val="2947" w:hRule="atLeast"/>
        </w:trPr>
        <w:tc>
          <w:tcPr>
            <w:tcW w:w="4242" w:type="dxa"/>
          </w:tcPr>
          <w:p>
            <w:pPr>
              <w:pStyle w:val="TableParagraph"/>
              <w:ind w:left="338"/>
              <w:jc w:val="left"/>
              <w:rPr>
                <w:sz w:val="20"/>
              </w:rPr>
            </w:pPr>
            <w:r>
              <w:rPr>
                <w:sz w:val="20"/>
              </w:rPr>
              <w:drawing>
                <wp:inline distT="0" distB="0" distL="0" distR="0">
                  <wp:extent cx="2260770" cy="1696212"/>
                  <wp:effectExtent l="0" t="0" r="0" b="0"/>
                  <wp:docPr id="225" name="image79.jpeg"/>
                  <wp:cNvGraphicFramePr>
                    <a:graphicFrameLocks noChangeAspect="1"/>
                  </wp:cNvGraphicFramePr>
                  <a:graphic>
                    <a:graphicData uri="http://schemas.openxmlformats.org/drawingml/2006/picture">
                      <pic:pic>
                        <pic:nvPicPr>
                          <pic:cNvPr id="226" name="image79.jpeg"/>
                          <pic:cNvPicPr/>
                        </pic:nvPicPr>
                        <pic:blipFill>
                          <a:blip r:embed="rId121" cstate="print"/>
                          <a:stretch>
                            <a:fillRect/>
                          </a:stretch>
                        </pic:blipFill>
                        <pic:spPr>
                          <a:xfrm>
                            <a:off x="0" y="0"/>
                            <a:ext cx="2260770" cy="1696212"/>
                          </a:xfrm>
                          <a:prstGeom prst="rect">
                            <a:avLst/>
                          </a:prstGeom>
                        </pic:spPr>
                      </pic:pic>
                    </a:graphicData>
                  </a:graphic>
                </wp:inline>
              </w:drawing>
            </w:r>
            <w:r>
              <w:rPr>
                <w:sz w:val="20"/>
              </w:rPr>
            </w:r>
          </w:p>
          <w:p>
            <w:pPr>
              <w:pStyle w:val="TableParagraph"/>
              <w:spacing w:line="252" w:lineRule="exact" w:before="3"/>
              <w:ind w:left="944" w:right="936"/>
              <w:rPr>
                <w:sz w:val="21"/>
              </w:rPr>
            </w:pPr>
            <w:r>
              <w:rPr>
                <w:sz w:val="21"/>
              </w:rPr>
              <w:t>一般固废暂存场所</w:t>
            </w:r>
          </w:p>
        </w:tc>
        <w:tc>
          <w:tcPr>
            <w:tcW w:w="4460" w:type="dxa"/>
          </w:tcPr>
          <w:p>
            <w:pPr>
              <w:pStyle w:val="TableParagraph"/>
              <w:spacing w:before="6"/>
              <w:jc w:val="left"/>
              <w:rPr>
                <w:sz w:val="5"/>
              </w:rPr>
            </w:pPr>
          </w:p>
          <w:p>
            <w:pPr>
              <w:pStyle w:val="TableParagraph"/>
              <w:ind w:left="312"/>
              <w:jc w:val="left"/>
              <w:rPr>
                <w:sz w:val="20"/>
              </w:rPr>
            </w:pPr>
            <w:r>
              <w:rPr>
                <w:sz w:val="20"/>
              </w:rPr>
              <w:drawing>
                <wp:inline distT="0" distB="0" distL="0" distR="0">
                  <wp:extent cx="2430370" cy="1600200"/>
                  <wp:effectExtent l="0" t="0" r="0" b="0"/>
                  <wp:docPr id="227" name="image80.jpeg"/>
                  <wp:cNvGraphicFramePr>
                    <a:graphicFrameLocks noChangeAspect="1"/>
                  </wp:cNvGraphicFramePr>
                  <a:graphic>
                    <a:graphicData uri="http://schemas.openxmlformats.org/drawingml/2006/picture">
                      <pic:pic>
                        <pic:nvPicPr>
                          <pic:cNvPr id="228" name="image80.jpeg"/>
                          <pic:cNvPicPr/>
                        </pic:nvPicPr>
                        <pic:blipFill>
                          <a:blip r:embed="rId122" cstate="print"/>
                          <a:stretch>
                            <a:fillRect/>
                          </a:stretch>
                        </pic:blipFill>
                        <pic:spPr>
                          <a:xfrm>
                            <a:off x="0" y="0"/>
                            <a:ext cx="2430370" cy="1600200"/>
                          </a:xfrm>
                          <a:prstGeom prst="rect">
                            <a:avLst/>
                          </a:prstGeom>
                        </pic:spPr>
                      </pic:pic>
                    </a:graphicData>
                  </a:graphic>
                </wp:inline>
              </w:drawing>
            </w:r>
            <w:r>
              <w:rPr>
                <w:sz w:val="20"/>
              </w:rPr>
            </w:r>
          </w:p>
          <w:p>
            <w:pPr>
              <w:pStyle w:val="TableParagraph"/>
              <w:spacing w:before="13"/>
              <w:ind w:left="844" w:right="834"/>
              <w:rPr>
                <w:sz w:val="21"/>
              </w:rPr>
            </w:pPr>
            <w:r>
              <w:rPr>
                <w:sz w:val="21"/>
              </w:rPr>
              <w:t>生活垃圾桶</w:t>
            </w:r>
          </w:p>
        </w:tc>
      </w:tr>
    </w:tbl>
    <w:p>
      <w:pPr>
        <w:pStyle w:val="Heading4"/>
        <w:tabs>
          <w:tab w:pos="1324" w:val="left" w:leader="none"/>
        </w:tabs>
        <w:ind w:left="462"/>
        <w:jc w:val="center"/>
        <w:rPr>
          <w:rFonts w:ascii="宋体" w:eastAsia="宋体" w:hint="eastAsia"/>
        </w:rPr>
      </w:pPr>
      <w:r>
        <w:rPr>
          <w:rFonts w:ascii="宋体" w:eastAsia="宋体" w:hint="eastAsia"/>
        </w:rPr>
        <w:t>图</w:t>
      </w:r>
      <w:r>
        <w:rPr>
          <w:rFonts w:ascii="宋体" w:eastAsia="宋体" w:hint="eastAsia"/>
          <w:spacing w:val="-60"/>
        </w:rPr>
        <w:t> </w:t>
      </w:r>
      <w:r>
        <w:rPr/>
        <w:t>4-1</w:t>
        <w:tab/>
      </w:r>
      <w:r>
        <w:rPr>
          <w:rFonts w:ascii="宋体" w:eastAsia="宋体" w:hint="eastAsia"/>
        </w:rPr>
        <w:t>建设项目固体废物暂存库相关照片</w:t>
      </w:r>
    </w:p>
    <w:p>
      <w:pPr>
        <w:spacing w:after="0"/>
        <w:jc w:val="center"/>
        <w:rPr>
          <w:rFonts w:ascii="宋体" w:eastAsia="宋体" w:hint="eastAsia"/>
        </w:rPr>
        <w:sectPr>
          <w:headerReference w:type="default" r:id="rId117"/>
          <w:footerReference w:type="default" r:id="rId118"/>
          <w:pgSz w:w="11910" w:h="16840"/>
          <w:pgMar w:header="882" w:footer="947" w:top="1360" w:bottom="1140" w:left="1300" w:right="1280"/>
          <w:pgNumType w:start="36"/>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BodyText"/>
        <w:ind w:left="711"/>
      </w:pPr>
      <w:r>
        <w:rPr>
          <w:rFonts w:ascii="Times New Roman" w:eastAsia="Times New Roman"/>
        </w:rPr>
        <w:t>3</w:t>
      </w:r>
      <w:r>
        <w:rPr/>
        <w:t>、固废处置</w:t>
      </w:r>
    </w:p>
    <w:p>
      <w:pPr>
        <w:pStyle w:val="ListParagraph"/>
        <w:numPr>
          <w:ilvl w:val="0"/>
          <w:numId w:val="7"/>
        </w:numPr>
        <w:tabs>
          <w:tab w:pos="1073" w:val="left" w:leader="none"/>
        </w:tabs>
        <w:spacing w:line="364" w:lineRule="auto" w:before="161" w:after="0"/>
        <w:ind w:left="231" w:right="244" w:firstLine="479"/>
        <w:jc w:val="both"/>
        <w:rPr>
          <w:sz w:val="24"/>
        </w:rPr>
      </w:pPr>
      <w:r>
        <w:rPr>
          <w:spacing w:val="-4"/>
          <w:sz w:val="24"/>
        </w:rPr>
        <w:t>建设项目目前喷砂废屑、废包装材料、收集粉尘和废滤袋、</w:t>
      </w:r>
      <w:r>
        <w:rPr>
          <w:rFonts w:ascii="Times New Roman" w:eastAsia="Times New Roman"/>
          <w:sz w:val="24"/>
        </w:rPr>
        <w:t>RO</w:t>
      </w:r>
      <w:r>
        <w:rPr>
          <w:rFonts w:ascii="Times New Roman" w:eastAsia="Times New Roman"/>
          <w:spacing w:val="-1"/>
          <w:sz w:val="24"/>
        </w:rPr>
        <w:t> </w:t>
      </w:r>
      <w:r>
        <w:rPr>
          <w:spacing w:val="-3"/>
          <w:sz w:val="24"/>
        </w:rPr>
        <w:t>膜等委托上海松江物资回收利用有限公司进行回收综合利用，生活垃圾委托嘉善洪福家政服务部进</w:t>
      </w:r>
      <w:r>
        <w:rPr>
          <w:spacing w:val="-5"/>
          <w:sz w:val="24"/>
        </w:rPr>
        <w:t>行清运处置，目前企业已与相关单位签订处置合同，合同有效，因此项目一般固体废</w:t>
      </w:r>
      <w:r>
        <w:rPr>
          <w:sz w:val="24"/>
        </w:rPr>
        <w:t>物和生活垃圾的处置符合要求。</w:t>
      </w:r>
    </w:p>
    <w:p>
      <w:pPr>
        <w:pStyle w:val="ListParagraph"/>
        <w:numPr>
          <w:ilvl w:val="0"/>
          <w:numId w:val="7"/>
        </w:numPr>
        <w:tabs>
          <w:tab w:pos="1073" w:val="left" w:leader="none"/>
        </w:tabs>
        <w:spacing w:line="364" w:lineRule="auto" w:before="0" w:after="0"/>
        <w:ind w:left="231" w:right="128" w:firstLine="479"/>
        <w:jc w:val="left"/>
        <w:rPr>
          <w:sz w:val="24"/>
        </w:rPr>
      </w:pPr>
      <w:r>
        <w:rPr>
          <w:sz w:val="24"/>
        </w:rPr>
        <w:t>建设项目含镍污泥和其它污泥委托浙江环益资源有限公司进行处置，废包装</w:t>
      </w:r>
      <w:r>
        <w:rPr>
          <w:spacing w:val="-10"/>
          <w:sz w:val="24"/>
        </w:rPr>
        <w:t>材料</w:t>
      </w:r>
      <w:r>
        <w:rPr>
          <w:sz w:val="24"/>
        </w:rPr>
        <w:t>（氢氧化钠等</w:t>
      </w:r>
      <w:r>
        <w:rPr>
          <w:spacing w:val="-120"/>
          <w:sz w:val="24"/>
        </w:rPr>
        <w:t>）</w:t>
      </w:r>
      <w:r>
        <w:rPr>
          <w:spacing w:val="-5"/>
          <w:sz w:val="24"/>
        </w:rPr>
        <w:t>、中水回用废滤膜等委托嘉兴市月河环境服务有限公司进行处置； </w:t>
      </w:r>
      <w:r>
        <w:rPr>
          <w:spacing w:val="-2"/>
          <w:sz w:val="24"/>
        </w:rPr>
        <w:t>目前企业均与相关危险废物处置单位签订了处置协议，合同有效。浙江环益资源有限</w:t>
      </w:r>
      <w:r>
        <w:rPr>
          <w:spacing w:val="-7"/>
          <w:sz w:val="24"/>
        </w:rPr>
        <w:t>公司、嘉兴市月河环境服务有限公司等均为具有相应危险废物处置资质的专业危险废物处置企业，因此项目含镍污泥、其它污泥、废包装材料（氢氧化钠等</w:t>
      </w:r>
      <w:r>
        <w:rPr>
          <w:spacing w:val="-120"/>
          <w:sz w:val="24"/>
        </w:rPr>
        <w:t>）</w:t>
      </w:r>
      <w:r>
        <w:rPr>
          <w:sz w:val="24"/>
        </w:rPr>
        <w:t>、中水回用废滤膜等委托处置符合要求。</w:t>
      </w:r>
    </w:p>
    <w:p>
      <w:pPr>
        <w:pStyle w:val="BodyText"/>
        <w:spacing w:line="305" w:lineRule="exact"/>
        <w:ind w:left="711"/>
      </w:pPr>
      <w:r>
        <w:rPr>
          <w:rFonts w:ascii="Times New Roman" w:eastAsia="Times New Roman"/>
        </w:rPr>
        <w:t>4</w:t>
      </w:r>
      <w:r>
        <w:rPr/>
        <w:t>、固废管理制度</w:t>
      </w:r>
    </w:p>
    <w:p>
      <w:pPr>
        <w:pStyle w:val="BodyText"/>
        <w:spacing w:line="364" w:lineRule="auto" w:before="155"/>
        <w:ind w:left="231" w:right="126" w:firstLine="479"/>
        <w:jc w:val="both"/>
      </w:pPr>
      <w:r>
        <w:rPr/>
        <w:t>建设项目目前已建立了专门的固废管理制度，主要包括固体废弃物控制程序等。</w:t>
      </w:r>
      <w:r>
        <w:rPr>
          <w:spacing w:val="-4"/>
        </w:rPr>
        <w:t>项目危险废物产生、贮存及处置过程已落实危险废物管理台帐、危险废物转移联单及</w:t>
      </w:r>
      <w:r>
        <w:rPr>
          <w:spacing w:val="-14"/>
        </w:rPr>
        <w:t>申报手续等，对本项目各类固废的产生、处置、暂存等按要求进行申报、统计及处置。</w:t>
      </w:r>
    </w:p>
    <w:p>
      <w:pPr>
        <w:pStyle w:val="Heading4"/>
        <w:numPr>
          <w:ilvl w:val="1"/>
          <w:numId w:val="5"/>
        </w:numPr>
        <w:tabs>
          <w:tab w:pos="592" w:val="left" w:leader="none"/>
        </w:tabs>
        <w:spacing w:line="307" w:lineRule="exact" w:before="0" w:after="0"/>
        <w:ind w:left="591" w:right="0" w:hanging="361"/>
        <w:jc w:val="both"/>
        <w:rPr>
          <w:rFonts w:ascii="宋体" w:hAnsi="宋体" w:eastAsia="宋体" w:hint="eastAsia"/>
        </w:rPr>
      </w:pPr>
      <w:r>
        <w:rPr>
          <w:rFonts w:ascii="宋体" w:hAnsi="宋体" w:eastAsia="宋体" w:hint="eastAsia"/>
        </w:rPr>
        <w:t>环保设施投资及“三同时”落实情况</w:t>
      </w:r>
    </w:p>
    <w:p>
      <w:pPr>
        <w:pStyle w:val="BodyText"/>
        <w:spacing w:line="364" w:lineRule="auto" w:before="161"/>
        <w:ind w:left="231" w:right="247" w:firstLine="479"/>
        <w:jc w:val="both"/>
      </w:pPr>
      <w:r>
        <w:rPr>
          <w:spacing w:val="-3"/>
        </w:rPr>
        <w:t>技改项目实际总投资 </w:t>
      </w:r>
      <w:r>
        <w:rPr>
          <w:rFonts w:ascii="Times New Roman" w:hAnsi="Times New Roman" w:eastAsia="Times New Roman"/>
        </w:rPr>
        <w:t>1500 </w:t>
      </w:r>
      <w:r>
        <w:rPr>
          <w:spacing w:val="-2"/>
        </w:rPr>
        <w:t>万元，其中实际环保投资 </w:t>
      </w:r>
      <w:r>
        <w:rPr>
          <w:rFonts w:ascii="Times New Roman" w:hAnsi="Times New Roman" w:eastAsia="Times New Roman"/>
        </w:rPr>
        <w:t>444.4 </w:t>
      </w:r>
      <w:r>
        <w:rPr>
          <w:spacing w:val="-2"/>
        </w:rPr>
        <w:t>万元，占投资总额的</w:t>
      </w:r>
      <w:r>
        <w:rPr>
          <w:rFonts w:ascii="Times New Roman" w:hAnsi="Times New Roman" w:eastAsia="Times New Roman"/>
          <w:spacing w:val="-4"/>
        </w:rPr>
        <w:t>29.6%</w:t>
      </w:r>
      <w:r>
        <w:rPr>
          <w:spacing w:val="-6"/>
        </w:rPr>
        <w:t>，本项目环保设施投资情况见表 </w:t>
      </w:r>
      <w:r>
        <w:rPr>
          <w:rFonts w:ascii="Times New Roman" w:hAnsi="Times New Roman" w:eastAsia="Times New Roman"/>
        </w:rPr>
        <w:t>4-6</w:t>
      </w:r>
      <w:r>
        <w:rPr>
          <w:spacing w:val="-9"/>
        </w:rPr>
        <w:t>。本项目环保设施“三同时”落实情况详见</w:t>
      </w:r>
      <w:r>
        <w:rPr>
          <w:spacing w:val="-31"/>
        </w:rPr>
        <w:t>表 </w:t>
      </w:r>
      <w:r>
        <w:rPr>
          <w:rFonts w:ascii="Times New Roman" w:hAnsi="Times New Roman" w:eastAsia="Times New Roman"/>
        </w:rPr>
        <w:t>4-7</w:t>
      </w:r>
      <w:r>
        <w:rPr/>
        <w:t>、</w:t>
      </w:r>
      <w:r>
        <w:rPr>
          <w:rFonts w:ascii="Times New Roman" w:hAnsi="Times New Roman" w:eastAsia="Times New Roman"/>
        </w:rPr>
        <w:t>4-8</w:t>
      </w:r>
      <w:r>
        <w:rPr/>
        <w:t>。</w:t>
      </w:r>
    </w:p>
    <w:p>
      <w:pPr>
        <w:pStyle w:val="Heading4"/>
        <w:tabs>
          <w:tab w:pos="1042" w:val="left" w:leader="none"/>
        </w:tabs>
        <w:spacing w:line="305" w:lineRule="exact"/>
        <w:ind w:left="180"/>
        <w:jc w:val="center"/>
        <w:rPr>
          <w:rFonts w:ascii="宋体" w:eastAsia="宋体" w:hint="eastAsia"/>
        </w:rPr>
      </w:pPr>
      <w:r>
        <w:rPr>
          <w:rFonts w:ascii="宋体" w:eastAsia="宋体" w:hint="eastAsia"/>
        </w:rPr>
        <w:t>表</w:t>
      </w:r>
      <w:r>
        <w:rPr>
          <w:rFonts w:ascii="宋体" w:eastAsia="宋体" w:hint="eastAsia"/>
          <w:spacing w:val="-60"/>
        </w:rPr>
        <w:t> </w:t>
      </w:r>
      <w:r>
        <w:rPr/>
        <w:t>4-6</w:t>
        <w:tab/>
      </w:r>
      <w:r>
        <w:rPr>
          <w:rFonts w:ascii="宋体" w:eastAsia="宋体" w:hint="eastAsia"/>
        </w:rPr>
        <w:t>技改项目环保设施投资情况</w:t>
      </w:r>
    </w:p>
    <w:p>
      <w:pPr>
        <w:pStyle w:val="BodyText"/>
        <w:spacing w:before="6"/>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8"/>
        <w:gridCol w:w="1129"/>
        <w:gridCol w:w="3447"/>
        <w:gridCol w:w="888"/>
        <w:gridCol w:w="1652"/>
        <w:gridCol w:w="1169"/>
      </w:tblGrid>
      <w:tr>
        <w:trPr>
          <w:trHeight w:val="544" w:hRule="atLeast"/>
        </w:trPr>
        <w:tc>
          <w:tcPr>
            <w:tcW w:w="778" w:type="dxa"/>
          </w:tcPr>
          <w:p>
            <w:pPr>
              <w:pStyle w:val="TableParagraph"/>
              <w:spacing w:before="137"/>
              <w:ind w:left="158" w:right="149"/>
              <w:rPr>
                <w:sz w:val="21"/>
              </w:rPr>
            </w:pPr>
            <w:r>
              <w:rPr>
                <w:sz w:val="21"/>
              </w:rPr>
              <w:t>序号</w:t>
            </w:r>
          </w:p>
        </w:tc>
        <w:tc>
          <w:tcPr>
            <w:tcW w:w="1129" w:type="dxa"/>
          </w:tcPr>
          <w:p>
            <w:pPr>
              <w:pStyle w:val="TableParagraph"/>
              <w:spacing w:before="137"/>
              <w:ind w:left="121" w:right="114"/>
              <w:rPr>
                <w:sz w:val="21"/>
              </w:rPr>
            </w:pPr>
            <w:r>
              <w:rPr>
                <w:sz w:val="21"/>
              </w:rPr>
              <w:t>类别</w:t>
            </w:r>
          </w:p>
        </w:tc>
        <w:tc>
          <w:tcPr>
            <w:tcW w:w="3447" w:type="dxa"/>
          </w:tcPr>
          <w:p>
            <w:pPr>
              <w:pStyle w:val="TableParagraph"/>
              <w:spacing w:before="137"/>
              <w:ind w:left="110" w:right="101"/>
              <w:rPr>
                <w:sz w:val="21"/>
              </w:rPr>
            </w:pPr>
            <w:r>
              <w:rPr>
                <w:sz w:val="21"/>
              </w:rPr>
              <w:t>治理措施</w:t>
            </w:r>
          </w:p>
        </w:tc>
        <w:tc>
          <w:tcPr>
            <w:tcW w:w="888" w:type="dxa"/>
          </w:tcPr>
          <w:p>
            <w:pPr>
              <w:pStyle w:val="TableParagraph"/>
              <w:spacing w:before="137"/>
              <w:ind w:left="212" w:right="205"/>
              <w:rPr>
                <w:sz w:val="21"/>
              </w:rPr>
            </w:pPr>
            <w:r>
              <w:rPr>
                <w:sz w:val="21"/>
              </w:rPr>
              <w:t>数量</w:t>
            </w:r>
          </w:p>
        </w:tc>
        <w:tc>
          <w:tcPr>
            <w:tcW w:w="1652" w:type="dxa"/>
          </w:tcPr>
          <w:p>
            <w:pPr>
              <w:pStyle w:val="TableParagraph"/>
              <w:spacing w:before="1"/>
              <w:ind w:left="173" w:right="168"/>
              <w:rPr>
                <w:sz w:val="21"/>
              </w:rPr>
            </w:pPr>
            <w:r>
              <w:rPr>
                <w:sz w:val="21"/>
              </w:rPr>
              <w:t>环评投资估算</w:t>
            </w:r>
          </w:p>
          <w:p>
            <w:pPr>
              <w:pStyle w:val="TableParagraph"/>
              <w:spacing w:line="252" w:lineRule="exact" w:before="2"/>
              <w:ind w:left="173" w:right="163"/>
              <w:rPr>
                <w:sz w:val="21"/>
              </w:rPr>
            </w:pPr>
            <w:r>
              <w:rPr>
                <w:sz w:val="21"/>
              </w:rPr>
              <w:t>（万元）</w:t>
            </w:r>
          </w:p>
        </w:tc>
        <w:tc>
          <w:tcPr>
            <w:tcW w:w="1169" w:type="dxa"/>
          </w:tcPr>
          <w:p>
            <w:pPr>
              <w:pStyle w:val="TableParagraph"/>
              <w:spacing w:before="1"/>
              <w:ind w:left="159"/>
              <w:jc w:val="left"/>
              <w:rPr>
                <w:sz w:val="21"/>
              </w:rPr>
            </w:pPr>
            <w:r>
              <w:rPr>
                <w:spacing w:val="-1"/>
                <w:sz w:val="21"/>
              </w:rPr>
              <w:t>实际投资</w:t>
            </w:r>
          </w:p>
          <w:p>
            <w:pPr>
              <w:pStyle w:val="TableParagraph"/>
              <w:spacing w:line="252" w:lineRule="exact" w:before="2"/>
              <w:ind w:left="159"/>
              <w:jc w:val="left"/>
              <w:rPr>
                <w:sz w:val="21"/>
              </w:rPr>
            </w:pPr>
            <w:r>
              <w:rPr>
                <w:sz w:val="21"/>
              </w:rPr>
              <w:t>（</w:t>
            </w:r>
            <w:r>
              <w:rPr>
                <w:spacing w:val="-2"/>
                <w:sz w:val="21"/>
              </w:rPr>
              <w:t>万元</w:t>
            </w:r>
            <w:r>
              <w:rPr>
                <w:sz w:val="21"/>
              </w:rPr>
              <w:t>）</w:t>
            </w:r>
          </w:p>
        </w:tc>
      </w:tr>
      <w:tr>
        <w:trPr>
          <w:trHeight w:val="340" w:hRule="atLeast"/>
        </w:trPr>
        <w:tc>
          <w:tcPr>
            <w:tcW w:w="778" w:type="dxa"/>
          </w:tcPr>
          <w:p>
            <w:pPr>
              <w:pStyle w:val="TableParagraph"/>
              <w:spacing w:before="43"/>
              <w:ind w:left="9"/>
              <w:rPr>
                <w:rFonts w:ascii="Times New Roman"/>
                <w:sz w:val="21"/>
              </w:rPr>
            </w:pPr>
            <w:r>
              <w:rPr>
                <w:rFonts w:ascii="Times New Roman"/>
                <w:w w:val="100"/>
                <w:sz w:val="21"/>
              </w:rPr>
              <w:t>1</w:t>
            </w:r>
          </w:p>
        </w:tc>
        <w:tc>
          <w:tcPr>
            <w:tcW w:w="1129" w:type="dxa"/>
          </w:tcPr>
          <w:p>
            <w:pPr>
              <w:pStyle w:val="TableParagraph"/>
              <w:spacing w:before="34"/>
              <w:ind w:left="121" w:right="114"/>
              <w:rPr>
                <w:sz w:val="21"/>
              </w:rPr>
            </w:pPr>
            <w:r>
              <w:rPr>
                <w:sz w:val="21"/>
              </w:rPr>
              <w:t>废水</w:t>
            </w:r>
          </w:p>
        </w:tc>
        <w:tc>
          <w:tcPr>
            <w:tcW w:w="3447" w:type="dxa"/>
          </w:tcPr>
          <w:p>
            <w:pPr>
              <w:pStyle w:val="TableParagraph"/>
              <w:spacing w:before="34"/>
              <w:ind w:left="106" w:right="-15"/>
              <w:rPr>
                <w:sz w:val="21"/>
              </w:rPr>
            </w:pPr>
            <w:r>
              <w:rPr>
                <w:spacing w:val="-6"/>
                <w:sz w:val="21"/>
              </w:rPr>
              <w:t>收集、处理系统</w:t>
            </w:r>
            <w:r>
              <w:rPr>
                <w:sz w:val="21"/>
              </w:rPr>
              <w:t>（</w:t>
            </w:r>
            <w:r>
              <w:rPr>
                <w:spacing w:val="-3"/>
                <w:sz w:val="21"/>
              </w:rPr>
              <w:t>包括初期雨水池</w:t>
            </w:r>
            <w:r>
              <w:rPr>
                <w:sz w:val="21"/>
              </w:rPr>
              <w:t>）</w:t>
            </w:r>
          </w:p>
        </w:tc>
        <w:tc>
          <w:tcPr>
            <w:tcW w:w="888" w:type="dxa"/>
          </w:tcPr>
          <w:p>
            <w:pPr>
              <w:pStyle w:val="TableParagraph"/>
              <w:spacing w:before="34"/>
              <w:ind w:left="212" w:right="205"/>
              <w:rPr>
                <w:sz w:val="21"/>
              </w:rPr>
            </w:pPr>
            <w:r>
              <w:rPr>
                <w:rFonts w:ascii="Times New Roman" w:eastAsia="Times New Roman"/>
                <w:sz w:val="21"/>
              </w:rPr>
              <w:t>1 </w:t>
            </w:r>
            <w:r>
              <w:rPr>
                <w:sz w:val="21"/>
              </w:rPr>
              <w:t>套</w:t>
            </w:r>
          </w:p>
        </w:tc>
        <w:tc>
          <w:tcPr>
            <w:tcW w:w="1652" w:type="dxa"/>
          </w:tcPr>
          <w:p>
            <w:pPr>
              <w:pStyle w:val="TableParagraph"/>
              <w:spacing w:before="43"/>
              <w:ind w:left="173" w:right="166"/>
              <w:rPr>
                <w:rFonts w:ascii="Times New Roman"/>
                <w:sz w:val="21"/>
              </w:rPr>
            </w:pPr>
            <w:r>
              <w:rPr>
                <w:rFonts w:ascii="Times New Roman"/>
                <w:sz w:val="21"/>
              </w:rPr>
              <w:t>370</w:t>
            </w:r>
          </w:p>
        </w:tc>
        <w:tc>
          <w:tcPr>
            <w:tcW w:w="1169" w:type="dxa"/>
          </w:tcPr>
          <w:p>
            <w:pPr>
              <w:pStyle w:val="TableParagraph"/>
              <w:spacing w:before="43"/>
              <w:ind w:left="325" w:right="321"/>
              <w:rPr>
                <w:rFonts w:ascii="Times New Roman"/>
                <w:sz w:val="21"/>
              </w:rPr>
            </w:pPr>
            <w:r>
              <w:rPr>
                <w:rFonts w:ascii="Times New Roman"/>
                <w:sz w:val="21"/>
              </w:rPr>
              <w:t>285</w:t>
            </w:r>
          </w:p>
        </w:tc>
      </w:tr>
      <w:tr>
        <w:trPr>
          <w:trHeight w:val="340" w:hRule="atLeast"/>
        </w:trPr>
        <w:tc>
          <w:tcPr>
            <w:tcW w:w="778" w:type="dxa"/>
            <w:vMerge w:val="restart"/>
          </w:tcPr>
          <w:p>
            <w:pPr>
              <w:pStyle w:val="TableParagraph"/>
              <w:spacing w:before="7"/>
              <w:jc w:val="left"/>
              <w:rPr>
                <w:b/>
                <w:sz w:val="30"/>
              </w:rPr>
            </w:pPr>
          </w:p>
          <w:p>
            <w:pPr>
              <w:pStyle w:val="TableParagraph"/>
              <w:spacing w:before="1"/>
              <w:ind w:left="9"/>
              <w:rPr>
                <w:rFonts w:ascii="Times New Roman"/>
                <w:sz w:val="21"/>
              </w:rPr>
            </w:pPr>
            <w:r>
              <w:rPr>
                <w:rFonts w:ascii="Times New Roman"/>
                <w:w w:val="100"/>
                <w:sz w:val="21"/>
              </w:rPr>
              <w:t>2</w:t>
            </w:r>
          </w:p>
        </w:tc>
        <w:tc>
          <w:tcPr>
            <w:tcW w:w="1129" w:type="dxa"/>
            <w:vMerge w:val="restart"/>
          </w:tcPr>
          <w:p>
            <w:pPr>
              <w:pStyle w:val="TableParagraph"/>
              <w:jc w:val="left"/>
              <w:rPr>
                <w:b/>
                <w:sz w:val="20"/>
              </w:rPr>
            </w:pPr>
          </w:p>
          <w:p>
            <w:pPr>
              <w:pStyle w:val="TableParagraph"/>
              <w:spacing w:before="129"/>
              <w:ind w:left="352"/>
              <w:jc w:val="left"/>
              <w:rPr>
                <w:sz w:val="21"/>
              </w:rPr>
            </w:pPr>
            <w:r>
              <w:rPr>
                <w:sz w:val="21"/>
              </w:rPr>
              <w:t>废气</w:t>
            </w:r>
          </w:p>
        </w:tc>
        <w:tc>
          <w:tcPr>
            <w:tcW w:w="3447" w:type="dxa"/>
          </w:tcPr>
          <w:p>
            <w:pPr>
              <w:pStyle w:val="TableParagraph"/>
              <w:spacing w:before="34"/>
              <w:ind w:left="110" w:right="101"/>
              <w:rPr>
                <w:sz w:val="21"/>
              </w:rPr>
            </w:pPr>
            <w:r>
              <w:rPr>
                <w:sz w:val="21"/>
              </w:rPr>
              <w:t>粉尘收集处理系统</w:t>
            </w:r>
          </w:p>
        </w:tc>
        <w:tc>
          <w:tcPr>
            <w:tcW w:w="888" w:type="dxa"/>
          </w:tcPr>
          <w:p>
            <w:pPr>
              <w:pStyle w:val="TableParagraph"/>
              <w:spacing w:before="34"/>
              <w:ind w:left="212" w:right="205"/>
              <w:rPr>
                <w:sz w:val="21"/>
              </w:rPr>
            </w:pPr>
            <w:r>
              <w:rPr>
                <w:rFonts w:ascii="Times New Roman" w:eastAsia="Times New Roman"/>
                <w:sz w:val="21"/>
              </w:rPr>
              <w:t>1 </w:t>
            </w:r>
            <w:r>
              <w:rPr>
                <w:sz w:val="21"/>
              </w:rPr>
              <w:t>套</w:t>
            </w:r>
          </w:p>
        </w:tc>
        <w:tc>
          <w:tcPr>
            <w:tcW w:w="1652" w:type="dxa"/>
          </w:tcPr>
          <w:p>
            <w:pPr>
              <w:pStyle w:val="TableParagraph"/>
              <w:spacing w:before="41"/>
              <w:ind w:left="7"/>
              <w:rPr>
                <w:rFonts w:ascii="Times New Roman"/>
                <w:sz w:val="21"/>
              </w:rPr>
            </w:pPr>
            <w:r>
              <w:rPr>
                <w:rFonts w:ascii="Times New Roman"/>
                <w:w w:val="100"/>
                <w:sz w:val="21"/>
              </w:rPr>
              <w:t>2</w:t>
            </w:r>
          </w:p>
        </w:tc>
        <w:tc>
          <w:tcPr>
            <w:tcW w:w="1169" w:type="dxa"/>
          </w:tcPr>
          <w:p>
            <w:pPr>
              <w:pStyle w:val="TableParagraph"/>
              <w:spacing w:before="41"/>
              <w:ind w:left="321" w:right="321"/>
              <w:rPr>
                <w:rFonts w:ascii="Times New Roman"/>
                <w:sz w:val="21"/>
              </w:rPr>
            </w:pPr>
            <w:r>
              <w:rPr>
                <w:rFonts w:ascii="Times New Roman"/>
                <w:sz w:val="21"/>
              </w:rPr>
              <w:t>32</w:t>
            </w:r>
          </w:p>
        </w:tc>
      </w:tr>
      <w:tr>
        <w:trPr>
          <w:trHeight w:val="338" w:hRule="atLeast"/>
        </w:trPr>
        <w:tc>
          <w:tcPr>
            <w:tcW w:w="778" w:type="dxa"/>
            <w:vMerge/>
            <w:tcBorders>
              <w:top w:val="nil"/>
            </w:tcBorders>
          </w:tcPr>
          <w:p>
            <w:pPr>
              <w:rPr>
                <w:sz w:val="2"/>
                <w:szCs w:val="2"/>
              </w:rPr>
            </w:pPr>
          </w:p>
        </w:tc>
        <w:tc>
          <w:tcPr>
            <w:tcW w:w="1129" w:type="dxa"/>
            <w:vMerge/>
            <w:tcBorders>
              <w:top w:val="nil"/>
            </w:tcBorders>
          </w:tcPr>
          <w:p>
            <w:pPr>
              <w:rPr>
                <w:sz w:val="2"/>
                <w:szCs w:val="2"/>
              </w:rPr>
            </w:pPr>
          </w:p>
        </w:tc>
        <w:tc>
          <w:tcPr>
            <w:tcW w:w="3447" w:type="dxa"/>
          </w:tcPr>
          <w:p>
            <w:pPr>
              <w:pStyle w:val="TableParagraph"/>
              <w:spacing w:before="35"/>
              <w:ind w:left="110" w:right="103"/>
              <w:rPr>
                <w:sz w:val="21"/>
              </w:rPr>
            </w:pPr>
            <w:r>
              <w:rPr>
                <w:sz w:val="21"/>
              </w:rPr>
              <w:t>挥发酸雾收集处理系统</w:t>
            </w:r>
          </w:p>
        </w:tc>
        <w:tc>
          <w:tcPr>
            <w:tcW w:w="888" w:type="dxa"/>
          </w:tcPr>
          <w:p>
            <w:pPr>
              <w:pStyle w:val="TableParagraph"/>
              <w:spacing w:before="35"/>
              <w:ind w:left="212" w:right="205"/>
              <w:rPr>
                <w:sz w:val="21"/>
              </w:rPr>
            </w:pPr>
            <w:r>
              <w:rPr>
                <w:rFonts w:ascii="Times New Roman" w:eastAsia="Times New Roman"/>
                <w:sz w:val="21"/>
              </w:rPr>
              <w:t>2 </w:t>
            </w:r>
            <w:r>
              <w:rPr>
                <w:sz w:val="21"/>
              </w:rPr>
              <w:t>套</w:t>
            </w:r>
          </w:p>
        </w:tc>
        <w:tc>
          <w:tcPr>
            <w:tcW w:w="1652" w:type="dxa"/>
          </w:tcPr>
          <w:p>
            <w:pPr>
              <w:pStyle w:val="TableParagraph"/>
              <w:spacing w:before="42"/>
              <w:ind w:left="173" w:right="166"/>
              <w:rPr>
                <w:rFonts w:ascii="Times New Roman"/>
                <w:sz w:val="21"/>
              </w:rPr>
            </w:pPr>
            <w:r>
              <w:rPr>
                <w:rFonts w:ascii="Times New Roman"/>
                <w:sz w:val="21"/>
              </w:rPr>
              <w:t>80</w:t>
            </w:r>
          </w:p>
        </w:tc>
        <w:tc>
          <w:tcPr>
            <w:tcW w:w="1169" w:type="dxa"/>
          </w:tcPr>
          <w:p>
            <w:pPr>
              <w:pStyle w:val="TableParagraph"/>
              <w:spacing w:before="42"/>
              <w:ind w:left="321" w:right="321"/>
              <w:rPr>
                <w:rFonts w:ascii="Times New Roman"/>
                <w:sz w:val="21"/>
              </w:rPr>
            </w:pPr>
            <w:r>
              <w:rPr>
                <w:rFonts w:ascii="Times New Roman"/>
                <w:sz w:val="21"/>
              </w:rPr>
              <w:t>80</w:t>
            </w:r>
          </w:p>
        </w:tc>
      </w:tr>
      <w:tr>
        <w:trPr>
          <w:trHeight w:val="340" w:hRule="atLeast"/>
        </w:trPr>
        <w:tc>
          <w:tcPr>
            <w:tcW w:w="778" w:type="dxa"/>
            <w:vMerge/>
            <w:tcBorders>
              <w:top w:val="nil"/>
            </w:tcBorders>
          </w:tcPr>
          <w:p>
            <w:pPr>
              <w:rPr>
                <w:sz w:val="2"/>
                <w:szCs w:val="2"/>
              </w:rPr>
            </w:pPr>
          </w:p>
        </w:tc>
        <w:tc>
          <w:tcPr>
            <w:tcW w:w="1129" w:type="dxa"/>
            <w:vMerge/>
            <w:tcBorders>
              <w:top w:val="nil"/>
            </w:tcBorders>
          </w:tcPr>
          <w:p>
            <w:pPr>
              <w:rPr>
                <w:sz w:val="2"/>
                <w:szCs w:val="2"/>
              </w:rPr>
            </w:pPr>
          </w:p>
        </w:tc>
        <w:tc>
          <w:tcPr>
            <w:tcW w:w="3447" w:type="dxa"/>
          </w:tcPr>
          <w:p>
            <w:pPr>
              <w:pStyle w:val="TableParagraph"/>
              <w:spacing w:before="37"/>
              <w:ind w:left="110" w:right="101"/>
              <w:rPr>
                <w:sz w:val="21"/>
              </w:rPr>
            </w:pPr>
            <w:r>
              <w:rPr>
                <w:sz w:val="21"/>
              </w:rPr>
              <w:t>食堂油烟处理系统</w:t>
            </w:r>
          </w:p>
        </w:tc>
        <w:tc>
          <w:tcPr>
            <w:tcW w:w="888" w:type="dxa"/>
          </w:tcPr>
          <w:p>
            <w:pPr>
              <w:pStyle w:val="TableParagraph"/>
              <w:spacing w:before="37"/>
              <w:ind w:left="212" w:right="205"/>
              <w:rPr>
                <w:sz w:val="21"/>
              </w:rPr>
            </w:pPr>
            <w:r>
              <w:rPr>
                <w:rFonts w:ascii="Times New Roman" w:eastAsia="Times New Roman"/>
                <w:sz w:val="21"/>
              </w:rPr>
              <w:t>1 </w:t>
            </w:r>
            <w:r>
              <w:rPr>
                <w:sz w:val="21"/>
              </w:rPr>
              <w:t>套</w:t>
            </w:r>
          </w:p>
        </w:tc>
        <w:tc>
          <w:tcPr>
            <w:tcW w:w="1652" w:type="dxa"/>
          </w:tcPr>
          <w:p>
            <w:pPr>
              <w:pStyle w:val="TableParagraph"/>
              <w:spacing w:before="43"/>
              <w:ind w:left="7"/>
              <w:rPr>
                <w:rFonts w:ascii="Times New Roman"/>
                <w:sz w:val="21"/>
              </w:rPr>
            </w:pPr>
            <w:r>
              <w:rPr>
                <w:rFonts w:ascii="Times New Roman"/>
                <w:w w:val="100"/>
                <w:sz w:val="21"/>
              </w:rPr>
              <w:t>3</w:t>
            </w:r>
          </w:p>
        </w:tc>
        <w:tc>
          <w:tcPr>
            <w:tcW w:w="1169" w:type="dxa"/>
          </w:tcPr>
          <w:p>
            <w:pPr>
              <w:pStyle w:val="TableParagraph"/>
              <w:spacing w:before="43"/>
              <w:rPr>
                <w:rFonts w:ascii="Times New Roman"/>
                <w:sz w:val="21"/>
              </w:rPr>
            </w:pPr>
            <w:r>
              <w:rPr>
                <w:rFonts w:ascii="Times New Roman"/>
                <w:w w:val="100"/>
                <w:sz w:val="21"/>
              </w:rPr>
              <w:t>3</w:t>
            </w:r>
          </w:p>
        </w:tc>
      </w:tr>
      <w:tr>
        <w:trPr>
          <w:trHeight w:val="340" w:hRule="atLeast"/>
        </w:trPr>
        <w:tc>
          <w:tcPr>
            <w:tcW w:w="778" w:type="dxa"/>
          </w:tcPr>
          <w:p>
            <w:pPr>
              <w:pStyle w:val="TableParagraph"/>
              <w:spacing w:before="43"/>
              <w:ind w:left="9"/>
              <w:rPr>
                <w:rFonts w:ascii="Times New Roman"/>
                <w:sz w:val="21"/>
              </w:rPr>
            </w:pPr>
            <w:r>
              <w:rPr>
                <w:rFonts w:ascii="Times New Roman"/>
                <w:w w:val="100"/>
                <w:sz w:val="21"/>
              </w:rPr>
              <w:t>3</w:t>
            </w:r>
          </w:p>
        </w:tc>
        <w:tc>
          <w:tcPr>
            <w:tcW w:w="1129" w:type="dxa"/>
          </w:tcPr>
          <w:p>
            <w:pPr>
              <w:pStyle w:val="TableParagraph"/>
              <w:spacing w:before="34"/>
              <w:ind w:left="121" w:right="114"/>
              <w:rPr>
                <w:sz w:val="21"/>
              </w:rPr>
            </w:pPr>
            <w:r>
              <w:rPr>
                <w:sz w:val="21"/>
              </w:rPr>
              <w:t>噪声</w:t>
            </w:r>
          </w:p>
        </w:tc>
        <w:tc>
          <w:tcPr>
            <w:tcW w:w="3447" w:type="dxa"/>
          </w:tcPr>
          <w:p>
            <w:pPr>
              <w:pStyle w:val="TableParagraph"/>
              <w:spacing w:before="34"/>
              <w:ind w:left="110" w:right="105"/>
              <w:rPr>
                <w:sz w:val="21"/>
              </w:rPr>
            </w:pPr>
            <w:r>
              <w:rPr>
                <w:sz w:val="21"/>
              </w:rPr>
              <w:t>生产车间、设备隔声、降噪</w:t>
            </w:r>
          </w:p>
        </w:tc>
        <w:tc>
          <w:tcPr>
            <w:tcW w:w="888" w:type="dxa"/>
          </w:tcPr>
          <w:p>
            <w:pPr>
              <w:pStyle w:val="TableParagraph"/>
              <w:spacing w:before="43"/>
              <w:ind w:left="5"/>
              <w:rPr>
                <w:rFonts w:ascii="Times New Roman"/>
                <w:sz w:val="21"/>
              </w:rPr>
            </w:pPr>
            <w:r>
              <w:rPr>
                <w:rFonts w:ascii="Times New Roman"/>
                <w:w w:val="100"/>
                <w:sz w:val="21"/>
              </w:rPr>
              <w:t>-</w:t>
            </w:r>
          </w:p>
        </w:tc>
        <w:tc>
          <w:tcPr>
            <w:tcW w:w="1652" w:type="dxa"/>
          </w:tcPr>
          <w:p>
            <w:pPr>
              <w:pStyle w:val="TableParagraph"/>
              <w:spacing w:before="43"/>
              <w:ind w:left="173" w:right="166"/>
              <w:rPr>
                <w:rFonts w:ascii="Times New Roman"/>
                <w:sz w:val="21"/>
              </w:rPr>
            </w:pPr>
            <w:r>
              <w:rPr>
                <w:rFonts w:ascii="Times New Roman"/>
                <w:sz w:val="21"/>
              </w:rPr>
              <w:t>10</w:t>
            </w:r>
          </w:p>
        </w:tc>
        <w:tc>
          <w:tcPr>
            <w:tcW w:w="1169" w:type="dxa"/>
          </w:tcPr>
          <w:p>
            <w:pPr>
              <w:pStyle w:val="TableParagraph"/>
              <w:spacing w:before="43"/>
              <w:ind w:left="321" w:right="321"/>
              <w:rPr>
                <w:rFonts w:ascii="Times New Roman"/>
                <w:sz w:val="21"/>
              </w:rPr>
            </w:pPr>
            <w:r>
              <w:rPr>
                <w:rFonts w:ascii="Times New Roman"/>
                <w:sz w:val="21"/>
              </w:rPr>
              <w:t>10</w:t>
            </w:r>
          </w:p>
        </w:tc>
      </w:tr>
      <w:tr>
        <w:trPr>
          <w:trHeight w:val="340" w:hRule="atLeast"/>
        </w:trPr>
        <w:tc>
          <w:tcPr>
            <w:tcW w:w="778" w:type="dxa"/>
          </w:tcPr>
          <w:p>
            <w:pPr>
              <w:pStyle w:val="TableParagraph"/>
              <w:spacing w:before="43"/>
              <w:ind w:left="9"/>
              <w:rPr>
                <w:rFonts w:ascii="Times New Roman"/>
                <w:sz w:val="21"/>
              </w:rPr>
            </w:pPr>
            <w:r>
              <w:rPr>
                <w:rFonts w:ascii="Times New Roman"/>
                <w:w w:val="100"/>
                <w:sz w:val="21"/>
              </w:rPr>
              <w:t>4</w:t>
            </w:r>
          </w:p>
        </w:tc>
        <w:tc>
          <w:tcPr>
            <w:tcW w:w="1129" w:type="dxa"/>
          </w:tcPr>
          <w:p>
            <w:pPr>
              <w:pStyle w:val="TableParagraph"/>
              <w:spacing w:before="34"/>
              <w:ind w:left="124" w:right="114"/>
              <w:rPr>
                <w:sz w:val="21"/>
              </w:rPr>
            </w:pPr>
            <w:r>
              <w:rPr>
                <w:sz w:val="21"/>
              </w:rPr>
              <w:t>固体废物</w:t>
            </w:r>
          </w:p>
        </w:tc>
        <w:tc>
          <w:tcPr>
            <w:tcW w:w="3447" w:type="dxa"/>
          </w:tcPr>
          <w:p>
            <w:pPr>
              <w:pStyle w:val="TableParagraph"/>
              <w:spacing w:before="34"/>
              <w:ind w:left="110" w:right="105"/>
              <w:rPr>
                <w:sz w:val="21"/>
              </w:rPr>
            </w:pPr>
            <w:r>
              <w:rPr>
                <w:sz w:val="21"/>
              </w:rPr>
              <w:t>危险废物及一般固废暂存库</w:t>
            </w:r>
          </w:p>
        </w:tc>
        <w:tc>
          <w:tcPr>
            <w:tcW w:w="888" w:type="dxa"/>
          </w:tcPr>
          <w:p>
            <w:pPr>
              <w:pStyle w:val="TableParagraph"/>
              <w:spacing w:before="43"/>
              <w:ind w:left="5"/>
              <w:rPr>
                <w:rFonts w:ascii="Times New Roman"/>
                <w:sz w:val="21"/>
              </w:rPr>
            </w:pPr>
            <w:r>
              <w:rPr>
                <w:rFonts w:ascii="Times New Roman"/>
                <w:w w:val="100"/>
                <w:sz w:val="21"/>
              </w:rPr>
              <w:t>-</w:t>
            </w:r>
          </w:p>
        </w:tc>
        <w:tc>
          <w:tcPr>
            <w:tcW w:w="1652" w:type="dxa"/>
          </w:tcPr>
          <w:p>
            <w:pPr>
              <w:pStyle w:val="TableParagraph"/>
              <w:spacing w:before="43"/>
              <w:ind w:left="173" w:right="166"/>
              <w:rPr>
                <w:rFonts w:ascii="Times New Roman"/>
                <w:sz w:val="21"/>
              </w:rPr>
            </w:pPr>
            <w:r>
              <w:rPr>
                <w:rFonts w:ascii="Times New Roman"/>
                <w:sz w:val="21"/>
              </w:rPr>
              <w:t>10</w:t>
            </w:r>
          </w:p>
        </w:tc>
        <w:tc>
          <w:tcPr>
            <w:tcW w:w="1169" w:type="dxa"/>
          </w:tcPr>
          <w:p>
            <w:pPr>
              <w:pStyle w:val="TableParagraph"/>
              <w:spacing w:before="43"/>
              <w:ind w:left="321" w:right="321"/>
              <w:rPr>
                <w:rFonts w:ascii="Times New Roman"/>
                <w:sz w:val="21"/>
              </w:rPr>
            </w:pPr>
            <w:r>
              <w:rPr>
                <w:rFonts w:ascii="Times New Roman"/>
                <w:sz w:val="21"/>
              </w:rPr>
              <w:t>10</w:t>
            </w:r>
          </w:p>
        </w:tc>
      </w:tr>
      <w:tr>
        <w:trPr>
          <w:trHeight w:val="340" w:hRule="atLeast"/>
        </w:trPr>
        <w:tc>
          <w:tcPr>
            <w:tcW w:w="778" w:type="dxa"/>
          </w:tcPr>
          <w:p>
            <w:pPr>
              <w:pStyle w:val="TableParagraph"/>
              <w:spacing w:before="43"/>
              <w:ind w:left="9"/>
              <w:rPr>
                <w:rFonts w:ascii="Times New Roman"/>
                <w:sz w:val="21"/>
              </w:rPr>
            </w:pPr>
            <w:r>
              <w:rPr>
                <w:rFonts w:ascii="Times New Roman"/>
                <w:w w:val="100"/>
                <w:sz w:val="21"/>
              </w:rPr>
              <w:t>5</w:t>
            </w:r>
          </w:p>
        </w:tc>
        <w:tc>
          <w:tcPr>
            <w:tcW w:w="1129" w:type="dxa"/>
          </w:tcPr>
          <w:p>
            <w:pPr>
              <w:pStyle w:val="TableParagraph"/>
              <w:spacing w:before="34"/>
              <w:ind w:left="124" w:right="114"/>
              <w:rPr>
                <w:sz w:val="21"/>
              </w:rPr>
            </w:pPr>
            <w:r>
              <w:rPr>
                <w:sz w:val="21"/>
              </w:rPr>
              <w:t>事故风险</w:t>
            </w:r>
          </w:p>
        </w:tc>
        <w:tc>
          <w:tcPr>
            <w:tcW w:w="3447" w:type="dxa"/>
          </w:tcPr>
          <w:p>
            <w:pPr>
              <w:pStyle w:val="TableParagraph"/>
              <w:spacing w:before="34"/>
              <w:ind w:left="110" w:right="101"/>
              <w:rPr>
                <w:sz w:val="21"/>
              </w:rPr>
            </w:pPr>
            <w:r>
              <w:rPr>
                <w:sz w:val="21"/>
              </w:rPr>
              <w:t>事故应急池</w:t>
            </w:r>
          </w:p>
        </w:tc>
        <w:tc>
          <w:tcPr>
            <w:tcW w:w="888" w:type="dxa"/>
          </w:tcPr>
          <w:p>
            <w:pPr>
              <w:pStyle w:val="TableParagraph"/>
              <w:spacing w:before="43"/>
              <w:ind w:left="5"/>
              <w:rPr>
                <w:rFonts w:ascii="Times New Roman"/>
                <w:sz w:val="21"/>
              </w:rPr>
            </w:pPr>
            <w:r>
              <w:rPr>
                <w:rFonts w:ascii="Times New Roman"/>
                <w:w w:val="100"/>
                <w:sz w:val="21"/>
              </w:rPr>
              <w:t>-</w:t>
            </w:r>
          </w:p>
        </w:tc>
        <w:tc>
          <w:tcPr>
            <w:tcW w:w="1652" w:type="dxa"/>
          </w:tcPr>
          <w:p>
            <w:pPr>
              <w:pStyle w:val="TableParagraph"/>
              <w:spacing w:before="43"/>
              <w:ind w:left="173" w:right="166"/>
              <w:rPr>
                <w:rFonts w:ascii="Times New Roman"/>
                <w:sz w:val="21"/>
              </w:rPr>
            </w:pPr>
            <w:r>
              <w:rPr>
                <w:rFonts w:ascii="Times New Roman"/>
                <w:sz w:val="21"/>
              </w:rPr>
              <w:t>20</w:t>
            </w:r>
          </w:p>
        </w:tc>
        <w:tc>
          <w:tcPr>
            <w:tcW w:w="1169" w:type="dxa"/>
          </w:tcPr>
          <w:p>
            <w:pPr>
              <w:pStyle w:val="TableParagraph"/>
              <w:spacing w:before="43"/>
              <w:ind w:left="321" w:right="321"/>
              <w:rPr>
                <w:rFonts w:ascii="Times New Roman"/>
                <w:sz w:val="21"/>
              </w:rPr>
            </w:pPr>
            <w:r>
              <w:rPr>
                <w:rFonts w:ascii="Times New Roman"/>
                <w:sz w:val="21"/>
              </w:rPr>
              <w:t>20</w:t>
            </w:r>
          </w:p>
        </w:tc>
      </w:tr>
      <w:tr>
        <w:trPr>
          <w:trHeight w:val="340" w:hRule="atLeast"/>
        </w:trPr>
        <w:tc>
          <w:tcPr>
            <w:tcW w:w="778" w:type="dxa"/>
          </w:tcPr>
          <w:p>
            <w:pPr>
              <w:pStyle w:val="TableParagraph"/>
              <w:spacing w:before="41"/>
              <w:ind w:left="9"/>
              <w:rPr>
                <w:rFonts w:ascii="Times New Roman"/>
                <w:sz w:val="21"/>
              </w:rPr>
            </w:pPr>
            <w:r>
              <w:rPr>
                <w:rFonts w:ascii="Times New Roman"/>
                <w:w w:val="100"/>
                <w:sz w:val="21"/>
              </w:rPr>
              <w:t>6</w:t>
            </w:r>
          </w:p>
        </w:tc>
        <w:tc>
          <w:tcPr>
            <w:tcW w:w="1129" w:type="dxa"/>
          </w:tcPr>
          <w:p>
            <w:pPr>
              <w:pStyle w:val="TableParagraph"/>
              <w:spacing w:before="34"/>
              <w:ind w:left="124" w:right="114"/>
              <w:rPr>
                <w:sz w:val="21"/>
              </w:rPr>
            </w:pPr>
            <w:r>
              <w:rPr>
                <w:sz w:val="21"/>
              </w:rPr>
              <w:t>环境监测</w:t>
            </w:r>
          </w:p>
        </w:tc>
        <w:tc>
          <w:tcPr>
            <w:tcW w:w="3447" w:type="dxa"/>
          </w:tcPr>
          <w:p>
            <w:pPr>
              <w:pStyle w:val="TableParagraph"/>
              <w:spacing w:before="34"/>
              <w:ind w:left="110" w:right="101"/>
              <w:rPr>
                <w:sz w:val="21"/>
              </w:rPr>
            </w:pPr>
            <w:r>
              <w:rPr>
                <w:sz w:val="21"/>
              </w:rPr>
              <w:t>在线监测仪</w:t>
            </w:r>
          </w:p>
        </w:tc>
        <w:tc>
          <w:tcPr>
            <w:tcW w:w="888" w:type="dxa"/>
          </w:tcPr>
          <w:p>
            <w:pPr>
              <w:pStyle w:val="TableParagraph"/>
              <w:spacing w:before="41"/>
              <w:ind w:left="5"/>
              <w:rPr>
                <w:rFonts w:ascii="Times New Roman"/>
                <w:sz w:val="21"/>
              </w:rPr>
            </w:pPr>
            <w:r>
              <w:rPr>
                <w:rFonts w:ascii="Times New Roman"/>
                <w:w w:val="100"/>
                <w:sz w:val="21"/>
              </w:rPr>
              <w:t>-</w:t>
            </w:r>
          </w:p>
        </w:tc>
        <w:tc>
          <w:tcPr>
            <w:tcW w:w="1652" w:type="dxa"/>
          </w:tcPr>
          <w:p>
            <w:pPr>
              <w:pStyle w:val="TableParagraph"/>
              <w:spacing w:before="41"/>
              <w:ind w:left="173" w:right="166"/>
              <w:rPr>
                <w:rFonts w:ascii="Times New Roman"/>
                <w:sz w:val="21"/>
              </w:rPr>
            </w:pPr>
            <w:r>
              <w:rPr>
                <w:rFonts w:ascii="Times New Roman"/>
                <w:sz w:val="21"/>
              </w:rPr>
              <w:t>10</w:t>
            </w:r>
          </w:p>
        </w:tc>
        <w:tc>
          <w:tcPr>
            <w:tcW w:w="1169" w:type="dxa"/>
          </w:tcPr>
          <w:p>
            <w:pPr>
              <w:pStyle w:val="TableParagraph"/>
              <w:spacing w:before="41"/>
              <w:ind w:left="325" w:right="321"/>
              <w:rPr>
                <w:rFonts w:ascii="Times New Roman"/>
                <w:sz w:val="21"/>
              </w:rPr>
            </w:pPr>
            <w:r>
              <w:rPr>
                <w:rFonts w:ascii="Times New Roman"/>
                <w:sz w:val="21"/>
              </w:rPr>
              <w:t>4.4</w:t>
            </w:r>
          </w:p>
        </w:tc>
      </w:tr>
      <w:tr>
        <w:trPr>
          <w:trHeight w:val="340" w:hRule="atLeast"/>
        </w:trPr>
        <w:tc>
          <w:tcPr>
            <w:tcW w:w="778" w:type="dxa"/>
          </w:tcPr>
          <w:p>
            <w:pPr>
              <w:pStyle w:val="TableParagraph"/>
              <w:spacing w:before="41"/>
              <w:ind w:left="9"/>
              <w:rPr>
                <w:rFonts w:ascii="Times New Roman"/>
                <w:sz w:val="21"/>
              </w:rPr>
            </w:pPr>
            <w:r>
              <w:rPr>
                <w:rFonts w:ascii="Times New Roman"/>
                <w:w w:val="100"/>
                <w:sz w:val="21"/>
              </w:rPr>
              <w:t>7</w:t>
            </w:r>
          </w:p>
        </w:tc>
        <w:tc>
          <w:tcPr>
            <w:tcW w:w="1129" w:type="dxa"/>
          </w:tcPr>
          <w:p>
            <w:pPr>
              <w:pStyle w:val="TableParagraph"/>
              <w:spacing w:before="34"/>
              <w:ind w:left="121" w:right="114"/>
              <w:rPr>
                <w:sz w:val="21"/>
              </w:rPr>
            </w:pPr>
            <w:r>
              <w:rPr>
                <w:sz w:val="21"/>
              </w:rPr>
              <w:t>合计</w:t>
            </w:r>
          </w:p>
        </w:tc>
        <w:tc>
          <w:tcPr>
            <w:tcW w:w="3447" w:type="dxa"/>
          </w:tcPr>
          <w:p>
            <w:pPr>
              <w:pStyle w:val="TableParagraph"/>
              <w:spacing w:before="41"/>
              <w:ind w:left="5"/>
              <w:rPr>
                <w:rFonts w:ascii="Times New Roman"/>
                <w:sz w:val="21"/>
              </w:rPr>
            </w:pPr>
            <w:r>
              <w:rPr>
                <w:rFonts w:ascii="Times New Roman"/>
                <w:w w:val="100"/>
                <w:sz w:val="21"/>
              </w:rPr>
              <w:t>-</w:t>
            </w:r>
          </w:p>
        </w:tc>
        <w:tc>
          <w:tcPr>
            <w:tcW w:w="888" w:type="dxa"/>
          </w:tcPr>
          <w:p>
            <w:pPr>
              <w:pStyle w:val="TableParagraph"/>
              <w:spacing w:before="41"/>
              <w:ind w:left="5"/>
              <w:rPr>
                <w:rFonts w:ascii="Times New Roman"/>
                <w:sz w:val="21"/>
              </w:rPr>
            </w:pPr>
            <w:r>
              <w:rPr>
                <w:rFonts w:ascii="Times New Roman"/>
                <w:w w:val="100"/>
                <w:sz w:val="21"/>
              </w:rPr>
              <w:t>-</w:t>
            </w:r>
          </w:p>
        </w:tc>
        <w:tc>
          <w:tcPr>
            <w:tcW w:w="1652" w:type="dxa"/>
          </w:tcPr>
          <w:p>
            <w:pPr>
              <w:pStyle w:val="TableParagraph"/>
              <w:spacing w:before="41"/>
              <w:ind w:left="173" w:right="166"/>
              <w:rPr>
                <w:rFonts w:ascii="Times New Roman"/>
                <w:sz w:val="21"/>
              </w:rPr>
            </w:pPr>
            <w:r>
              <w:rPr>
                <w:rFonts w:ascii="Times New Roman"/>
                <w:sz w:val="21"/>
              </w:rPr>
              <w:t>505</w:t>
            </w:r>
          </w:p>
        </w:tc>
        <w:tc>
          <w:tcPr>
            <w:tcW w:w="1169" w:type="dxa"/>
          </w:tcPr>
          <w:p>
            <w:pPr>
              <w:pStyle w:val="TableParagraph"/>
              <w:spacing w:before="41"/>
              <w:ind w:left="325" w:right="321"/>
              <w:rPr>
                <w:rFonts w:ascii="Times New Roman"/>
                <w:sz w:val="21"/>
              </w:rPr>
            </w:pPr>
            <w:r>
              <w:rPr>
                <w:rFonts w:ascii="Times New Roman"/>
                <w:sz w:val="21"/>
              </w:rPr>
              <w:t>444.4</w:t>
            </w:r>
          </w:p>
        </w:tc>
      </w:tr>
    </w:tbl>
    <w:p>
      <w:pPr>
        <w:spacing w:after="0"/>
        <w:rPr>
          <w:rFonts w:ascii="Times New Roman"/>
          <w:sz w:val="21"/>
        </w:rPr>
        <w:sectPr>
          <w:pgSz w:w="11910" w:h="16840"/>
          <w:pgMar w:header="882" w:footer="947" w:top="1360" w:bottom="1140" w:left="1300" w:right="1280"/>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tabs>
          <w:tab w:pos="3196" w:val="left" w:leader="none"/>
        </w:tabs>
        <w:spacing w:before="0"/>
        <w:ind w:left="2334" w:right="0" w:firstLine="0"/>
        <w:jc w:val="left"/>
        <w:rPr>
          <w:b/>
          <w:sz w:val="24"/>
        </w:rPr>
      </w:pPr>
      <w:r>
        <w:rPr/>
        <w:pict>
          <v:line style="position:absolute;mso-position-horizontal-relative:page;mso-position-vertical-relative:paragraph;z-index:-267011072" from="71.424004pt,23.900024pt" to="113.900004pt,51.140024pt" stroked="true" strokeweight=".48pt" strokecolor="#000000">
            <v:stroke dashstyle="solid"/>
            <w10:wrap type="none"/>
          </v:line>
        </w:pict>
      </w:r>
      <w:r>
        <w:rPr>
          <w:b/>
          <w:sz w:val="24"/>
        </w:rPr>
        <w:t>表</w:t>
      </w:r>
      <w:r>
        <w:rPr>
          <w:b/>
          <w:spacing w:val="-60"/>
          <w:sz w:val="24"/>
        </w:rPr>
        <w:t> </w:t>
      </w:r>
      <w:r>
        <w:rPr>
          <w:rFonts w:ascii="Times New Roman" w:hAnsi="Times New Roman" w:eastAsia="Times New Roman"/>
          <w:b/>
          <w:sz w:val="24"/>
        </w:rPr>
        <w:t>4-7</w:t>
        <w:tab/>
      </w:r>
      <w:r>
        <w:rPr>
          <w:b/>
          <w:sz w:val="24"/>
        </w:rPr>
        <w:t>技改项目环保设</w:t>
      </w:r>
      <w:r>
        <w:rPr>
          <w:b/>
          <w:spacing w:val="3"/>
          <w:sz w:val="24"/>
        </w:rPr>
        <w:t>施</w:t>
      </w:r>
      <w:r>
        <w:rPr>
          <w:rFonts w:ascii="Times New Roman" w:hAnsi="Times New Roman" w:eastAsia="Times New Roman"/>
          <w:b/>
          <w:spacing w:val="-3"/>
          <w:sz w:val="24"/>
        </w:rPr>
        <w:t>“</w:t>
      </w:r>
      <w:r>
        <w:rPr>
          <w:b/>
          <w:sz w:val="24"/>
        </w:rPr>
        <w:t>三同时”落实情况</w:t>
      </w:r>
    </w:p>
    <w:p>
      <w:pPr>
        <w:pStyle w:val="BodyText"/>
        <w:spacing w:before="7"/>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9"/>
        <w:gridCol w:w="693"/>
        <w:gridCol w:w="2950"/>
        <w:gridCol w:w="3686"/>
        <w:gridCol w:w="871"/>
      </w:tblGrid>
      <w:tr>
        <w:trPr>
          <w:trHeight w:val="544" w:hRule="atLeast"/>
        </w:trPr>
        <w:tc>
          <w:tcPr>
            <w:tcW w:w="859" w:type="dxa"/>
          </w:tcPr>
          <w:p>
            <w:pPr>
              <w:pStyle w:val="TableParagraph"/>
              <w:spacing w:before="1"/>
              <w:ind w:left="218"/>
              <w:jc w:val="left"/>
              <w:rPr>
                <w:sz w:val="21"/>
              </w:rPr>
            </w:pPr>
            <w:r>
              <w:rPr>
                <w:sz w:val="21"/>
              </w:rPr>
              <w:t>内容</w:t>
            </w:r>
          </w:p>
          <w:p>
            <w:pPr>
              <w:pStyle w:val="TableParagraph"/>
              <w:spacing w:line="252" w:lineRule="exact" w:before="2"/>
              <w:ind w:left="218"/>
              <w:jc w:val="left"/>
              <w:rPr>
                <w:sz w:val="21"/>
              </w:rPr>
            </w:pPr>
            <w:r>
              <w:rPr>
                <w:sz w:val="21"/>
              </w:rPr>
              <w:t>类型</w:t>
            </w:r>
          </w:p>
        </w:tc>
        <w:tc>
          <w:tcPr>
            <w:tcW w:w="693" w:type="dxa"/>
          </w:tcPr>
          <w:p>
            <w:pPr>
              <w:pStyle w:val="TableParagraph"/>
              <w:spacing w:before="1"/>
              <w:ind w:left="115" w:right="107"/>
              <w:rPr>
                <w:sz w:val="21"/>
              </w:rPr>
            </w:pPr>
            <w:r>
              <w:rPr>
                <w:sz w:val="21"/>
              </w:rPr>
              <w:t>污染</w:t>
            </w:r>
          </w:p>
          <w:p>
            <w:pPr>
              <w:pStyle w:val="TableParagraph"/>
              <w:spacing w:line="252" w:lineRule="exact" w:before="2"/>
              <w:ind w:left="8"/>
              <w:rPr>
                <w:sz w:val="21"/>
              </w:rPr>
            </w:pPr>
            <w:r>
              <w:rPr>
                <w:w w:val="100"/>
                <w:sz w:val="21"/>
              </w:rPr>
              <w:t>物</w:t>
            </w:r>
          </w:p>
        </w:tc>
        <w:tc>
          <w:tcPr>
            <w:tcW w:w="2950" w:type="dxa"/>
          </w:tcPr>
          <w:p>
            <w:pPr>
              <w:pStyle w:val="TableParagraph"/>
              <w:spacing w:before="138"/>
              <w:ind w:left="1035" w:right="1024"/>
              <w:rPr>
                <w:sz w:val="21"/>
              </w:rPr>
            </w:pPr>
            <w:r>
              <w:rPr>
                <w:sz w:val="21"/>
              </w:rPr>
              <w:t>环评要求</w:t>
            </w:r>
          </w:p>
        </w:tc>
        <w:tc>
          <w:tcPr>
            <w:tcW w:w="3686" w:type="dxa"/>
          </w:tcPr>
          <w:p>
            <w:pPr>
              <w:pStyle w:val="TableParagraph"/>
              <w:spacing w:before="138"/>
              <w:ind w:left="1001"/>
              <w:jc w:val="left"/>
              <w:rPr>
                <w:sz w:val="21"/>
              </w:rPr>
            </w:pPr>
            <w:r>
              <w:rPr>
                <w:sz w:val="21"/>
              </w:rPr>
              <w:t>实际建设落实情况</w:t>
            </w:r>
          </w:p>
        </w:tc>
        <w:tc>
          <w:tcPr>
            <w:tcW w:w="871" w:type="dxa"/>
          </w:tcPr>
          <w:p>
            <w:pPr>
              <w:pStyle w:val="TableParagraph"/>
              <w:spacing w:before="138"/>
              <w:ind w:left="227"/>
              <w:jc w:val="left"/>
              <w:rPr>
                <w:sz w:val="21"/>
              </w:rPr>
            </w:pPr>
            <w:r>
              <w:rPr>
                <w:sz w:val="21"/>
              </w:rPr>
              <w:t>备注</w:t>
            </w:r>
          </w:p>
        </w:tc>
      </w:tr>
      <w:tr>
        <w:trPr>
          <w:trHeight w:val="270" w:hRule="atLeast"/>
        </w:trPr>
        <w:tc>
          <w:tcPr>
            <w:tcW w:w="859" w:type="dxa"/>
            <w:tcBorders>
              <w:bottom w:val="nil"/>
            </w:tcBorders>
          </w:tcPr>
          <w:p>
            <w:pPr>
              <w:pStyle w:val="TableParagraph"/>
              <w:jc w:val="left"/>
              <w:rPr>
                <w:rFonts w:ascii="Times New Roman"/>
                <w:sz w:val="20"/>
              </w:rPr>
            </w:pPr>
          </w:p>
        </w:tc>
        <w:tc>
          <w:tcPr>
            <w:tcW w:w="693" w:type="dxa"/>
            <w:tcBorders>
              <w:bottom w:val="nil"/>
            </w:tcBorders>
          </w:tcPr>
          <w:p>
            <w:pPr>
              <w:pStyle w:val="TableParagraph"/>
              <w:jc w:val="left"/>
              <w:rPr>
                <w:rFonts w:ascii="Times New Roman"/>
                <w:sz w:val="20"/>
              </w:rPr>
            </w:pPr>
          </w:p>
        </w:tc>
        <w:tc>
          <w:tcPr>
            <w:tcW w:w="2950" w:type="dxa"/>
            <w:tcBorders>
              <w:bottom w:val="nil"/>
            </w:tcBorders>
          </w:tcPr>
          <w:p>
            <w:pPr>
              <w:pStyle w:val="TableParagraph"/>
              <w:spacing w:line="250" w:lineRule="exact" w:before="1"/>
              <w:ind w:left="108"/>
              <w:jc w:val="left"/>
              <w:rPr>
                <w:sz w:val="21"/>
              </w:rPr>
            </w:pPr>
            <w:r>
              <w:rPr>
                <w:sz w:val="21"/>
              </w:rPr>
              <w:t>建立固体废物分类收集制度，</w:t>
            </w:r>
          </w:p>
        </w:tc>
        <w:tc>
          <w:tcPr>
            <w:tcW w:w="3686" w:type="dxa"/>
            <w:tcBorders>
              <w:bottom w:val="nil"/>
            </w:tcBorders>
          </w:tcPr>
          <w:p>
            <w:pPr>
              <w:pStyle w:val="TableParagraph"/>
              <w:jc w:val="left"/>
              <w:rPr>
                <w:rFonts w:ascii="Times New Roman"/>
                <w:sz w:val="20"/>
              </w:rPr>
            </w:pPr>
          </w:p>
        </w:tc>
        <w:tc>
          <w:tcPr>
            <w:tcW w:w="871" w:type="dxa"/>
            <w:tcBorders>
              <w:bottom w:val="nil"/>
            </w:tcBorders>
          </w:tcPr>
          <w:p>
            <w:pPr>
              <w:pStyle w:val="TableParagraph"/>
              <w:jc w:val="left"/>
              <w:rPr>
                <w:rFonts w:ascii="Times New Roman"/>
                <w:sz w:val="20"/>
              </w:rPr>
            </w:pPr>
          </w:p>
        </w:tc>
      </w:tr>
      <w:tr>
        <w:trPr>
          <w:trHeight w:val="272"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1" w:lineRule="exact" w:before="1"/>
              <w:ind w:left="108"/>
              <w:jc w:val="left"/>
              <w:rPr>
                <w:sz w:val="21"/>
              </w:rPr>
            </w:pPr>
            <w:r>
              <w:rPr>
                <w:sz w:val="21"/>
              </w:rPr>
              <w:t>固体废物应按危险废物、一般</w:t>
            </w:r>
          </w:p>
        </w:tc>
        <w:tc>
          <w:tcPr>
            <w:tcW w:w="3686" w:type="dxa"/>
            <w:tcBorders>
              <w:top w:val="nil"/>
              <w:bottom w:val="nil"/>
            </w:tcBorders>
          </w:tcPr>
          <w:p>
            <w:pPr>
              <w:pStyle w:val="TableParagraph"/>
              <w:spacing w:line="251" w:lineRule="exact" w:before="1"/>
              <w:ind w:left="109"/>
              <w:jc w:val="left"/>
              <w:rPr>
                <w:sz w:val="21"/>
              </w:rPr>
            </w:pPr>
            <w:r>
              <w:rPr>
                <w:sz w:val="21"/>
              </w:rPr>
              <w:t>项目生产厂区已建立固体废物分类收</w:t>
            </w:r>
          </w:p>
        </w:tc>
        <w:tc>
          <w:tcPr>
            <w:tcW w:w="871" w:type="dxa"/>
            <w:tcBorders>
              <w:top w:val="nil"/>
              <w:bottom w:val="nil"/>
            </w:tcBorders>
          </w:tcPr>
          <w:p>
            <w:pPr>
              <w:pStyle w:val="TableParagraph"/>
              <w:jc w:val="left"/>
              <w:rPr>
                <w:rFonts w:ascii="Times New Roman"/>
                <w:sz w:val="20"/>
              </w:rPr>
            </w:pPr>
          </w:p>
        </w:tc>
      </w:tr>
      <w:tr>
        <w:trPr>
          <w:trHeight w:val="821"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spacing w:line="242" w:lineRule="auto" w:before="139"/>
              <w:ind w:left="134" w:right="124"/>
              <w:jc w:val="left"/>
              <w:rPr>
                <w:sz w:val="21"/>
              </w:rPr>
            </w:pPr>
            <w:r>
              <w:rPr>
                <w:sz w:val="21"/>
              </w:rPr>
              <w:t>固废收集</w:t>
            </w:r>
          </w:p>
        </w:tc>
        <w:tc>
          <w:tcPr>
            <w:tcW w:w="2950" w:type="dxa"/>
            <w:tcBorders>
              <w:top w:val="nil"/>
              <w:bottom w:val="nil"/>
            </w:tcBorders>
          </w:tcPr>
          <w:p>
            <w:pPr>
              <w:pStyle w:val="TableParagraph"/>
              <w:spacing w:line="242" w:lineRule="auto" w:before="2"/>
              <w:ind w:left="108" w:right="95"/>
              <w:jc w:val="left"/>
              <w:rPr>
                <w:sz w:val="21"/>
              </w:rPr>
            </w:pPr>
            <w:r>
              <w:rPr>
                <w:sz w:val="21"/>
              </w:rPr>
              <w:t>固废分类收集，同时应将生活垃圾与工业固废进行分类收</w:t>
            </w:r>
          </w:p>
          <w:p>
            <w:pPr>
              <w:pStyle w:val="TableParagraph"/>
              <w:spacing w:line="254" w:lineRule="exact" w:before="2"/>
              <w:ind w:left="108" w:right="-15"/>
              <w:jc w:val="left"/>
              <w:rPr>
                <w:sz w:val="21"/>
              </w:rPr>
            </w:pPr>
            <w:r>
              <w:rPr>
                <w:spacing w:val="-12"/>
                <w:sz w:val="21"/>
              </w:rPr>
              <w:t>集。废水处理污泥按含镍污泥、</w:t>
            </w:r>
          </w:p>
        </w:tc>
        <w:tc>
          <w:tcPr>
            <w:tcW w:w="3686" w:type="dxa"/>
            <w:tcBorders>
              <w:top w:val="nil"/>
              <w:bottom w:val="nil"/>
            </w:tcBorders>
          </w:tcPr>
          <w:p>
            <w:pPr>
              <w:pStyle w:val="TableParagraph"/>
              <w:spacing w:line="242" w:lineRule="auto" w:before="2"/>
              <w:ind w:left="109" w:right="91"/>
              <w:jc w:val="left"/>
              <w:rPr>
                <w:sz w:val="21"/>
              </w:rPr>
            </w:pPr>
            <w:r>
              <w:rPr>
                <w:spacing w:val="-13"/>
                <w:sz w:val="21"/>
              </w:rPr>
              <w:t>集制度，固体废物按危险废物、一般固</w:t>
            </w:r>
            <w:r>
              <w:rPr>
                <w:spacing w:val="-12"/>
                <w:sz w:val="21"/>
              </w:rPr>
              <w:t>废和生活垃圾进行分类收集。废水处理</w:t>
            </w:r>
          </w:p>
          <w:p>
            <w:pPr>
              <w:pStyle w:val="TableParagraph"/>
              <w:spacing w:line="254" w:lineRule="exact" w:before="2"/>
              <w:ind w:left="109"/>
              <w:jc w:val="left"/>
              <w:rPr>
                <w:sz w:val="21"/>
              </w:rPr>
            </w:pPr>
            <w:r>
              <w:rPr>
                <w:spacing w:val="-15"/>
                <w:sz w:val="21"/>
              </w:rPr>
              <w:t>污泥按含镍污泥、其它污泥 </w:t>
            </w:r>
            <w:r>
              <w:rPr>
                <w:rFonts w:ascii="Times New Roman" w:eastAsia="Times New Roman"/>
                <w:sz w:val="21"/>
              </w:rPr>
              <w:t>2</w:t>
            </w:r>
            <w:r>
              <w:rPr>
                <w:rFonts w:ascii="Times New Roman" w:eastAsia="Times New Roman"/>
                <w:spacing w:val="10"/>
                <w:sz w:val="21"/>
              </w:rPr>
              <w:t> </w:t>
            </w:r>
            <w:r>
              <w:rPr>
                <w:spacing w:val="-3"/>
                <w:sz w:val="21"/>
              </w:rPr>
              <w:t>个种类进</w:t>
            </w:r>
          </w:p>
        </w:tc>
        <w:tc>
          <w:tcPr>
            <w:tcW w:w="871" w:type="dxa"/>
            <w:tcBorders>
              <w:top w:val="nil"/>
              <w:bottom w:val="nil"/>
            </w:tcBorders>
          </w:tcPr>
          <w:p>
            <w:pPr>
              <w:pStyle w:val="TableParagraph"/>
              <w:jc w:val="left"/>
              <w:rPr>
                <w:rFonts w:ascii="Times New Roman"/>
                <w:sz w:val="20"/>
              </w:rPr>
            </w:pPr>
          </w:p>
        </w:tc>
      </w:tr>
      <w:tr>
        <w:trPr>
          <w:trHeight w:val="275"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6" w:lineRule="exact"/>
              <w:ind w:left="108"/>
              <w:jc w:val="left"/>
              <w:rPr>
                <w:sz w:val="21"/>
              </w:rPr>
            </w:pPr>
            <w:r>
              <w:rPr>
                <w:sz w:val="21"/>
              </w:rPr>
              <w:t>其它污泥 </w:t>
            </w:r>
            <w:r>
              <w:rPr>
                <w:rFonts w:ascii="Times New Roman" w:eastAsia="Times New Roman"/>
                <w:sz w:val="21"/>
              </w:rPr>
              <w:t>2 </w:t>
            </w:r>
            <w:r>
              <w:rPr>
                <w:sz w:val="21"/>
              </w:rPr>
              <w:t>个种类进行单独压</w:t>
            </w:r>
          </w:p>
        </w:tc>
        <w:tc>
          <w:tcPr>
            <w:tcW w:w="3686" w:type="dxa"/>
            <w:tcBorders>
              <w:top w:val="nil"/>
              <w:bottom w:val="nil"/>
            </w:tcBorders>
          </w:tcPr>
          <w:p>
            <w:pPr>
              <w:pStyle w:val="TableParagraph"/>
              <w:spacing w:line="256" w:lineRule="exact"/>
              <w:ind w:left="109"/>
              <w:jc w:val="left"/>
              <w:rPr>
                <w:sz w:val="21"/>
              </w:rPr>
            </w:pPr>
            <w:r>
              <w:rPr>
                <w:sz w:val="21"/>
              </w:rPr>
              <w:t>行单独压滤收集。</w:t>
            </w:r>
          </w:p>
        </w:tc>
        <w:tc>
          <w:tcPr>
            <w:tcW w:w="871" w:type="dxa"/>
            <w:tcBorders>
              <w:top w:val="nil"/>
              <w:bottom w:val="nil"/>
            </w:tcBorders>
          </w:tcPr>
          <w:p>
            <w:pPr>
              <w:pStyle w:val="TableParagraph"/>
              <w:jc w:val="left"/>
              <w:rPr>
                <w:rFonts w:ascii="Times New Roman"/>
                <w:sz w:val="20"/>
              </w:rPr>
            </w:pPr>
          </w:p>
        </w:tc>
      </w:tr>
      <w:tr>
        <w:trPr>
          <w:trHeight w:val="264" w:hRule="atLeast"/>
        </w:trPr>
        <w:tc>
          <w:tcPr>
            <w:tcW w:w="859" w:type="dxa"/>
            <w:tcBorders>
              <w:top w:val="nil"/>
              <w:bottom w:val="nil"/>
            </w:tcBorders>
          </w:tcPr>
          <w:p>
            <w:pPr>
              <w:pStyle w:val="TableParagraph"/>
              <w:jc w:val="left"/>
              <w:rPr>
                <w:rFonts w:ascii="Times New Roman"/>
                <w:sz w:val="18"/>
              </w:rPr>
            </w:pPr>
          </w:p>
        </w:tc>
        <w:tc>
          <w:tcPr>
            <w:tcW w:w="693" w:type="dxa"/>
            <w:tcBorders>
              <w:top w:val="nil"/>
            </w:tcBorders>
          </w:tcPr>
          <w:p>
            <w:pPr>
              <w:pStyle w:val="TableParagraph"/>
              <w:jc w:val="left"/>
              <w:rPr>
                <w:rFonts w:ascii="Times New Roman"/>
                <w:sz w:val="18"/>
              </w:rPr>
            </w:pPr>
          </w:p>
        </w:tc>
        <w:tc>
          <w:tcPr>
            <w:tcW w:w="2950" w:type="dxa"/>
            <w:tcBorders>
              <w:top w:val="nil"/>
            </w:tcBorders>
          </w:tcPr>
          <w:p>
            <w:pPr>
              <w:pStyle w:val="TableParagraph"/>
              <w:spacing w:line="245" w:lineRule="exact"/>
              <w:ind w:left="108"/>
              <w:jc w:val="left"/>
              <w:rPr>
                <w:sz w:val="21"/>
              </w:rPr>
            </w:pPr>
            <w:r>
              <w:rPr>
                <w:sz w:val="21"/>
              </w:rPr>
              <w:t>滤收集。</w:t>
            </w:r>
          </w:p>
        </w:tc>
        <w:tc>
          <w:tcPr>
            <w:tcW w:w="3686" w:type="dxa"/>
            <w:tcBorders>
              <w:top w:val="nil"/>
            </w:tcBorders>
          </w:tcPr>
          <w:p>
            <w:pPr>
              <w:pStyle w:val="TableParagraph"/>
              <w:jc w:val="left"/>
              <w:rPr>
                <w:rFonts w:ascii="Times New Roman"/>
                <w:sz w:val="18"/>
              </w:rPr>
            </w:pPr>
          </w:p>
        </w:tc>
        <w:tc>
          <w:tcPr>
            <w:tcW w:w="871" w:type="dxa"/>
            <w:tcBorders>
              <w:top w:val="nil"/>
              <w:bottom w:val="nil"/>
            </w:tcBorders>
          </w:tcPr>
          <w:p>
            <w:pPr>
              <w:pStyle w:val="TableParagraph"/>
              <w:jc w:val="left"/>
              <w:rPr>
                <w:rFonts w:ascii="Times New Roman"/>
                <w:sz w:val="18"/>
              </w:rPr>
            </w:pPr>
          </w:p>
        </w:tc>
      </w:tr>
      <w:tr>
        <w:trPr>
          <w:trHeight w:val="276" w:hRule="atLeast"/>
        </w:trPr>
        <w:tc>
          <w:tcPr>
            <w:tcW w:w="859" w:type="dxa"/>
            <w:tcBorders>
              <w:top w:val="nil"/>
              <w:bottom w:val="nil"/>
            </w:tcBorders>
          </w:tcPr>
          <w:p>
            <w:pPr>
              <w:pStyle w:val="TableParagraph"/>
              <w:jc w:val="left"/>
              <w:rPr>
                <w:rFonts w:ascii="Times New Roman"/>
                <w:sz w:val="20"/>
              </w:rPr>
            </w:pPr>
          </w:p>
        </w:tc>
        <w:tc>
          <w:tcPr>
            <w:tcW w:w="693" w:type="dxa"/>
            <w:tcBorders>
              <w:bottom w:val="nil"/>
            </w:tcBorders>
          </w:tcPr>
          <w:p>
            <w:pPr>
              <w:pStyle w:val="TableParagraph"/>
              <w:jc w:val="left"/>
              <w:rPr>
                <w:rFonts w:ascii="Times New Roman"/>
                <w:sz w:val="20"/>
              </w:rPr>
            </w:pPr>
          </w:p>
        </w:tc>
        <w:tc>
          <w:tcPr>
            <w:tcW w:w="2950" w:type="dxa"/>
            <w:tcBorders>
              <w:bottom w:val="nil"/>
            </w:tcBorders>
          </w:tcPr>
          <w:p>
            <w:pPr>
              <w:pStyle w:val="TableParagraph"/>
              <w:spacing w:line="256" w:lineRule="exact" w:before="1"/>
              <w:ind w:left="108"/>
              <w:jc w:val="left"/>
              <w:rPr>
                <w:sz w:val="21"/>
              </w:rPr>
            </w:pPr>
            <w:r>
              <w:rPr>
                <w:rFonts w:ascii="Times New Roman" w:eastAsia="Times New Roman"/>
                <w:sz w:val="21"/>
              </w:rPr>
              <w:t>1</w:t>
            </w:r>
            <w:r>
              <w:rPr>
                <w:sz w:val="21"/>
              </w:rPr>
              <w:t>、技改项目在 </w:t>
            </w:r>
            <w:r>
              <w:rPr>
                <w:rFonts w:ascii="Times New Roman" w:eastAsia="Times New Roman"/>
                <w:sz w:val="21"/>
              </w:rPr>
              <w:t>2#</w:t>
            </w:r>
            <w:r>
              <w:rPr>
                <w:sz w:val="21"/>
              </w:rPr>
              <w:t>车间一层东</w:t>
            </w:r>
          </w:p>
        </w:tc>
        <w:tc>
          <w:tcPr>
            <w:tcW w:w="3686" w:type="dxa"/>
            <w:tcBorders>
              <w:bottom w:val="nil"/>
            </w:tcBorders>
          </w:tcPr>
          <w:p>
            <w:pPr>
              <w:pStyle w:val="TableParagraph"/>
              <w:jc w:val="left"/>
              <w:rPr>
                <w:rFonts w:ascii="Times New Roman"/>
                <w:sz w:val="20"/>
              </w:rPr>
            </w:pPr>
          </w:p>
        </w:tc>
        <w:tc>
          <w:tcPr>
            <w:tcW w:w="871" w:type="dxa"/>
            <w:tcBorders>
              <w:top w:val="nil"/>
              <w:bottom w:val="nil"/>
            </w:tcBorders>
          </w:tcPr>
          <w:p>
            <w:pPr>
              <w:pStyle w:val="TableParagraph"/>
              <w:jc w:val="left"/>
              <w:rPr>
                <w:rFonts w:ascii="Times New Roman"/>
                <w:sz w:val="20"/>
              </w:rPr>
            </w:pPr>
          </w:p>
        </w:tc>
      </w:tr>
      <w:tr>
        <w:trPr>
          <w:trHeight w:val="263" w:hRule="atLeast"/>
        </w:trPr>
        <w:tc>
          <w:tcPr>
            <w:tcW w:w="859" w:type="dxa"/>
            <w:tcBorders>
              <w:top w:val="nil"/>
              <w:bottom w:val="nil"/>
            </w:tcBorders>
          </w:tcPr>
          <w:p>
            <w:pPr>
              <w:pStyle w:val="TableParagraph"/>
              <w:jc w:val="left"/>
              <w:rPr>
                <w:rFonts w:ascii="Times New Roman"/>
                <w:sz w:val="18"/>
              </w:rPr>
            </w:pPr>
          </w:p>
        </w:tc>
        <w:tc>
          <w:tcPr>
            <w:tcW w:w="693" w:type="dxa"/>
            <w:tcBorders>
              <w:top w:val="nil"/>
              <w:bottom w:val="nil"/>
            </w:tcBorders>
          </w:tcPr>
          <w:p>
            <w:pPr>
              <w:pStyle w:val="TableParagraph"/>
              <w:jc w:val="left"/>
              <w:rPr>
                <w:rFonts w:ascii="Times New Roman"/>
                <w:sz w:val="18"/>
              </w:rPr>
            </w:pPr>
          </w:p>
        </w:tc>
        <w:tc>
          <w:tcPr>
            <w:tcW w:w="2950" w:type="dxa"/>
            <w:tcBorders>
              <w:top w:val="nil"/>
              <w:bottom w:val="nil"/>
            </w:tcBorders>
          </w:tcPr>
          <w:p>
            <w:pPr>
              <w:pStyle w:val="TableParagraph"/>
              <w:spacing w:line="244" w:lineRule="exact"/>
              <w:ind w:left="108"/>
              <w:jc w:val="left"/>
              <w:rPr>
                <w:sz w:val="21"/>
              </w:rPr>
            </w:pPr>
            <w:r>
              <w:rPr>
                <w:sz w:val="21"/>
              </w:rPr>
              <w:t>北侧内设一般固废暂存库面积</w:t>
            </w:r>
          </w:p>
        </w:tc>
        <w:tc>
          <w:tcPr>
            <w:tcW w:w="3686" w:type="dxa"/>
            <w:tcBorders>
              <w:top w:val="nil"/>
              <w:bottom w:val="nil"/>
            </w:tcBorders>
          </w:tcPr>
          <w:p>
            <w:pPr>
              <w:pStyle w:val="TableParagraph"/>
              <w:spacing w:line="244" w:lineRule="exact"/>
              <w:ind w:left="109"/>
              <w:jc w:val="left"/>
              <w:rPr>
                <w:sz w:val="21"/>
              </w:rPr>
            </w:pPr>
            <w:r>
              <w:rPr>
                <w:rFonts w:ascii="Times New Roman" w:eastAsia="Times New Roman"/>
                <w:sz w:val="21"/>
              </w:rPr>
              <w:t>1</w:t>
            </w:r>
            <w:r>
              <w:rPr>
                <w:spacing w:val="-17"/>
                <w:sz w:val="21"/>
              </w:rPr>
              <w:t>、项目目前在 </w:t>
            </w:r>
            <w:r>
              <w:rPr>
                <w:rFonts w:ascii="Times New Roman" w:eastAsia="Times New Roman"/>
                <w:sz w:val="21"/>
              </w:rPr>
              <w:t>2#</w:t>
            </w:r>
            <w:r>
              <w:rPr>
                <w:spacing w:val="-3"/>
                <w:sz w:val="21"/>
              </w:rPr>
              <w:t>车间一层东北侧内设</w:t>
            </w:r>
          </w:p>
        </w:tc>
        <w:tc>
          <w:tcPr>
            <w:tcW w:w="871" w:type="dxa"/>
            <w:tcBorders>
              <w:top w:val="nil"/>
              <w:bottom w:val="nil"/>
            </w:tcBorders>
          </w:tcPr>
          <w:p>
            <w:pPr>
              <w:pStyle w:val="TableParagraph"/>
              <w:jc w:val="left"/>
              <w:rPr>
                <w:rFonts w:ascii="Times New Roman"/>
                <w:sz w:val="18"/>
              </w:rPr>
            </w:pPr>
          </w:p>
        </w:tc>
      </w:tr>
      <w:tr>
        <w:trPr>
          <w:trHeight w:val="276"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7" w:lineRule="exact"/>
              <w:ind w:left="108"/>
              <w:jc w:val="left"/>
              <w:rPr>
                <w:sz w:val="21"/>
              </w:rPr>
            </w:pPr>
            <w:r>
              <w:rPr>
                <w:sz w:val="21"/>
              </w:rPr>
              <w:t>约 30m</w:t>
            </w:r>
            <w:r>
              <w:rPr>
                <w:position w:val="11"/>
                <w:sz w:val="11"/>
              </w:rPr>
              <w:t>2</w:t>
            </w:r>
            <w:r>
              <w:rPr>
                <w:sz w:val="21"/>
              </w:rPr>
              <w:t>。喷砂废料、废包装材</w:t>
            </w:r>
          </w:p>
        </w:tc>
        <w:tc>
          <w:tcPr>
            <w:tcW w:w="3686" w:type="dxa"/>
            <w:tcBorders>
              <w:top w:val="nil"/>
              <w:bottom w:val="nil"/>
            </w:tcBorders>
          </w:tcPr>
          <w:p>
            <w:pPr>
              <w:pStyle w:val="TableParagraph"/>
              <w:spacing w:line="257" w:lineRule="exact"/>
              <w:ind w:left="109"/>
              <w:jc w:val="left"/>
              <w:rPr>
                <w:sz w:val="21"/>
              </w:rPr>
            </w:pPr>
            <w:r>
              <w:rPr>
                <w:sz w:val="21"/>
              </w:rPr>
              <w:t>一般固废暂存库面积约 30m</w:t>
            </w:r>
            <w:r>
              <w:rPr>
                <w:position w:val="11"/>
                <w:sz w:val="11"/>
              </w:rPr>
              <w:t>2</w:t>
            </w:r>
            <w:r>
              <w:rPr>
                <w:sz w:val="21"/>
              </w:rPr>
              <w:t>。喷砂废</w:t>
            </w:r>
          </w:p>
        </w:tc>
        <w:tc>
          <w:tcPr>
            <w:tcW w:w="871" w:type="dxa"/>
            <w:tcBorders>
              <w:top w:val="nil"/>
              <w:bottom w:val="nil"/>
            </w:tcBorders>
          </w:tcPr>
          <w:p>
            <w:pPr>
              <w:pStyle w:val="TableParagraph"/>
              <w:jc w:val="left"/>
              <w:rPr>
                <w:rFonts w:ascii="Times New Roman"/>
                <w:sz w:val="20"/>
              </w:rPr>
            </w:pPr>
          </w:p>
        </w:tc>
      </w:tr>
      <w:tr>
        <w:trPr>
          <w:trHeight w:val="272"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0" w:lineRule="exact" w:before="3"/>
              <w:ind w:left="108"/>
              <w:jc w:val="left"/>
              <w:rPr>
                <w:sz w:val="21"/>
              </w:rPr>
            </w:pPr>
            <w:r>
              <w:rPr>
                <w:sz w:val="21"/>
              </w:rPr>
              <w:t>料（一般固废）等一般固废均</w:t>
            </w:r>
          </w:p>
        </w:tc>
        <w:tc>
          <w:tcPr>
            <w:tcW w:w="3686" w:type="dxa"/>
            <w:tcBorders>
              <w:top w:val="nil"/>
              <w:bottom w:val="nil"/>
            </w:tcBorders>
          </w:tcPr>
          <w:p>
            <w:pPr>
              <w:pStyle w:val="TableParagraph"/>
              <w:spacing w:line="250" w:lineRule="exact" w:before="3"/>
              <w:ind w:left="109"/>
              <w:jc w:val="left"/>
              <w:rPr>
                <w:sz w:val="21"/>
              </w:rPr>
            </w:pPr>
            <w:r>
              <w:rPr>
                <w:spacing w:val="-12"/>
                <w:sz w:val="21"/>
              </w:rPr>
              <w:t>料、废包装材料</w:t>
            </w:r>
            <w:r>
              <w:rPr>
                <w:sz w:val="21"/>
              </w:rPr>
              <w:t>（</w:t>
            </w:r>
            <w:r>
              <w:rPr>
                <w:spacing w:val="-3"/>
                <w:sz w:val="21"/>
              </w:rPr>
              <w:t>一般固废</w:t>
            </w:r>
            <w:r>
              <w:rPr>
                <w:spacing w:val="-34"/>
                <w:sz w:val="21"/>
              </w:rPr>
              <w:t>）</w:t>
            </w:r>
            <w:r>
              <w:rPr>
                <w:spacing w:val="-2"/>
                <w:sz w:val="21"/>
              </w:rPr>
              <w:t>等一般固</w:t>
            </w:r>
          </w:p>
        </w:tc>
        <w:tc>
          <w:tcPr>
            <w:tcW w:w="871" w:type="dxa"/>
            <w:tcBorders>
              <w:top w:val="nil"/>
              <w:bottom w:val="nil"/>
            </w:tcBorders>
          </w:tcPr>
          <w:p>
            <w:pPr>
              <w:pStyle w:val="TableParagraph"/>
              <w:jc w:val="left"/>
              <w:rPr>
                <w:rFonts w:ascii="Times New Roman"/>
                <w:sz w:val="20"/>
              </w:rPr>
            </w:pPr>
          </w:p>
        </w:tc>
      </w:tr>
      <w:tr>
        <w:trPr>
          <w:trHeight w:val="272"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1" w:lineRule="exact" w:before="1"/>
              <w:ind w:left="108"/>
              <w:jc w:val="left"/>
              <w:rPr>
                <w:sz w:val="21"/>
              </w:rPr>
            </w:pPr>
            <w:r>
              <w:rPr>
                <w:sz w:val="21"/>
              </w:rPr>
              <w:t>袋装收至暂存场所，一般固废</w:t>
            </w:r>
          </w:p>
        </w:tc>
        <w:tc>
          <w:tcPr>
            <w:tcW w:w="3686" w:type="dxa"/>
            <w:tcBorders>
              <w:top w:val="nil"/>
              <w:bottom w:val="nil"/>
            </w:tcBorders>
          </w:tcPr>
          <w:p>
            <w:pPr>
              <w:pStyle w:val="TableParagraph"/>
              <w:spacing w:line="251" w:lineRule="exact" w:before="1"/>
              <w:ind w:left="109"/>
              <w:jc w:val="left"/>
              <w:rPr>
                <w:sz w:val="21"/>
              </w:rPr>
            </w:pPr>
            <w:r>
              <w:rPr>
                <w:spacing w:val="-12"/>
                <w:sz w:val="21"/>
              </w:rPr>
              <w:t>废均袋装收至暂存场所，一般固废贮存</w:t>
            </w:r>
          </w:p>
        </w:tc>
        <w:tc>
          <w:tcPr>
            <w:tcW w:w="871" w:type="dxa"/>
            <w:tcBorders>
              <w:top w:val="nil"/>
              <w:bottom w:val="nil"/>
            </w:tcBorders>
          </w:tcPr>
          <w:p>
            <w:pPr>
              <w:pStyle w:val="TableParagraph"/>
              <w:jc w:val="left"/>
              <w:rPr>
                <w:rFonts w:ascii="Times New Roman"/>
                <w:sz w:val="20"/>
              </w:rPr>
            </w:pPr>
          </w:p>
        </w:tc>
      </w:tr>
      <w:tr>
        <w:trPr>
          <w:trHeight w:val="1094" w:hRule="atLeast"/>
        </w:trPr>
        <w:tc>
          <w:tcPr>
            <w:tcW w:w="859" w:type="dxa"/>
            <w:tcBorders>
              <w:top w:val="nil"/>
              <w:bottom w:val="nil"/>
            </w:tcBorders>
          </w:tcPr>
          <w:p>
            <w:pPr>
              <w:pStyle w:val="TableParagraph"/>
              <w:jc w:val="left"/>
              <w:rPr>
                <w:b/>
                <w:sz w:val="20"/>
              </w:rPr>
            </w:pPr>
          </w:p>
          <w:p>
            <w:pPr>
              <w:pStyle w:val="TableParagraph"/>
              <w:spacing w:before="8"/>
              <w:jc w:val="left"/>
              <w:rPr>
                <w:b/>
                <w:sz w:val="22"/>
              </w:rPr>
            </w:pPr>
          </w:p>
          <w:p>
            <w:pPr>
              <w:pStyle w:val="TableParagraph"/>
              <w:spacing w:line="270" w:lineRule="atLeast"/>
              <w:ind w:left="323" w:right="100" w:hanging="212"/>
              <w:jc w:val="left"/>
              <w:rPr>
                <w:sz w:val="21"/>
              </w:rPr>
            </w:pPr>
            <w:r>
              <w:rPr>
                <w:sz w:val="21"/>
              </w:rPr>
              <w:t>固体废物</w:t>
            </w:r>
          </w:p>
        </w:tc>
        <w:tc>
          <w:tcPr>
            <w:tcW w:w="693" w:type="dxa"/>
            <w:tcBorders>
              <w:top w:val="nil"/>
              <w:bottom w:val="nil"/>
            </w:tcBorders>
          </w:tcPr>
          <w:p>
            <w:pPr>
              <w:pStyle w:val="TableParagraph"/>
              <w:spacing w:line="242" w:lineRule="auto" w:before="139"/>
              <w:ind w:left="134" w:right="124"/>
              <w:jc w:val="left"/>
              <w:rPr>
                <w:sz w:val="21"/>
              </w:rPr>
            </w:pPr>
            <w:r>
              <w:rPr>
                <w:sz w:val="21"/>
              </w:rPr>
              <w:t>固废暂存</w:t>
            </w:r>
          </w:p>
        </w:tc>
        <w:tc>
          <w:tcPr>
            <w:tcW w:w="2950" w:type="dxa"/>
            <w:tcBorders>
              <w:top w:val="nil"/>
              <w:bottom w:val="nil"/>
            </w:tcBorders>
          </w:tcPr>
          <w:p>
            <w:pPr>
              <w:pStyle w:val="TableParagraph"/>
              <w:spacing w:before="2"/>
              <w:ind w:left="108"/>
              <w:jc w:val="left"/>
              <w:rPr>
                <w:sz w:val="21"/>
              </w:rPr>
            </w:pPr>
            <w:r>
              <w:rPr>
                <w:sz w:val="21"/>
              </w:rPr>
              <w:t>贮存按要求执行。</w:t>
            </w:r>
          </w:p>
          <w:p>
            <w:pPr>
              <w:pStyle w:val="TableParagraph"/>
              <w:spacing w:before="3"/>
              <w:ind w:left="108"/>
              <w:jc w:val="left"/>
              <w:rPr>
                <w:sz w:val="21"/>
              </w:rPr>
            </w:pPr>
            <w:r>
              <w:rPr>
                <w:rFonts w:ascii="Times New Roman" w:eastAsia="Times New Roman"/>
                <w:sz w:val="21"/>
              </w:rPr>
              <w:t>2</w:t>
            </w:r>
            <w:r>
              <w:rPr>
                <w:sz w:val="21"/>
              </w:rPr>
              <w:t>、技改项目在 </w:t>
            </w:r>
            <w:r>
              <w:rPr>
                <w:rFonts w:ascii="Times New Roman" w:eastAsia="Times New Roman"/>
                <w:sz w:val="21"/>
              </w:rPr>
              <w:t>2#</w:t>
            </w:r>
            <w:r>
              <w:rPr>
                <w:sz w:val="21"/>
              </w:rPr>
              <w:t>车间一层西</w:t>
            </w:r>
          </w:p>
          <w:p>
            <w:pPr>
              <w:pStyle w:val="TableParagraph"/>
              <w:spacing w:line="270" w:lineRule="atLeast" w:before="3"/>
              <w:ind w:left="108" w:right="95"/>
              <w:jc w:val="left"/>
              <w:rPr>
                <w:sz w:val="21"/>
              </w:rPr>
            </w:pPr>
            <w:r>
              <w:rPr>
                <w:sz w:val="21"/>
              </w:rPr>
              <w:t>北侧内设危险废物暂存库面积约 </w:t>
            </w:r>
            <w:r>
              <w:rPr>
                <w:rFonts w:ascii="Times New Roman" w:eastAsia="Times New Roman"/>
                <w:sz w:val="21"/>
              </w:rPr>
              <w:t>30m</w:t>
            </w:r>
            <w:r>
              <w:rPr>
                <w:rFonts w:ascii="Times New Roman" w:eastAsia="Times New Roman"/>
                <w:sz w:val="21"/>
                <w:vertAlign w:val="superscript"/>
              </w:rPr>
              <w:t>2</w:t>
            </w:r>
            <w:r>
              <w:rPr>
                <w:sz w:val="21"/>
                <w:vertAlign w:val="baseline"/>
              </w:rPr>
              <w:t>。危险废物暂存场按</w:t>
            </w:r>
          </w:p>
        </w:tc>
        <w:tc>
          <w:tcPr>
            <w:tcW w:w="3686" w:type="dxa"/>
            <w:tcBorders>
              <w:top w:val="nil"/>
              <w:bottom w:val="nil"/>
            </w:tcBorders>
          </w:tcPr>
          <w:p>
            <w:pPr>
              <w:pStyle w:val="TableParagraph"/>
              <w:spacing w:before="2"/>
              <w:ind w:left="109"/>
              <w:jc w:val="left"/>
              <w:rPr>
                <w:sz w:val="21"/>
              </w:rPr>
            </w:pPr>
            <w:r>
              <w:rPr>
                <w:sz w:val="21"/>
              </w:rPr>
              <w:t>按要求执行。</w:t>
            </w:r>
          </w:p>
          <w:p>
            <w:pPr>
              <w:pStyle w:val="TableParagraph"/>
              <w:spacing w:before="3"/>
              <w:ind w:left="109"/>
              <w:jc w:val="left"/>
              <w:rPr>
                <w:sz w:val="21"/>
              </w:rPr>
            </w:pPr>
            <w:r>
              <w:rPr>
                <w:rFonts w:ascii="Times New Roman" w:eastAsia="Times New Roman"/>
                <w:sz w:val="21"/>
              </w:rPr>
              <w:t>2</w:t>
            </w:r>
            <w:r>
              <w:rPr>
                <w:sz w:val="21"/>
              </w:rPr>
              <w:t>、项目目前在 </w:t>
            </w:r>
            <w:r>
              <w:rPr>
                <w:rFonts w:ascii="Times New Roman" w:eastAsia="Times New Roman"/>
                <w:sz w:val="21"/>
              </w:rPr>
              <w:t>2#</w:t>
            </w:r>
            <w:r>
              <w:rPr>
                <w:sz w:val="21"/>
              </w:rPr>
              <w:t>车间一层西北侧内</w:t>
            </w:r>
          </w:p>
          <w:p>
            <w:pPr>
              <w:pStyle w:val="TableParagraph"/>
              <w:spacing w:line="270" w:lineRule="atLeast" w:before="3"/>
              <w:ind w:left="109" w:right="63"/>
              <w:jc w:val="left"/>
              <w:rPr>
                <w:sz w:val="21"/>
              </w:rPr>
            </w:pPr>
            <w:r>
              <w:rPr>
                <w:sz w:val="21"/>
              </w:rPr>
              <w:t>设危险废物暂存库面积约 </w:t>
            </w:r>
            <w:r>
              <w:rPr>
                <w:rFonts w:ascii="Times New Roman" w:eastAsia="Times New Roman"/>
                <w:sz w:val="21"/>
              </w:rPr>
              <w:t>30m</w:t>
            </w:r>
            <w:r>
              <w:rPr>
                <w:rFonts w:ascii="Times New Roman" w:eastAsia="Times New Roman"/>
                <w:sz w:val="21"/>
                <w:vertAlign w:val="superscript"/>
              </w:rPr>
              <w:t>2</w:t>
            </w:r>
            <w:r>
              <w:rPr>
                <w:sz w:val="21"/>
                <w:vertAlign w:val="baseline"/>
              </w:rPr>
              <w:t>。危险废物暂存场按相关要求进行设置。</w:t>
            </w:r>
          </w:p>
        </w:tc>
        <w:tc>
          <w:tcPr>
            <w:tcW w:w="871" w:type="dxa"/>
            <w:tcBorders>
              <w:top w:val="nil"/>
              <w:bottom w:val="nil"/>
            </w:tcBorders>
          </w:tcPr>
          <w:p>
            <w:pPr>
              <w:pStyle w:val="TableParagraph"/>
              <w:jc w:val="left"/>
              <w:rPr>
                <w:b/>
                <w:sz w:val="20"/>
              </w:rPr>
            </w:pPr>
          </w:p>
          <w:p>
            <w:pPr>
              <w:pStyle w:val="TableParagraph"/>
              <w:spacing w:before="8"/>
              <w:jc w:val="left"/>
              <w:rPr>
                <w:b/>
                <w:sz w:val="22"/>
              </w:rPr>
            </w:pPr>
          </w:p>
          <w:p>
            <w:pPr>
              <w:pStyle w:val="TableParagraph"/>
              <w:spacing w:line="270" w:lineRule="atLeast"/>
              <w:ind w:left="122" w:right="103"/>
              <w:jc w:val="left"/>
              <w:rPr>
                <w:sz w:val="21"/>
              </w:rPr>
            </w:pPr>
            <w:r>
              <w:rPr>
                <w:sz w:val="21"/>
              </w:rPr>
              <w:t>符合环评要求</w:t>
            </w:r>
          </w:p>
        </w:tc>
      </w:tr>
      <w:tr>
        <w:trPr>
          <w:trHeight w:val="272"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2" w:lineRule="exact"/>
              <w:ind w:left="108"/>
              <w:jc w:val="left"/>
              <w:rPr>
                <w:sz w:val="21"/>
              </w:rPr>
            </w:pPr>
            <w:r>
              <w:rPr>
                <w:sz w:val="21"/>
              </w:rPr>
              <w:t>相关要求进行设置。</w:t>
            </w:r>
          </w:p>
        </w:tc>
        <w:tc>
          <w:tcPr>
            <w:tcW w:w="3686" w:type="dxa"/>
            <w:tcBorders>
              <w:top w:val="nil"/>
              <w:bottom w:val="nil"/>
            </w:tcBorders>
          </w:tcPr>
          <w:p>
            <w:pPr>
              <w:pStyle w:val="TableParagraph"/>
              <w:spacing w:line="252" w:lineRule="exact"/>
              <w:ind w:left="109"/>
              <w:jc w:val="left"/>
              <w:rPr>
                <w:sz w:val="21"/>
              </w:rPr>
            </w:pPr>
            <w:r>
              <w:rPr>
                <w:rFonts w:ascii="Times New Roman" w:eastAsia="Times New Roman"/>
                <w:sz w:val="21"/>
              </w:rPr>
              <w:t>3</w:t>
            </w:r>
            <w:r>
              <w:rPr>
                <w:sz w:val="21"/>
              </w:rPr>
              <w:t>、项目使用过的硫酸、磷酸等原料包</w:t>
            </w:r>
          </w:p>
        </w:tc>
        <w:tc>
          <w:tcPr>
            <w:tcW w:w="871" w:type="dxa"/>
            <w:tcBorders>
              <w:top w:val="nil"/>
              <w:bottom w:val="nil"/>
            </w:tcBorders>
          </w:tcPr>
          <w:p>
            <w:pPr>
              <w:pStyle w:val="TableParagraph"/>
              <w:jc w:val="left"/>
              <w:rPr>
                <w:rFonts w:ascii="Times New Roman"/>
                <w:sz w:val="20"/>
              </w:rPr>
            </w:pPr>
          </w:p>
        </w:tc>
      </w:tr>
      <w:tr>
        <w:trPr>
          <w:trHeight w:val="275"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6" w:lineRule="exact"/>
              <w:ind w:left="108"/>
              <w:jc w:val="left"/>
              <w:rPr>
                <w:sz w:val="21"/>
              </w:rPr>
            </w:pPr>
            <w:r>
              <w:rPr>
                <w:rFonts w:ascii="Times New Roman" w:eastAsia="Times New Roman"/>
                <w:sz w:val="21"/>
              </w:rPr>
              <w:t>3</w:t>
            </w:r>
            <w:r>
              <w:rPr>
                <w:sz w:val="21"/>
              </w:rPr>
              <w:t>、使用过的硫酸、磷酸等原</w:t>
            </w:r>
          </w:p>
        </w:tc>
        <w:tc>
          <w:tcPr>
            <w:tcW w:w="3686" w:type="dxa"/>
            <w:tcBorders>
              <w:top w:val="nil"/>
              <w:bottom w:val="nil"/>
            </w:tcBorders>
          </w:tcPr>
          <w:p>
            <w:pPr>
              <w:pStyle w:val="TableParagraph"/>
              <w:spacing w:line="256" w:lineRule="exact"/>
              <w:ind w:left="109"/>
              <w:jc w:val="left"/>
              <w:rPr>
                <w:sz w:val="21"/>
              </w:rPr>
            </w:pPr>
            <w:r>
              <w:rPr>
                <w:sz w:val="21"/>
              </w:rPr>
              <w:t>装桶暂存场所应按照危废暂存场所的</w:t>
            </w:r>
          </w:p>
        </w:tc>
        <w:tc>
          <w:tcPr>
            <w:tcW w:w="871" w:type="dxa"/>
            <w:tcBorders>
              <w:top w:val="nil"/>
              <w:bottom w:val="nil"/>
            </w:tcBorders>
          </w:tcPr>
          <w:p>
            <w:pPr>
              <w:pStyle w:val="TableParagraph"/>
              <w:jc w:val="left"/>
              <w:rPr>
                <w:rFonts w:ascii="Times New Roman"/>
                <w:sz w:val="20"/>
              </w:rPr>
            </w:pPr>
          </w:p>
        </w:tc>
      </w:tr>
      <w:tr>
        <w:trPr>
          <w:trHeight w:val="264" w:hRule="atLeast"/>
        </w:trPr>
        <w:tc>
          <w:tcPr>
            <w:tcW w:w="859" w:type="dxa"/>
            <w:tcBorders>
              <w:top w:val="nil"/>
              <w:bottom w:val="nil"/>
            </w:tcBorders>
          </w:tcPr>
          <w:p>
            <w:pPr>
              <w:pStyle w:val="TableParagraph"/>
              <w:jc w:val="left"/>
              <w:rPr>
                <w:rFonts w:ascii="Times New Roman"/>
                <w:sz w:val="18"/>
              </w:rPr>
            </w:pPr>
          </w:p>
        </w:tc>
        <w:tc>
          <w:tcPr>
            <w:tcW w:w="693" w:type="dxa"/>
            <w:tcBorders>
              <w:top w:val="nil"/>
              <w:bottom w:val="nil"/>
            </w:tcBorders>
          </w:tcPr>
          <w:p>
            <w:pPr>
              <w:pStyle w:val="TableParagraph"/>
              <w:jc w:val="left"/>
              <w:rPr>
                <w:rFonts w:ascii="Times New Roman"/>
                <w:sz w:val="18"/>
              </w:rPr>
            </w:pPr>
          </w:p>
        </w:tc>
        <w:tc>
          <w:tcPr>
            <w:tcW w:w="2950" w:type="dxa"/>
            <w:tcBorders>
              <w:top w:val="nil"/>
              <w:bottom w:val="nil"/>
            </w:tcBorders>
          </w:tcPr>
          <w:p>
            <w:pPr>
              <w:pStyle w:val="TableParagraph"/>
              <w:spacing w:line="244" w:lineRule="exact"/>
              <w:ind w:left="108"/>
              <w:jc w:val="left"/>
              <w:rPr>
                <w:sz w:val="21"/>
              </w:rPr>
            </w:pPr>
            <w:r>
              <w:rPr>
                <w:sz w:val="21"/>
              </w:rPr>
              <w:t>料包装桶暂存场所应按照危废</w:t>
            </w:r>
          </w:p>
        </w:tc>
        <w:tc>
          <w:tcPr>
            <w:tcW w:w="3686" w:type="dxa"/>
            <w:tcBorders>
              <w:top w:val="nil"/>
              <w:bottom w:val="nil"/>
            </w:tcBorders>
          </w:tcPr>
          <w:p>
            <w:pPr>
              <w:pStyle w:val="TableParagraph"/>
              <w:spacing w:line="244" w:lineRule="exact"/>
              <w:ind w:left="109"/>
              <w:jc w:val="left"/>
              <w:rPr>
                <w:sz w:val="21"/>
              </w:rPr>
            </w:pPr>
            <w:r>
              <w:rPr>
                <w:sz w:val="21"/>
              </w:rPr>
              <w:t>要求进行设置。</w:t>
            </w:r>
          </w:p>
        </w:tc>
        <w:tc>
          <w:tcPr>
            <w:tcW w:w="871" w:type="dxa"/>
            <w:tcBorders>
              <w:top w:val="nil"/>
              <w:bottom w:val="nil"/>
            </w:tcBorders>
          </w:tcPr>
          <w:p>
            <w:pPr>
              <w:pStyle w:val="TableParagraph"/>
              <w:jc w:val="left"/>
              <w:rPr>
                <w:rFonts w:ascii="Times New Roman"/>
                <w:sz w:val="18"/>
              </w:rPr>
            </w:pPr>
          </w:p>
        </w:tc>
      </w:tr>
      <w:tr>
        <w:trPr>
          <w:trHeight w:val="273" w:hRule="atLeast"/>
        </w:trPr>
        <w:tc>
          <w:tcPr>
            <w:tcW w:w="859" w:type="dxa"/>
            <w:tcBorders>
              <w:top w:val="nil"/>
              <w:bottom w:val="nil"/>
            </w:tcBorders>
          </w:tcPr>
          <w:p>
            <w:pPr>
              <w:pStyle w:val="TableParagraph"/>
              <w:jc w:val="left"/>
              <w:rPr>
                <w:rFonts w:ascii="Times New Roman"/>
                <w:sz w:val="20"/>
              </w:rPr>
            </w:pPr>
          </w:p>
        </w:tc>
        <w:tc>
          <w:tcPr>
            <w:tcW w:w="693" w:type="dxa"/>
            <w:tcBorders>
              <w:top w:val="nil"/>
            </w:tcBorders>
          </w:tcPr>
          <w:p>
            <w:pPr>
              <w:pStyle w:val="TableParagraph"/>
              <w:jc w:val="left"/>
              <w:rPr>
                <w:rFonts w:ascii="Times New Roman"/>
                <w:sz w:val="20"/>
              </w:rPr>
            </w:pPr>
          </w:p>
        </w:tc>
        <w:tc>
          <w:tcPr>
            <w:tcW w:w="2950" w:type="dxa"/>
            <w:tcBorders>
              <w:top w:val="nil"/>
            </w:tcBorders>
          </w:tcPr>
          <w:p>
            <w:pPr>
              <w:pStyle w:val="TableParagraph"/>
              <w:spacing w:line="252" w:lineRule="exact" w:before="1"/>
              <w:ind w:left="108"/>
              <w:jc w:val="left"/>
              <w:rPr>
                <w:sz w:val="21"/>
              </w:rPr>
            </w:pPr>
            <w:r>
              <w:rPr>
                <w:sz w:val="21"/>
              </w:rPr>
              <w:t>暂存场所的要求进行设置。</w:t>
            </w:r>
          </w:p>
        </w:tc>
        <w:tc>
          <w:tcPr>
            <w:tcW w:w="3686" w:type="dxa"/>
            <w:tcBorders>
              <w:top w:val="nil"/>
            </w:tcBorders>
          </w:tcPr>
          <w:p>
            <w:pPr>
              <w:pStyle w:val="TableParagraph"/>
              <w:jc w:val="left"/>
              <w:rPr>
                <w:rFonts w:ascii="Times New Roman"/>
                <w:sz w:val="20"/>
              </w:rPr>
            </w:pPr>
          </w:p>
        </w:tc>
        <w:tc>
          <w:tcPr>
            <w:tcW w:w="871" w:type="dxa"/>
            <w:tcBorders>
              <w:top w:val="nil"/>
              <w:bottom w:val="nil"/>
            </w:tcBorders>
          </w:tcPr>
          <w:p>
            <w:pPr>
              <w:pStyle w:val="TableParagraph"/>
              <w:jc w:val="left"/>
              <w:rPr>
                <w:rFonts w:ascii="Times New Roman"/>
                <w:sz w:val="20"/>
              </w:rPr>
            </w:pPr>
          </w:p>
        </w:tc>
      </w:tr>
      <w:tr>
        <w:trPr>
          <w:trHeight w:val="410" w:hRule="atLeast"/>
        </w:trPr>
        <w:tc>
          <w:tcPr>
            <w:tcW w:w="859" w:type="dxa"/>
            <w:tcBorders>
              <w:top w:val="nil"/>
              <w:bottom w:val="nil"/>
            </w:tcBorders>
          </w:tcPr>
          <w:p>
            <w:pPr>
              <w:pStyle w:val="TableParagraph"/>
              <w:jc w:val="left"/>
              <w:rPr>
                <w:rFonts w:ascii="Times New Roman"/>
                <w:sz w:val="20"/>
              </w:rPr>
            </w:pPr>
          </w:p>
        </w:tc>
        <w:tc>
          <w:tcPr>
            <w:tcW w:w="693" w:type="dxa"/>
            <w:tcBorders>
              <w:bottom w:val="nil"/>
            </w:tcBorders>
          </w:tcPr>
          <w:p>
            <w:pPr>
              <w:pStyle w:val="TableParagraph"/>
              <w:jc w:val="left"/>
              <w:rPr>
                <w:rFonts w:ascii="Times New Roman"/>
                <w:sz w:val="20"/>
              </w:rPr>
            </w:pPr>
          </w:p>
        </w:tc>
        <w:tc>
          <w:tcPr>
            <w:tcW w:w="2950" w:type="dxa"/>
            <w:tcBorders>
              <w:bottom w:val="nil"/>
            </w:tcBorders>
          </w:tcPr>
          <w:p>
            <w:pPr>
              <w:pStyle w:val="TableParagraph"/>
              <w:spacing w:line="253" w:lineRule="exact" w:before="138"/>
              <w:ind w:left="108"/>
              <w:jc w:val="left"/>
              <w:rPr>
                <w:sz w:val="21"/>
              </w:rPr>
            </w:pPr>
            <w:r>
              <w:rPr>
                <w:rFonts w:ascii="Times New Roman" w:eastAsia="Times New Roman"/>
                <w:sz w:val="21"/>
              </w:rPr>
              <w:t>1</w:t>
            </w:r>
            <w:r>
              <w:rPr>
                <w:spacing w:val="-3"/>
                <w:sz w:val="21"/>
              </w:rPr>
              <w:t>、废包装材料</w:t>
            </w:r>
            <w:r>
              <w:rPr>
                <w:sz w:val="21"/>
              </w:rPr>
              <w:t>（</w:t>
            </w:r>
            <w:r>
              <w:rPr>
                <w:spacing w:val="-3"/>
                <w:sz w:val="21"/>
              </w:rPr>
              <w:t>一般固废</w:t>
            </w:r>
            <w:r>
              <w:rPr>
                <w:spacing w:val="-106"/>
                <w:sz w:val="21"/>
              </w:rPr>
              <w:t>）</w:t>
            </w:r>
            <w:r>
              <w:rPr>
                <w:sz w:val="21"/>
              </w:rPr>
              <w:t>、</w:t>
            </w:r>
          </w:p>
        </w:tc>
        <w:tc>
          <w:tcPr>
            <w:tcW w:w="3686" w:type="dxa"/>
            <w:vMerge w:val="restart"/>
          </w:tcPr>
          <w:p>
            <w:pPr>
              <w:pStyle w:val="TableParagraph"/>
              <w:spacing w:line="242" w:lineRule="auto" w:before="1"/>
              <w:ind w:left="109" w:right="40"/>
              <w:jc w:val="both"/>
              <w:rPr>
                <w:sz w:val="21"/>
              </w:rPr>
            </w:pPr>
            <w:r>
              <w:rPr>
                <w:rFonts w:ascii="Times New Roman" w:eastAsia="Times New Roman"/>
                <w:sz w:val="21"/>
              </w:rPr>
              <w:t>1</w:t>
            </w:r>
            <w:r>
              <w:rPr>
                <w:sz w:val="21"/>
              </w:rPr>
              <w:t>、项目目前喷砂废屑、废包装材料、收集粉尘和废滤袋、</w:t>
            </w:r>
            <w:r>
              <w:rPr>
                <w:rFonts w:ascii="Arial" w:eastAsia="Arial"/>
                <w:sz w:val="21"/>
              </w:rPr>
              <w:t>RO </w:t>
            </w:r>
            <w:r>
              <w:rPr>
                <w:sz w:val="21"/>
              </w:rPr>
              <w:t>膜等委托上海松江物资回收利用有限公司进行回收综合利用，生活垃圾委托嘉善洪福家政服务部进行清运处置。</w:t>
            </w:r>
          </w:p>
          <w:p>
            <w:pPr>
              <w:pStyle w:val="TableParagraph"/>
              <w:spacing w:line="242" w:lineRule="auto" w:before="2"/>
              <w:ind w:left="109" w:right="99"/>
              <w:jc w:val="both"/>
              <w:rPr>
                <w:sz w:val="21"/>
              </w:rPr>
            </w:pPr>
            <w:r>
              <w:rPr>
                <w:rFonts w:ascii="Arial" w:eastAsia="Arial"/>
                <w:sz w:val="21"/>
              </w:rPr>
              <w:t>2</w:t>
            </w:r>
            <w:r>
              <w:rPr>
                <w:spacing w:val="-9"/>
                <w:sz w:val="21"/>
              </w:rPr>
              <w:t>、项目含镍污泥和其它污泥委托浙江</w:t>
            </w:r>
            <w:r>
              <w:rPr>
                <w:spacing w:val="3"/>
                <w:sz w:val="21"/>
              </w:rPr>
              <w:t>环益资源有限公司进行处置，废包装</w:t>
            </w:r>
            <w:r>
              <w:rPr>
                <w:spacing w:val="-13"/>
                <w:sz w:val="21"/>
              </w:rPr>
              <w:t>材料</w:t>
            </w:r>
            <w:r>
              <w:rPr>
                <w:sz w:val="21"/>
              </w:rPr>
              <w:t>（氢氧化钠等</w:t>
            </w:r>
            <w:r>
              <w:rPr>
                <w:spacing w:val="-106"/>
                <w:sz w:val="21"/>
              </w:rPr>
              <w:t>）</w:t>
            </w:r>
            <w:r>
              <w:rPr>
                <w:spacing w:val="-6"/>
                <w:sz w:val="21"/>
              </w:rPr>
              <w:t>、中水回用废滤膜</w:t>
            </w:r>
          </w:p>
          <w:p>
            <w:pPr>
              <w:pStyle w:val="TableParagraph"/>
              <w:spacing w:line="270" w:lineRule="atLeast" w:before="2"/>
              <w:ind w:left="109" w:right="99"/>
              <w:jc w:val="left"/>
              <w:rPr>
                <w:sz w:val="21"/>
              </w:rPr>
            </w:pPr>
            <w:r>
              <w:rPr>
                <w:sz w:val="21"/>
              </w:rPr>
              <w:t>等委托嘉兴市月河环境服务有限公司进行处置。</w:t>
            </w:r>
          </w:p>
        </w:tc>
        <w:tc>
          <w:tcPr>
            <w:tcW w:w="871" w:type="dxa"/>
            <w:tcBorders>
              <w:top w:val="nil"/>
              <w:bottom w:val="nil"/>
            </w:tcBorders>
          </w:tcPr>
          <w:p>
            <w:pPr>
              <w:pStyle w:val="TableParagraph"/>
              <w:jc w:val="left"/>
              <w:rPr>
                <w:rFonts w:ascii="Times New Roman"/>
                <w:sz w:val="20"/>
              </w:rPr>
            </w:pPr>
          </w:p>
        </w:tc>
      </w:tr>
      <w:tr>
        <w:trPr>
          <w:trHeight w:val="250" w:hRule="atLeast"/>
        </w:trPr>
        <w:tc>
          <w:tcPr>
            <w:tcW w:w="859" w:type="dxa"/>
            <w:tcBorders>
              <w:top w:val="nil"/>
              <w:bottom w:val="nil"/>
            </w:tcBorders>
          </w:tcPr>
          <w:p>
            <w:pPr>
              <w:pStyle w:val="TableParagraph"/>
              <w:jc w:val="left"/>
              <w:rPr>
                <w:rFonts w:ascii="Times New Roman"/>
                <w:sz w:val="18"/>
              </w:rPr>
            </w:pPr>
          </w:p>
        </w:tc>
        <w:tc>
          <w:tcPr>
            <w:tcW w:w="693" w:type="dxa"/>
            <w:tcBorders>
              <w:top w:val="nil"/>
              <w:bottom w:val="nil"/>
            </w:tcBorders>
          </w:tcPr>
          <w:p>
            <w:pPr>
              <w:pStyle w:val="TableParagraph"/>
              <w:jc w:val="left"/>
              <w:rPr>
                <w:rFonts w:ascii="Times New Roman"/>
                <w:sz w:val="18"/>
              </w:rPr>
            </w:pPr>
          </w:p>
        </w:tc>
        <w:tc>
          <w:tcPr>
            <w:tcW w:w="2950" w:type="dxa"/>
            <w:tcBorders>
              <w:top w:val="nil"/>
              <w:bottom w:val="nil"/>
            </w:tcBorders>
          </w:tcPr>
          <w:p>
            <w:pPr>
              <w:pStyle w:val="TableParagraph"/>
              <w:spacing w:line="230" w:lineRule="exact"/>
              <w:ind w:left="108"/>
              <w:jc w:val="left"/>
              <w:rPr>
                <w:sz w:val="21"/>
              </w:rPr>
            </w:pPr>
            <w:r>
              <w:rPr>
                <w:sz w:val="21"/>
              </w:rPr>
              <w:t>喷砂废料、收集尘和废滤袋、</w:t>
            </w:r>
          </w:p>
        </w:tc>
        <w:tc>
          <w:tcPr>
            <w:tcW w:w="3686" w:type="dxa"/>
            <w:vMerge/>
            <w:tcBorders>
              <w:top w:val="nil"/>
            </w:tcBorders>
          </w:tcPr>
          <w:p>
            <w:pPr>
              <w:rPr>
                <w:sz w:val="2"/>
                <w:szCs w:val="2"/>
              </w:rPr>
            </w:pPr>
          </w:p>
        </w:tc>
        <w:tc>
          <w:tcPr>
            <w:tcW w:w="871" w:type="dxa"/>
            <w:tcBorders>
              <w:top w:val="nil"/>
              <w:bottom w:val="nil"/>
            </w:tcBorders>
          </w:tcPr>
          <w:p>
            <w:pPr>
              <w:pStyle w:val="TableParagraph"/>
              <w:jc w:val="left"/>
              <w:rPr>
                <w:rFonts w:ascii="Times New Roman"/>
                <w:sz w:val="18"/>
              </w:rPr>
            </w:pPr>
          </w:p>
        </w:tc>
      </w:tr>
      <w:tr>
        <w:trPr>
          <w:trHeight w:val="273"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jc w:val="left"/>
              <w:rPr>
                <w:rFonts w:ascii="Times New Roman"/>
                <w:sz w:val="20"/>
              </w:rPr>
            </w:pPr>
          </w:p>
        </w:tc>
        <w:tc>
          <w:tcPr>
            <w:tcW w:w="2950" w:type="dxa"/>
            <w:tcBorders>
              <w:top w:val="nil"/>
              <w:bottom w:val="nil"/>
            </w:tcBorders>
          </w:tcPr>
          <w:p>
            <w:pPr>
              <w:pStyle w:val="TableParagraph"/>
              <w:spacing w:line="254" w:lineRule="exact"/>
              <w:ind w:left="108"/>
              <w:jc w:val="left"/>
              <w:rPr>
                <w:sz w:val="21"/>
              </w:rPr>
            </w:pPr>
            <w:r>
              <w:rPr>
                <w:rFonts w:ascii="Times New Roman" w:eastAsia="Times New Roman"/>
                <w:sz w:val="21"/>
              </w:rPr>
              <w:t>RO </w:t>
            </w:r>
            <w:r>
              <w:rPr>
                <w:sz w:val="21"/>
              </w:rPr>
              <w:t>膜等出售给回收公司综合</w:t>
            </w:r>
          </w:p>
        </w:tc>
        <w:tc>
          <w:tcPr>
            <w:tcW w:w="3686" w:type="dxa"/>
            <w:vMerge/>
            <w:tcBorders>
              <w:top w:val="nil"/>
            </w:tcBorders>
          </w:tcPr>
          <w:p>
            <w:pPr>
              <w:rPr>
                <w:sz w:val="2"/>
                <w:szCs w:val="2"/>
              </w:rPr>
            </w:pPr>
          </w:p>
        </w:tc>
        <w:tc>
          <w:tcPr>
            <w:tcW w:w="871" w:type="dxa"/>
            <w:tcBorders>
              <w:top w:val="nil"/>
              <w:bottom w:val="nil"/>
            </w:tcBorders>
          </w:tcPr>
          <w:p>
            <w:pPr>
              <w:pStyle w:val="TableParagraph"/>
              <w:jc w:val="left"/>
              <w:rPr>
                <w:rFonts w:ascii="Times New Roman"/>
                <w:sz w:val="20"/>
              </w:rPr>
            </w:pPr>
          </w:p>
        </w:tc>
      </w:tr>
      <w:tr>
        <w:trPr>
          <w:trHeight w:val="807" w:hRule="atLeast"/>
        </w:trPr>
        <w:tc>
          <w:tcPr>
            <w:tcW w:w="859" w:type="dxa"/>
            <w:tcBorders>
              <w:top w:val="nil"/>
              <w:bottom w:val="nil"/>
            </w:tcBorders>
          </w:tcPr>
          <w:p>
            <w:pPr>
              <w:pStyle w:val="TableParagraph"/>
              <w:jc w:val="left"/>
              <w:rPr>
                <w:rFonts w:ascii="Times New Roman"/>
                <w:sz w:val="20"/>
              </w:rPr>
            </w:pPr>
          </w:p>
        </w:tc>
        <w:tc>
          <w:tcPr>
            <w:tcW w:w="693" w:type="dxa"/>
            <w:tcBorders>
              <w:top w:val="nil"/>
              <w:bottom w:val="nil"/>
            </w:tcBorders>
          </w:tcPr>
          <w:p>
            <w:pPr>
              <w:pStyle w:val="TableParagraph"/>
              <w:spacing w:line="242" w:lineRule="auto" w:before="126"/>
              <w:ind w:left="134" w:right="124"/>
              <w:jc w:val="left"/>
              <w:rPr>
                <w:sz w:val="21"/>
              </w:rPr>
            </w:pPr>
            <w:r>
              <w:rPr>
                <w:sz w:val="21"/>
              </w:rPr>
              <w:t>固废处置</w:t>
            </w:r>
          </w:p>
        </w:tc>
        <w:tc>
          <w:tcPr>
            <w:tcW w:w="2950" w:type="dxa"/>
            <w:tcBorders>
              <w:top w:val="nil"/>
              <w:bottom w:val="nil"/>
            </w:tcBorders>
          </w:tcPr>
          <w:p>
            <w:pPr>
              <w:pStyle w:val="TableParagraph"/>
              <w:spacing w:line="242" w:lineRule="auto"/>
              <w:ind w:left="108" w:right="95"/>
              <w:jc w:val="left"/>
              <w:rPr>
                <w:sz w:val="21"/>
              </w:rPr>
            </w:pPr>
            <w:r>
              <w:rPr>
                <w:sz w:val="21"/>
              </w:rPr>
              <w:t>利用，生活垃圾由当地环卫部门统一清运处理。</w:t>
            </w:r>
          </w:p>
          <w:p>
            <w:pPr>
              <w:pStyle w:val="TableParagraph"/>
              <w:spacing w:line="253" w:lineRule="exact"/>
              <w:ind w:left="108" w:right="-15"/>
              <w:jc w:val="left"/>
              <w:rPr>
                <w:sz w:val="21"/>
              </w:rPr>
            </w:pPr>
            <w:r>
              <w:rPr>
                <w:rFonts w:ascii="Times New Roman" w:eastAsia="Times New Roman"/>
                <w:sz w:val="21"/>
              </w:rPr>
              <w:t>2</w:t>
            </w:r>
            <w:r>
              <w:rPr>
                <w:spacing w:val="-19"/>
                <w:sz w:val="21"/>
              </w:rPr>
              <w:t>、废包装材料</w:t>
            </w:r>
            <w:r>
              <w:rPr>
                <w:sz w:val="21"/>
              </w:rPr>
              <w:t>（</w:t>
            </w:r>
            <w:r>
              <w:rPr>
                <w:spacing w:val="-3"/>
                <w:sz w:val="21"/>
              </w:rPr>
              <w:t>氢氧化钠等</w:t>
            </w:r>
            <w:r>
              <w:rPr>
                <w:spacing w:val="-106"/>
                <w:sz w:val="21"/>
              </w:rPr>
              <w:t>）</w:t>
            </w:r>
            <w:r>
              <w:rPr>
                <w:spacing w:val="-11"/>
                <w:sz w:val="21"/>
              </w:rPr>
              <w:t>、</w:t>
            </w:r>
          </w:p>
        </w:tc>
        <w:tc>
          <w:tcPr>
            <w:tcW w:w="3686" w:type="dxa"/>
            <w:vMerge/>
            <w:tcBorders>
              <w:top w:val="nil"/>
            </w:tcBorders>
          </w:tcPr>
          <w:p>
            <w:pPr>
              <w:rPr>
                <w:sz w:val="2"/>
                <w:szCs w:val="2"/>
              </w:rPr>
            </w:pPr>
          </w:p>
        </w:tc>
        <w:tc>
          <w:tcPr>
            <w:tcW w:w="871" w:type="dxa"/>
            <w:tcBorders>
              <w:top w:val="nil"/>
              <w:bottom w:val="nil"/>
            </w:tcBorders>
          </w:tcPr>
          <w:p>
            <w:pPr>
              <w:pStyle w:val="TableParagraph"/>
              <w:jc w:val="left"/>
              <w:rPr>
                <w:rFonts w:ascii="Times New Roman"/>
                <w:sz w:val="20"/>
              </w:rPr>
            </w:pPr>
          </w:p>
        </w:tc>
      </w:tr>
      <w:tr>
        <w:trPr>
          <w:trHeight w:val="254" w:hRule="atLeast"/>
        </w:trPr>
        <w:tc>
          <w:tcPr>
            <w:tcW w:w="859" w:type="dxa"/>
            <w:tcBorders>
              <w:top w:val="nil"/>
              <w:bottom w:val="nil"/>
            </w:tcBorders>
          </w:tcPr>
          <w:p>
            <w:pPr>
              <w:pStyle w:val="TableParagraph"/>
              <w:jc w:val="left"/>
              <w:rPr>
                <w:rFonts w:ascii="Times New Roman"/>
                <w:sz w:val="18"/>
              </w:rPr>
            </w:pPr>
          </w:p>
        </w:tc>
        <w:tc>
          <w:tcPr>
            <w:tcW w:w="693" w:type="dxa"/>
            <w:tcBorders>
              <w:top w:val="nil"/>
              <w:bottom w:val="nil"/>
            </w:tcBorders>
          </w:tcPr>
          <w:p>
            <w:pPr>
              <w:pStyle w:val="TableParagraph"/>
              <w:jc w:val="left"/>
              <w:rPr>
                <w:rFonts w:ascii="Times New Roman"/>
                <w:sz w:val="18"/>
              </w:rPr>
            </w:pPr>
          </w:p>
        </w:tc>
        <w:tc>
          <w:tcPr>
            <w:tcW w:w="2950" w:type="dxa"/>
            <w:tcBorders>
              <w:top w:val="nil"/>
              <w:bottom w:val="nil"/>
            </w:tcBorders>
          </w:tcPr>
          <w:p>
            <w:pPr>
              <w:pStyle w:val="TableParagraph"/>
              <w:spacing w:line="234" w:lineRule="exact"/>
              <w:ind w:left="108"/>
              <w:jc w:val="left"/>
              <w:rPr>
                <w:sz w:val="21"/>
              </w:rPr>
            </w:pPr>
            <w:r>
              <w:rPr>
                <w:sz w:val="21"/>
              </w:rPr>
              <w:t>废包装桶、含镍污泥、其它污</w:t>
            </w:r>
          </w:p>
        </w:tc>
        <w:tc>
          <w:tcPr>
            <w:tcW w:w="3686" w:type="dxa"/>
            <w:vMerge/>
            <w:tcBorders>
              <w:top w:val="nil"/>
            </w:tcBorders>
          </w:tcPr>
          <w:p>
            <w:pPr>
              <w:rPr>
                <w:sz w:val="2"/>
                <w:szCs w:val="2"/>
              </w:rPr>
            </w:pPr>
          </w:p>
        </w:tc>
        <w:tc>
          <w:tcPr>
            <w:tcW w:w="871" w:type="dxa"/>
            <w:tcBorders>
              <w:top w:val="nil"/>
              <w:bottom w:val="nil"/>
            </w:tcBorders>
          </w:tcPr>
          <w:p>
            <w:pPr>
              <w:pStyle w:val="TableParagraph"/>
              <w:jc w:val="left"/>
              <w:rPr>
                <w:rFonts w:ascii="Times New Roman"/>
                <w:sz w:val="18"/>
              </w:rPr>
            </w:pPr>
          </w:p>
        </w:tc>
      </w:tr>
      <w:tr>
        <w:trPr>
          <w:trHeight w:val="262" w:hRule="atLeast"/>
        </w:trPr>
        <w:tc>
          <w:tcPr>
            <w:tcW w:w="859" w:type="dxa"/>
            <w:tcBorders>
              <w:top w:val="nil"/>
              <w:bottom w:val="nil"/>
            </w:tcBorders>
          </w:tcPr>
          <w:p>
            <w:pPr>
              <w:pStyle w:val="TableParagraph"/>
              <w:jc w:val="left"/>
              <w:rPr>
                <w:rFonts w:ascii="Times New Roman"/>
                <w:sz w:val="18"/>
              </w:rPr>
            </w:pPr>
          </w:p>
        </w:tc>
        <w:tc>
          <w:tcPr>
            <w:tcW w:w="693" w:type="dxa"/>
            <w:tcBorders>
              <w:top w:val="nil"/>
              <w:bottom w:val="nil"/>
            </w:tcBorders>
          </w:tcPr>
          <w:p>
            <w:pPr>
              <w:pStyle w:val="TableParagraph"/>
              <w:jc w:val="left"/>
              <w:rPr>
                <w:rFonts w:ascii="Times New Roman"/>
                <w:sz w:val="18"/>
              </w:rPr>
            </w:pPr>
          </w:p>
        </w:tc>
        <w:tc>
          <w:tcPr>
            <w:tcW w:w="2950" w:type="dxa"/>
            <w:tcBorders>
              <w:top w:val="nil"/>
              <w:bottom w:val="nil"/>
            </w:tcBorders>
          </w:tcPr>
          <w:p>
            <w:pPr>
              <w:pStyle w:val="TableParagraph"/>
              <w:spacing w:line="242" w:lineRule="exact"/>
              <w:ind w:left="108"/>
              <w:jc w:val="left"/>
              <w:rPr>
                <w:sz w:val="21"/>
              </w:rPr>
            </w:pPr>
            <w:r>
              <w:rPr>
                <w:sz w:val="21"/>
              </w:rPr>
              <w:t>泥等危险废物收集后委托有资</w:t>
            </w:r>
          </w:p>
        </w:tc>
        <w:tc>
          <w:tcPr>
            <w:tcW w:w="3686" w:type="dxa"/>
            <w:vMerge/>
            <w:tcBorders>
              <w:top w:val="nil"/>
            </w:tcBorders>
          </w:tcPr>
          <w:p>
            <w:pPr>
              <w:rPr>
                <w:sz w:val="2"/>
                <w:szCs w:val="2"/>
              </w:rPr>
            </w:pPr>
          </w:p>
        </w:tc>
        <w:tc>
          <w:tcPr>
            <w:tcW w:w="871" w:type="dxa"/>
            <w:tcBorders>
              <w:top w:val="nil"/>
              <w:bottom w:val="nil"/>
            </w:tcBorders>
          </w:tcPr>
          <w:p>
            <w:pPr>
              <w:pStyle w:val="TableParagraph"/>
              <w:jc w:val="left"/>
              <w:rPr>
                <w:rFonts w:ascii="Times New Roman"/>
                <w:sz w:val="18"/>
              </w:rPr>
            </w:pPr>
          </w:p>
        </w:tc>
      </w:tr>
      <w:tr>
        <w:trPr>
          <w:trHeight w:val="405" w:hRule="atLeast"/>
        </w:trPr>
        <w:tc>
          <w:tcPr>
            <w:tcW w:w="859" w:type="dxa"/>
            <w:tcBorders>
              <w:top w:val="nil"/>
            </w:tcBorders>
          </w:tcPr>
          <w:p>
            <w:pPr>
              <w:pStyle w:val="TableParagraph"/>
              <w:jc w:val="left"/>
              <w:rPr>
                <w:rFonts w:ascii="Times New Roman"/>
                <w:sz w:val="20"/>
              </w:rPr>
            </w:pPr>
          </w:p>
        </w:tc>
        <w:tc>
          <w:tcPr>
            <w:tcW w:w="693" w:type="dxa"/>
            <w:tcBorders>
              <w:top w:val="nil"/>
            </w:tcBorders>
          </w:tcPr>
          <w:p>
            <w:pPr>
              <w:pStyle w:val="TableParagraph"/>
              <w:jc w:val="left"/>
              <w:rPr>
                <w:rFonts w:ascii="Times New Roman"/>
                <w:sz w:val="20"/>
              </w:rPr>
            </w:pPr>
          </w:p>
        </w:tc>
        <w:tc>
          <w:tcPr>
            <w:tcW w:w="2950" w:type="dxa"/>
            <w:tcBorders>
              <w:top w:val="nil"/>
            </w:tcBorders>
          </w:tcPr>
          <w:p>
            <w:pPr>
              <w:pStyle w:val="TableParagraph"/>
              <w:spacing w:line="266" w:lineRule="exact"/>
              <w:ind w:left="108"/>
              <w:jc w:val="left"/>
              <w:rPr>
                <w:sz w:val="21"/>
              </w:rPr>
            </w:pPr>
            <w:r>
              <w:rPr>
                <w:sz w:val="21"/>
              </w:rPr>
              <w:t>质单位进行处置。</w:t>
            </w:r>
          </w:p>
        </w:tc>
        <w:tc>
          <w:tcPr>
            <w:tcW w:w="3686" w:type="dxa"/>
            <w:vMerge/>
            <w:tcBorders>
              <w:top w:val="nil"/>
            </w:tcBorders>
          </w:tcPr>
          <w:p>
            <w:pPr>
              <w:rPr>
                <w:sz w:val="2"/>
                <w:szCs w:val="2"/>
              </w:rPr>
            </w:pPr>
          </w:p>
        </w:tc>
        <w:tc>
          <w:tcPr>
            <w:tcW w:w="871" w:type="dxa"/>
            <w:tcBorders>
              <w:top w:val="nil"/>
            </w:tcBorders>
          </w:tcPr>
          <w:p>
            <w:pPr>
              <w:pStyle w:val="TableParagraph"/>
              <w:jc w:val="left"/>
              <w:rPr>
                <w:rFonts w:ascii="Times New Roman"/>
                <w:sz w:val="20"/>
              </w:rPr>
            </w:pPr>
          </w:p>
        </w:tc>
      </w:tr>
    </w:tbl>
    <w:p>
      <w:pPr>
        <w:tabs>
          <w:tab w:pos="3155" w:val="left" w:leader="none"/>
        </w:tabs>
        <w:spacing w:before="0"/>
        <w:ind w:left="2293" w:right="0" w:firstLine="0"/>
        <w:jc w:val="left"/>
        <w:rPr>
          <w:b/>
          <w:sz w:val="24"/>
        </w:rPr>
      </w:pPr>
      <w:r>
        <w:rPr>
          <w:b/>
          <w:sz w:val="24"/>
        </w:rPr>
        <w:t>表</w:t>
      </w:r>
      <w:r>
        <w:rPr>
          <w:b/>
          <w:spacing w:val="-60"/>
          <w:sz w:val="24"/>
        </w:rPr>
        <w:t> </w:t>
      </w:r>
      <w:r>
        <w:rPr>
          <w:rFonts w:ascii="Times New Roman" w:eastAsia="Times New Roman"/>
          <w:b/>
          <w:sz w:val="24"/>
        </w:rPr>
        <w:t>4-8</w:t>
        <w:tab/>
      </w:r>
      <w:r>
        <w:rPr>
          <w:b/>
          <w:sz w:val="24"/>
        </w:rPr>
        <w:t>项目环评批复意见及落实情况汇总表</w:t>
      </w:r>
    </w:p>
    <w:p>
      <w:pPr>
        <w:pStyle w:val="BodyText"/>
        <w:spacing w:before="4"/>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4165"/>
        <w:gridCol w:w="3301"/>
        <w:gridCol w:w="913"/>
      </w:tblGrid>
      <w:tr>
        <w:trPr>
          <w:trHeight w:val="467" w:hRule="atLeast"/>
        </w:trPr>
        <w:tc>
          <w:tcPr>
            <w:tcW w:w="684" w:type="dxa"/>
          </w:tcPr>
          <w:p>
            <w:pPr>
              <w:pStyle w:val="TableParagraph"/>
              <w:spacing w:before="117"/>
              <w:ind w:left="108" w:right="101"/>
              <w:rPr>
                <w:sz w:val="18"/>
              </w:rPr>
            </w:pPr>
            <w:r>
              <w:rPr>
                <w:sz w:val="18"/>
              </w:rPr>
              <w:t>序号</w:t>
            </w:r>
          </w:p>
        </w:tc>
        <w:tc>
          <w:tcPr>
            <w:tcW w:w="4165" w:type="dxa"/>
          </w:tcPr>
          <w:p>
            <w:pPr>
              <w:pStyle w:val="TableParagraph"/>
              <w:spacing w:before="117"/>
              <w:ind w:left="1521" w:right="1514"/>
              <w:rPr>
                <w:sz w:val="18"/>
              </w:rPr>
            </w:pPr>
            <w:r>
              <w:rPr>
                <w:sz w:val="18"/>
              </w:rPr>
              <w:t>环评批复意见</w:t>
            </w:r>
          </w:p>
        </w:tc>
        <w:tc>
          <w:tcPr>
            <w:tcW w:w="3301" w:type="dxa"/>
          </w:tcPr>
          <w:p>
            <w:pPr>
              <w:pStyle w:val="TableParagraph"/>
              <w:spacing w:before="117"/>
              <w:ind w:left="1088" w:right="1082"/>
              <w:rPr>
                <w:sz w:val="18"/>
              </w:rPr>
            </w:pPr>
            <w:r>
              <w:rPr>
                <w:sz w:val="18"/>
              </w:rPr>
              <w:t>企业实际情况</w:t>
            </w:r>
          </w:p>
        </w:tc>
        <w:tc>
          <w:tcPr>
            <w:tcW w:w="913" w:type="dxa"/>
          </w:tcPr>
          <w:p>
            <w:pPr>
              <w:pStyle w:val="TableParagraph"/>
              <w:spacing w:line="230" w:lineRule="exact"/>
              <w:ind w:left="164" w:right="159"/>
              <w:rPr>
                <w:sz w:val="18"/>
              </w:rPr>
            </w:pPr>
            <w:r>
              <w:rPr>
                <w:sz w:val="18"/>
              </w:rPr>
              <w:t>落实情</w:t>
            </w:r>
          </w:p>
          <w:p>
            <w:pPr>
              <w:pStyle w:val="TableParagraph"/>
              <w:spacing w:line="213" w:lineRule="exact" w:before="4"/>
              <w:ind w:left="6"/>
              <w:rPr>
                <w:sz w:val="18"/>
              </w:rPr>
            </w:pPr>
            <w:r>
              <w:rPr>
                <w:sz w:val="18"/>
              </w:rPr>
              <w:t>况</w:t>
            </w:r>
          </w:p>
        </w:tc>
      </w:tr>
      <w:tr>
        <w:trPr>
          <w:trHeight w:val="344" w:hRule="atLeast"/>
        </w:trPr>
        <w:tc>
          <w:tcPr>
            <w:tcW w:w="684" w:type="dxa"/>
            <w:tcBorders>
              <w:bottom w:val="nil"/>
            </w:tcBorders>
          </w:tcPr>
          <w:p>
            <w:pPr>
              <w:pStyle w:val="TableParagraph"/>
              <w:jc w:val="left"/>
              <w:rPr>
                <w:rFonts w:ascii="Times New Roman"/>
                <w:sz w:val="20"/>
              </w:rPr>
            </w:pPr>
          </w:p>
        </w:tc>
        <w:tc>
          <w:tcPr>
            <w:tcW w:w="4165" w:type="dxa"/>
            <w:tcBorders>
              <w:bottom w:val="nil"/>
            </w:tcBorders>
          </w:tcPr>
          <w:p>
            <w:pPr>
              <w:pStyle w:val="TableParagraph"/>
              <w:spacing w:line="207" w:lineRule="exact" w:before="117"/>
              <w:ind w:left="107"/>
              <w:jc w:val="left"/>
              <w:rPr>
                <w:sz w:val="18"/>
              </w:rPr>
            </w:pPr>
            <w:r>
              <w:rPr>
                <w:spacing w:val="-15"/>
                <w:sz w:val="18"/>
              </w:rPr>
              <w:t>固废污染防治。固体废物分类处理、处置，做到“资</w:t>
            </w:r>
          </w:p>
        </w:tc>
        <w:tc>
          <w:tcPr>
            <w:tcW w:w="3301" w:type="dxa"/>
            <w:vMerge w:val="restart"/>
          </w:tcPr>
          <w:p>
            <w:pPr>
              <w:pStyle w:val="TableParagraph"/>
              <w:spacing w:line="242" w:lineRule="auto"/>
              <w:ind w:left="105" w:right="8"/>
              <w:jc w:val="left"/>
              <w:rPr>
                <w:sz w:val="18"/>
              </w:rPr>
            </w:pPr>
            <w:r>
              <w:rPr>
                <w:sz w:val="18"/>
              </w:rPr>
              <w:t>固体废物分类处理、处置，做到“资源</w:t>
            </w:r>
            <w:r>
              <w:rPr>
                <w:spacing w:val="-14"/>
                <w:sz w:val="18"/>
              </w:rPr>
              <w:t>化、减量化、无害化”。对危险废物和一</w:t>
            </w:r>
            <w:r>
              <w:rPr>
                <w:spacing w:val="-15"/>
                <w:sz w:val="18"/>
              </w:rPr>
              <w:t>般固废进行分类收集、堆放、分别处置， </w:t>
            </w:r>
            <w:r>
              <w:rPr>
                <w:sz w:val="18"/>
              </w:rPr>
              <w:t>提高综合利用率；按照要求建设专用的危废暂存场所，危险废物委托有资质单位处置，生活垃圾委托嘉善洪福家政服</w:t>
            </w:r>
          </w:p>
          <w:p>
            <w:pPr>
              <w:pStyle w:val="TableParagraph"/>
              <w:spacing w:line="213" w:lineRule="exact" w:before="4"/>
              <w:ind w:left="105"/>
              <w:jc w:val="left"/>
              <w:rPr>
                <w:sz w:val="18"/>
              </w:rPr>
            </w:pPr>
            <w:r>
              <w:rPr>
                <w:sz w:val="18"/>
              </w:rPr>
              <w:t>务部进行清运处置。</w:t>
            </w:r>
          </w:p>
        </w:tc>
        <w:tc>
          <w:tcPr>
            <w:tcW w:w="913" w:type="dxa"/>
            <w:tcBorders>
              <w:bottom w:val="nil"/>
            </w:tcBorders>
          </w:tcPr>
          <w:p>
            <w:pPr>
              <w:pStyle w:val="TableParagraph"/>
              <w:jc w:val="left"/>
              <w:rPr>
                <w:rFonts w:ascii="Times New Roman"/>
                <w:sz w:val="20"/>
              </w:rPr>
            </w:pPr>
          </w:p>
        </w:tc>
      </w:tr>
      <w:tr>
        <w:trPr>
          <w:trHeight w:val="223" w:hRule="atLeast"/>
        </w:trPr>
        <w:tc>
          <w:tcPr>
            <w:tcW w:w="684" w:type="dxa"/>
            <w:tcBorders>
              <w:top w:val="nil"/>
              <w:bottom w:val="nil"/>
            </w:tcBorders>
          </w:tcPr>
          <w:p>
            <w:pPr>
              <w:pStyle w:val="TableParagraph"/>
              <w:jc w:val="left"/>
              <w:rPr>
                <w:rFonts w:ascii="Times New Roman"/>
                <w:sz w:val="14"/>
              </w:rPr>
            </w:pPr>
          </w:p>
        </w:tc>
        <w:tc>
          <w:tcPr>
            <w:tcW w:w="4165" w:type="dxa"/>
            <w:tcBorders>
              <w:top w:val="nil"/>
              <w:bottom w:val="nil"/>
            </w:tcBorders>
          </w:tcPr>
          <w:p>
            <w:pPr>
              <w:pStyle w:val="TableParagraph"/>
              <w:spacing w:line="203" w:lineRule="exact"/>
              <w:ind w:left="107"/>
              <w:jc w:val="left"/>
              <w:rPr>
                <w:sz w:val="18"/>
              </w:rPr>
            </w:pPr>
            <w:r>
              <w:rPr>
                <w:sz w:val="18"/>
              </w:rPr>
              <w:t>源化、减量化、无害化”。对危险废物和一般固废</w:t>
            </w:r>
          </w:p>
        </w:tc>
        <w:tc>
          <w:tcPr>
            <w:tcW w:w="3301" w:type="dxa"/>
            <w:vMerge/>
            <w:tcBorders>
              <w:top w:val="nil"/>
            </w:tcBorders>
          </w:tcPr>
          <w:p>
            <w:pPr>
              <w:rPr>
                <w:sz w:val="2"/>
                <w:szCs w:val="2"/>
              </w:rPr>
            </w:pPr>
          </w:p>
        </w:tc>
        <w:tc>
          <w:tcPr>
            <w:tcW w:w="913" w:type="dxa"/>
            <w:tcBorders>
              <w:top w:val="nil"/>
              <w:bottom w:val="nil"/>
            </w:tcBorders>
          </w:tcPr>
          <w:p>
            <w:pPr>
              <w:pStyle w:val="TableParagraph"/>
              <w:jc w:val="left"/>
              <w:rPr>
                <w:rFonts w:ascii="Times New Roman"/>
                <w:sz w:val="14"/>
              </w:rPr>
            </w:pPr>
          </w:p>
        </w:tc>
      </w:tr>
      <w:tr>
        <w:trPr>
          <w:trHeight w:val="458" w:hRule="atLeast"/>
        </w:trPr>
        <w:tc>
          <w:tcPr>
            <w:tcW w:w="684" w:type="dxa"/>
            <w:tcBorders>
              <w:top w:val="nil"/>
              <w:bottom w:val="nil"/>
            </w:tcBorders>
          </w:tcPr>
          <w:p>
            <w:pPr>
              <w:pStyle w:val="TableParagraph"/>
              <w:spacing w:before="121"/>
              <w:ind w:left="6"/>
              <w:rPr>
                <w:rFonts w:ascii="Times New Roman"/>
                <w:sz w:val="18"/>
              </w:rPr>
            </w:pPr>
            <w:r>
              <w:rPr>
                <w:rFonts w:ascii="Times New Roman"/>
                <w:sz w:val="18"/>
              </w:rPr>
              <w:t>5</w:t>
            </w:r>
          </w:p>
        </w:tc>
        <w:tc>
          <w:tcPr>
            <w:tcW w:w="4165" w:type="dxa"/>
            <w:tcBorders>
              <w:top w:val="nil"/>
              <w:bottom w:val="nil"/>
            </w:tcBorders>
          </w:tcPr>
          <w:p>
            <w:pPr>
              <w:pStyle w:val="TableParagraph"/>
              <w:spacing w:line="227" w:lineRule="exact"/>
              <w:ind w:left="107"/>
              <w:jc w:val="left"/>
              <w:rPr>
                <w:sz w:val="18"/>
              </w:rPr>
            </w:pPr>
            <w:r>
              <w:rPr>
                <w:spacing w:val="-10"/>
                <w:sz w:val="18"/>
              </w:rPr>
              <w:t>进行分类收集、堆放、分别处置，提高综合利用率；</w:t>
            </w:r>
          </w:p>
          <w:p>
            <w:pPr>
              <w:pStyle w:val="TableParagraph"/>
              <w:spacing w:line="207" w:lineRule="exact" w:before="4"/>
              <w:ind w:left="107"/>
              <w:jc w:val="left"/>
              <w:rPr>
                <w:sz w:val="18"/>
              </w:rPr>
            </w:pPr>
            <w:r>
              <w:rPr>
                <w:sz w:val="18"/>
              </w:rPr>
              <w:t>按照要求建设专用的危废暂存场所，危险废物委托</w:t>
            </w:r>
          </w:p>
        </w:tc>
        <w:tc>
          <w:tcPr>
            <w:tcW w:w="3301" w:type="dxa"/>
            <w:vMerge/>
            <w:tcBorders>
              <w:top w:val="nil"/>
            </w:tcBorders>
          </w:tcPr>
          <w:p>
            <w:pPr>
              <w:rPr>
                <w:sz w:val="2"/>
                <w:szCs w:val="2"/>
              </w:rPr>
            </w:pPr>
          </w:p>
        </w:tc>
        <w:tc>
          <w:tcPr>
            <w:tcW w:w="913" w:type="dxa"/>
            <w:tcBorders>
              <w:top w:val="nil"/>
              <w:bottom w:val="nil"/>
            </w:tcBorders>
          </w:tcPr>
          <w:p>
            <w:pPr>
              <w:pStyle w:val="TableParagraph"/>
              <w:spacing w:line="227" w:lineRule="exact"/>
              <w:ind w:left="164" w:right="159"/>
              <w:rPr>
                <w:sz w:val="18"/>
              </w:rPr>
            </w:pPr>
            <w:r>
              <w:rPr>
                <w:sz w:val="18"/>
              </w:rPr>
              <w:t>符合要</w:t>
            </w:r>
          </w:p>
          <w:p>
            <w:pPr>
              <w:pStyle w:val="TableParagraph"/>
              <w:spacing w:line="207" w:lineRule="exact" w:before="4"/>
              <w:ind w:left="6"/>
              <w:rPr>
                <w:sz w:val="18"/>
              </w:rPr>
            </w:pPr>
            <w:r>
              <w:rPr>
                <w:sz w:val="18"/>
              </w:rPr>
              <w:t>求</w:t>
            </w:r>
          </w:p>
        </w:tc>
      </w:tr>
      <w:tr>
        <w:trPr>
          <w:trHeight w:val="222" w:hRule="atLeast"/>
        </w:trPr>
        <w:tc>
          <w:tcPr>
            <w:tcW w:w="684" w:type="dxa"/>
            <w:tcBorders>
              <w:top w:val="nil"/>
              <w:bottom w:val="nil"/>
            </w:tcBorders>
          </w:tcPr>
          <w:p>
            <w:pPr>
              <w:pStyle w:val="TableParagraph"/>
              <w:jc w:val="left"/>
              <w:rPr>
                <w:rFonts w:ascii="Times New Roman"/>
                <w:sz w:val="14"/>
              </w:rPr>
            </w:pPr>
          </w:p>
        </w:tc>
        <w:tc>
          <w:tcPr>
            <w:tcW w:w="4165" w:type="dxa"/>
            <w:tcBorders>
              <w:top w:val="nil"/>
              <w:bottom w:val="nil"/>
            </w:tcBorders>
          </w:tcPr>
          <w:p>
            <w:pPr>
              <w:pStyle w:val="TableParagraph"/>
              <w:spacing w:line="203" w:lineRule="exact"/>
              <w:ind w:left="107"/>
              <w:jc w:val="left"/>
              <w:rPr>
                <w:sz w:val="18"/>
              </w:rPr>
            </w:pPr>
            <w:r>
              <w:rPr>
                <w:sz w:val="18"/>
              </w:rPr>
              <w:t>有资质单位处置，生活垃圾由当地环卫部门统一清</w:t>
            </w:r>
          </w:p>
        </w:tc>
        <w:tc>
          <w:tcPr>
            <w:tcW w:w="3301" w:type="dxa"/>
            <w:vMerge/>
            <w:tcBorders>
              <w:top w:val="nil"/>
            </w:tcBorders>
          </w:tcPr>
          <w:p>
            <w:pPr>
              <w:rPr>
                <w:sz w:val="2"/>
                <w:szCs w:val="2"/>
              </w:rPr>
            </w:pPr>
          </w:p>
        </w:tc>
        <w:tc>
          <w:tcPr>
            <w:tcW w:w="913" w:type="dxa"/>
            <w:tcBorders>
              <w:top w:val="nil"/>
              <w:bottom w:val="nil"/>
            </w:tcBorders>
          </w:tcPr>
          <w:p>
            <w:pPr>
              <w:pStyle w:val="TableParagraph"/>
              <w:jc w:val="left"/>
              <w:rPr>
                <w:rFonts w:ascii="Times New Roman"/>
                <w:sz w:val="14"/>
              </w:rPr>
            </w:pPr>
          </w:p>
        </w:tc>
      </w:tr>
      <w:tr>
        <w:trPr>
          <w:trHeight w:val="346" w:hRule="atLeast"/>
        </w:trPr>
        <w:tc>
          <w:tcPr>
            <w:tcW w:w="684" w:type="dxa"/>
            <w:tcBorders>
              <w:top w:val="nil"/>
            </w:tcBorders>
          </w:tcPr>
          <w:p>
            <w:pPr>
              <w:pStyle w:val="TableParagraph"/>
              <w:jc w:val="left"/>
              <w:rPr>
                <w:rFonts w:ascii="Times New Roman"/>
                <w:sz w:val="20"/>
              </w:rPr>
            </w:pPr>
          </w:p>
        </w:tc>
        <w:tc>
          <w:tcPr>
            <w:tcW w:w="4165" w:type="dxa"/>
            <w:tcBorders>
              <w:top w:val="nil"/>
            </w:tcBorders>
          </w:tcPr>
          <w:p>
            <w:pPr>
              <w:pStyle w:val="TableParagraph"/>
              <w:spacing w:line="227" w:lineRule="exact"/>
              <w:ind w:left="107"/>
              <w:jc w:val="left"/>
              <w:rPr>
                <w:sz w:val="18"/>
              </w:rPr>
            </w:pPr>
            <w:r>
              <w:rPr>
                <w:sz w:val="18"/>
              </w:rPr>
              <w:t>运处理。</w:t>
            </w:r>
          </w:p>
        </w:tc>
        <w:tc>
          <w:tcPr>
            <w:tcW w:w="3301" w:type="dxa"/>
            <w:vMerge/>
            <w:tcBorders>
              <w:top w:val="nil"/>
            </w:tcBorders>
          </w:tcPr>
          <w:p>
            <w:pPr>
              <w:rPr>
                <w:sz w:val="2"/>
                <w:szCs w:val="2"/>
              </w:rPr>
            </w:pPr>
          </w:p>
        </w:tc>
        <w:tc>
          <w:tcPr>
            <w:tcW w:w="913" w:type="dxa"/>
            <w:tcBorders>
              <w:top w:val="nil"/>
            </w:tcBorders>
          </w:tcPr>
          <w:p>
            <w:pPr>
              <w:pStyle w:val="TableParagraph"/>
              <w:jc w:val="left"/>
              <w:rPr>
                <w:rFonts w:ascii="Times New Roman"/>
                <w:sz w:val="20"/>
              </w:rPr>
            </w:pPr>
          </w:p>
        </w:tc>
      </w:tr>
    </w:tbl>
    <w:p>
      <w:pPr>
        <w:pStyle w:val="BodyText"/>
        <w:ind w:left="711"/>
        <w:rPr>
          <w:rFonts w:ascii="Times New Roman"/>
        </w:rPr>
      </w:pPr>
      <w:r>
        <w:rPr>
          <w:rFonts w:ascii="Times New Roman"/>
        </w:rPr>
        <w:t>1</w:t>
      </w:r>
    </w:p>
    <w:p>
      <w:pPr>
        <w:spacing w:after="0"/>
        <w:rPr>
          <w:rFonts w:ascii="Times New Roman"/>
        </w:rPr>
        <w:sectPr>
          <w:pgSz w:w="11910" w:h="16840"/>
          <w:pgMar w:header="882" w:footer="947" w:top="1360" w:bottom="1140" w:left="1300" w:right="1280"/>
        </w:sectPr>
      </w:pPr>
    </w:p>
    <w:p>
      <w:pPr>
        <w:pStyle w:val="BodyText"/>
        <w:spacing w:before="2"/>
        <w:rPr>
          <w:rFonts w:ascii="Times New Roman"/>
          <w:sz w:val="4"/>
        </w:rPr>
      </w:pPr>
    </w:p>
    <w:p>
      <w:pPr>
        <w:pStyle w:val="BodyText"/>
        <w:spacing w:line="20" w:lineRule="exact"/>
        <w:ind w:left="194"/>
        <w:rPr>
          <w:rFonts w:ascii="Times New Roman"/>
          <w:sz w:val="2"/>
        </w:rPr>
      </w:pPr>
      <w:r>
        <w:rPr>
          <w:rFonts w:ascii="Times New Roman"/>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rFonts w:ascii="Times New Roman"/>
          <w:sz w:val="2"/>
        </w:rPr>
      </w:r>
    </w:p>
    <w:p>
      <w:pPr>
        <w:pStyle w:val="BodyText"/>
        <w:spacing w:before="3"/>
        <w:rPr>
          <w:rFonts w:ascii="Times New Roman"/>
          <w:sz w:val="25"/>
        </w:rPr>
      </w:pPr>
    </w:p>
    <w:p>
      <w:pPr>
        <w:pStyle w:val="Heading2"/>
        <w:numPr>
          <w:ilvl w:val="0"/>
          <w:numId w:val="3"/>
        </w:numPr>
        <w:tabs>
          <w:tab w:pos="635" w:val="left" w:leader="none"/>
        </w:tabs>
        <w:spacing w:line="240" w:lineRule="auto" w:before="65" w:after="0"/>
        <w:ind w:left="634" w:right="0" w:hanging="320"/>
        <w:jc w:val="left"/>
        <w:rPr>
          <w:rFonts w:ascii="黑体" w:eastAsia="黑体" w:hint="eastAsia"/>
        </w:rPr>
      </w:pPr>
      <w:r>
        <w:rPr>
          <w:rFonts w:ascii="黑体" w:eastAsia="黑体" w:hint="eastAsia"/>
        </w:rPr>
        <w:t>建设项目环评报告书的主要结论与建议及审批部门审批决定</w:t>
      </w:r>
    </w:p>
    <w:p>
      <w:pPr>
        <w:pStyle w:val="BodyText"/>
        <w:spacing w:before="7"/>
        <w:rPr>
          <w:rFonts w:ascii="黑体"/>
          <w:b/>
          <w:sz w:val="28"/>
        </w:rPr>
      </w:pPr>
    </w:p>
    <w:p>
      <w:pPr>
        <w:pStyle w:val="Heading4"/>
        <w:numPr>
          <w:ilvl w:val="1"/>
          <w:numId w:val="3"/>
        </w:numPr>
        <w:tabs>
          <w:tab w:pos="592" w:val="left" w:leader="none"/>
        </w:tabs>
        <w:spacing w:line="240" w:lineRule="auto" w:before="0" w:after="0"/>
        <w:ind w:left="591" w:right="0" w:hanging="361"/>
        <w:jc w:val="left"/>
        <w:rPr>
          <w:rFonts w:ascii="宋体" w:eastAsia="宋体" w:hint="eastAsia"/>
        </w:rPr>
      </w:pPr>
      <w:r>
        <w:rPr>
          <w:rFonts w:ascii="宋体" w:eastAsia="宋体" w:hint="eastAsia"/>
        </w:rPr>
        <w:t>建设项目环评报告书的主要结论与建议</w:t>
      </w:r>
    </w:p>
    <w:p>
      <w:pPr>
        <w:pStyle w:val="ListParagraph"/>
        <w:numPr>
          <w:ilvl w:val="2"/>
          <w:numId w:val="3"/>
        </w:numPr>
        <w:tabs>
          <w:tab w:pos="772" w:val="left" w:leader="none"/>
        </w:tabs>
        <w:spacing w:line="240" w:lineRule="auto" w:before="160" w:after="0"/>
        <w:ind w:left="771" w:right="0" w:hanging="541"/>
        <w:jc w:val="left"/>
        <w:rPr>
          <w:b/>
          <w:sz w:val="24"/>
        </w:rPr>
      </w:pPr>
      <w:r>
        <w:rPr>
          <w:b/>
          <w:sz w:val="24"/>
        </w:rPr>
        <w:t>环评主要建议</w:t>
      </w:r>
    </w:p>
    <w:p>
      <w:pPr>
        <w:pStyle w:val="BodyText"/>
        <w:spacing w:line="364" w:lineRule="auto" w:before="159"/>
        <w:ind w:left="231" w:right="253" w:firstLine="470"/>
      </w:pPr>
      <w:r>
        <w:rPr>
          <w:rFonts w:ascii="Times New Roman" w:hAnsi="Times New Roman" w:eastAsia="Times New Roman"/>
        </w:rPr>
        <w:t>1</w:t>
      </w:r>
      <w:r>
        <w:rPr/>
        <w:t>、本报告提出的各项三废预处理、处理方案仅为初步方案，企业在项目批复后应尽快委托专业设计单位进行专项设计，以满足“三废”达标排放。</w:t>
      </w:r>
    </w:p>
    <w:p>
      <w:pPr>
        <w:pStyle w:val="BodyText"/>
        <w:spacing w:line="364" w:lineRule="auto"/>
        <w:ind w:left="231" w:right="128" w:firstLine="470"/>
      </w:pPr>
      <w:r>
        <w:rPr>
          <w:rFonts w:ascii="Times New Roman" w:eastAsia="Times New Roman"/>
        </w:rPr>
        <w:t>2</w:t>
      </w:r>
      <w:r>
        <w:rPr/>
        <w:t>、项目生产工艺中涉及铝阳极氧化工艺，阳极氧化纳入电镀行业规范管理；根 </w:t>
      </w:r>
      <w:r>
        <w:rPr>
          <w:spacing w:val="-12"/>
        </w:rPr>
        <w:t>据《工矿用地土壤环境管理办法</w:t>
      </w:r>
      <w:r>
        <w:rPr/>
        <w:t>（试行</w:t>
      </w:r>
      <w:r>
        <w:rPr>
          <w:spacing w:val="-120"/>
        </w:rPr>
        <w:t>）</w:t>
      </w:r>
      <w:r>
        <w:rPr>
          <w:spacing w:val="-15"/>
        </w:rPr>
        <w:t>》，电镀企业属于土壤环境污染重点监管单位； </w:t>
      </w:r>
      <w:r>
        <w:rPr/>
        <w:t>本环评建议企业按要求开展项目用地土壤和地下水环境现状调查，并编制调查报告。</w:t>
      </w:r>
    </w:p>
    <w:p>
      <w:pPr>
        <w:pStyle w:val="BodyText"/>
        <w:spacing w:line="362" w:lineRule="auto"/>
        <w:ind w:left="231" w:right="250" w:firstLine="470"/>
      </w:pPr>
      <w:r>
        <w:rPr>
          <w:rFonts w:ascii="Times New Roman" w:hAnsi="Times New Roman" w:eastAsia="Times New Roman"/>
        </w:rPr>
        <w:t>3</w:t>
      </w:r>
      <w:r>
        <w:rPr/>
        <w:t>、在项目实施中要严格执行“三同时”制度，保证环保资金的落实和使用，做到达标排放。</w:t>
      </w:r>
    </w:p>
    <w:p>
      <w:pPr>
        <w:pStyle w:val="BodyText"/>
        <w:spacing w:line="364" w:lineRule="auto" w:before="3"/>
        <w:ind w:left="231" w:right="248" w:firstLine="470"/>
        <w:jc w:val="both"/>
      </w:pPr>
      <w:r>
        <w:rPr>
          <w:rFonts w:ascii="Times New Roman" w:eastAsia="Times New Roman"/>
        </w:rPr>
        <w:t>4</w:t>
      </w:r>
      <w:r>
        <w:rPr/>
        <w:t>、落实好本评价中所提及的各项污染防治措施，运营过程应当加强环保设施的</w:t>
      </w:r>
      <w:r>
        <w:rPr>
          <w:spacing w:val="-6"/>
        </w:rPr>
        <w:t>运行管理，保证污染治理设施的正常运行，确保项目运营过程的污染物全面、稳定达</w:t>
      </w:r>
      <w:r>
        <w:rPr/>
        <w:t>标排放。</w:t>
      </w:r>
    </w:p>
    <w:p>
      <w:pPr>
        <w:pStyle w:val="BodyText"/>
        <w:spacing w:line="304" w:lineRule="exact"/>
        <w:ind w:left="701"/>
        <w:jc w:val="both"/>
      </w:pPr>
      <w:r>
        <w:rPr>
          <w:rFonts w:ascii="Times New Roman" w:eastAsia="Times New Roman"/>
        </w:rPr>
        <w:t>5</w:t>
      </w:r>
      <w:r>
        <w:rPr/>
        <w:t>、建议企业进行 </w:t>
      </w:r>
      <w:r>
        <w:rPr>
          <w:rFonts w:ascii="Times New Roman" w:eastAsia="Times New Roman"/>
        </w:rPr>
        <w:t>ISO14000 </w:t>
      </w:r>
      <w:r>
        <w:rPr/>
        <w:t>环境管理体系的认证工作。</w:t>
      </w:r>
    </w:p>
    <w:p>
      <w:pPr>
        <w:pStyle w:val="Heading4"/>
        <w:numPr>
          <w:ilvl w:val="2"/>
          <w:numId w:val="3"/>
        </w:numPr>
        <w:tabs>
          <w:tab w:pos="832" w:val="left" w:leader="none"/>
        </w:tabs>
        <w:spacing w:line="240" w:lineRule="auto" w:before="161" w:after="0"/>
        <w:ind w:left="831" w:right="0" w:hanging="601"/>
        <w:jc w:val="left"/>
        <w:rPr>
          <w:rFonts w:ascii="宋体" w:eastAsia="宋体" w:hint="eastAsia"/>
        </w:rPr>
      </w:pPr>
      <w:r>
        <w:rPr>
          <w:rFonts w:ascii="宋体" w:eastAsia="宋体" w:hint="eastAsia"/>
        </w:rPr>
        <w:t>环评主要结论</w:t>
      </w:r>
    </w:p>
    <w:p>
      <w:pPr>
        <w:tabs>
          <w:tab w:pos="1039" w:val="left" w:leader="none"/>
        </w:tabs>
        <w:spacing w:before="158"/>
        <w:ind w:left="177" w:right="0" w:firstLine="0"/>
        <w:jc w:val="center"/>
        <w:rPr>
          <w:b/>
          <w:sz w:val="24"/>
        </w:rPr>
      </w:pPr>
      <w:r>
        <w:rPr/>
        <w:pict>
          <v:line style="position:absolute;mso-position-horizontal-relative:page;mso-position-vertical-relative:paragraph;z-index:-267009024" from="71.424004pt,31.779997pt" to="117.860004pt,59.019997pt" stroked="true" strokeweight=".48pt" strokecolor="#000000">
            <v:stroke dashstyle="solid"/>
            <w10:wrap type="none"/>
          </v:line>
        </w:pict>
      </w:r>
      <w:r>
        <w:rPr>
          <w:b/>
          <w:sz w:val="24"/>
        </w:rPr>
        <w:t>表</w:t>
      </w:r>
      <w:r>
        <w:rPr>
          <w:b/>
          <w:spacing w:val="-60"/>
          <w:sz w:val="24"/>
        </w:rPr>
        <w:t> </w:t>
      </w:r>
      <w:r>
        <w:rPr>
          <w:rFonts w:ascii="Times New Roman" w:eastAsia="Times New Roman"/>
          <w:b/>
          <w:sz w:val="24"/>
        </w:rPr>
        <w:t>5-1</w:t>
        <w:tab/>
      </w:r>
      <w:r>
        <w:rPr>
          <w:b/>
          <w:sz w:val="24"/>
        </w:rPr>
        <w:t>本项目污染防治措施</w:t>
      </w:r>
    </w:p>
    <w:p>
      <w:pPr>
        <w:pStyle w:val="BodyText"/>
        <w:spacing w:before="7"/>
        <w:rPr>
          <w:b/>
          <w:sz w:val="12"/>
        </w:rPr>
      </w:pPr>
    </w:p>
    <w:tbl>
      <w:tblPr>
        <w:tblW w:w="0" w:type="auto"/>
        <w:jc w:val="lef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8"/>
        <w:gridCol w:w="746"/>
        <w:gridCol w:w="6364"/>
        <w:gridCol w:w="1013"/>
      </w:tblGrid>
      <w:tr>
        <w:trPr>
          <w:trHeight w:val="544" w:hRule="atLeast"/>
        </w:trPr>
        <w:tc>
          <w:tcPr>
            <w:tcW w:w="938" w:type="dxa"/>
          </w:tcPr>
          <w:p>
            <w:pPr>
              <w:pStyle w:val="TableParagraph"/>
              <w:spacing w:before="1"/>
              <w:ind w:left="410"/>
              <w:jc w:val="left"/>
              <w:rPr>
                <w:sz w:val="21"/>
              </w:rPr>
            </w:pPr>
            <w:r>
              <w:rPr>
                <w:sz w:val="21"/>
              </w:rPr>
              <w:t>内容</w:t>
            </w:r>
          </w:p>
          <w:p>
            <w:pPr>
              <w:pStyle w:val="TableParagraph"/>
              <w:spacing w:line="250" w:lineRule="exact" w:before="4"/>
              <w:ind w:left="107"/>
              <w:jc w:val="left"/>
              <w:rPr>
                <w:sz w:val="21"/>
              </w:rPr>
            </w:pPr>
            <w:r>
              <w:rPr>
                <w:sz w:val="21"/>
              </w:rPr>
              <w:t>类型</w:t>
            </w:r>
          </w:p>
        </w:tc>
        <w:tc>
          <w:tcPr>
            <w:tcW w:w="746" w:type="dxa"/>
          </w:tcPr>
          <w:p>
            <w:pPr>
              <w:pStyle w:val="TableParagraph"/>
              <w:spacing w:before="1"/>
              <w:ind w:left="144" w:right="131"/>
              <w:rPr>
                <w:sz w:val="21"/>
              </w:rPr>
            </w:pPr>
            <w:r>
              <w:rPr>
                <w:sz w:val="21"/>
              </w:rPr>
              <w:t>污染</w:t>
            </w:r>
          </w:p>
          <w:p>
            <w:pPr>
              <w:pStyle w:val="TableParagraph"/>
              <w:spacing w:line="250" w:lineRule="exact" w:before="4"/>
              <w:ind w:left="8"/>
              <w:rPr>
                <w:sz w:val="21"/>
              </w:rPr>
            </w:pPr>
            <w:r>
              <w:rPr>
                <w:w w:val="100"/>
                <w:sz w:val="21"/>
              </w:rPr>
              <w:t>物</w:t>
            </w:r>
          </w:p>
        </w:tc>
        <w:tc>
          <w:tcPr>
            <w:tcW w:w="6364" w:type="dxa"/>
          </w:tcPr>
          <w:p>
            <w:pPr>
              <w:pStyle w:val="TableParagraph"/>
              <w:spacing w:before="138"/>
              <w:ind w:left="2742" w:right="2731"/>
              <w:rPr>
                <w:sz w:val="21"/>
              </w:rPr>
            </w:pPr>
            <w:r>
              <w:rPr>
                <w:sz w:val="21"/>
              </w:rPr>
              <w:t>防治措施</w:t>
            </w:r>
          </w:p>
        </w:tc>
        <w:tc>
          <w:tcPr>
            <w:tcW w:w="1013" w:type="dxa"/>
          </w:tcPr>
          <w:p>
            <w:pPr>
              <w:pStyle w:val="TableParagraph"/>
              <w:spacing w:before="1"/>
              <w:ind w:left="182"/>
              <w:jc w:val="left"/>
              <w:rPr>
                <w:sz w:val="21"/>
              </w:rPr>
            </w:pPr>
            <w:r>
              <w:rPr>
                <w:spacing w:val="1"/>
                <w:sz w:val="21"/>
              </w:rPr>
              <w:t>预期治</w:t>
            </w:r>
          </w:p>
          <w:p>
            <w:pPr>
              <w:pStyle w:val="TableParagraph"/>
              <w:spacing w:line="250" w:lineRule="exact" w:before="4"/>
              <w:ind w:left="182"/>
              <w:jc w:val="left"/>
              <w:rPr>
                <w:sz w:val="21"/>
              </w:rPr>
            </w:pPr>
            <w:r>
              <w:rPr>
                <w:spacing w:val="1"/>
                <w:sz w:val="21"/>
              </w:rPr>
              <w:t>理效果</w:t>
            </w:r>
          </w:p>
        </w:tc>
      </w:tr>
      <w:tr>
        <w:trPr>
          <w:trHeight w:val="818" w:hRule="atLeast"/>
        </w:trPr>
        <w:tc>
          <w:tcPr>
            <w:tcW w:w="938" w:type="dxa"/>
            <w:tcBorders>
              <w:bottom w:val="nil"/>
            </w:tcBorders>
          </w:tcPr>
          <w:p>
            <w:pPr>
              <w:pStyle w:val="TableParagraph"/>
              <w:jc w:val="left"/>
              <w:rPr>
                <w:rFonts w:ascii="Times New Roman"/>
                <w:sz w:val="22"/>
              </w:rPr>
            </w:pPr>
          </w:p>
        </w:tc>
        <w:tc>
          <w:tcPr>
            <w:tcW w:w="746" w:type="dxa"/>
          </w:tcPr>
          <w:p>
            <w:pPr>
              <w:pStyle w:val="TableParagraph"/>
              <w:spacing w:line="244" w:lineRule="auto" w:before="138"/>
              <w:ind w:left="163" w:right="148"/>
              <w:jc w:val="left"/>
              <w:rPr>
                <w:sz w:val="21"/>
              </w:rPr>
            </w:pPr>
            <w:r>
              <w:rPr>
                <w:sz w:val="21"/>
              </w:rPr>
              <w:t>固废收集</w:t>
            </w:r>
          </w:p>
        </w:tc>
        <w:tc>
          <w:tcPr>
            <w:tcW w:w="6364" w:type="dxa"/>
          </w:tcPr>
          <w:p>
            <w:pPr>
              <w:pStyle w:val="TableParagraph"/>
              <w:spacing w:before="1"/>
              <w:ind w:left="108"/>
              <w:jc w:val="left"/>
              <w:rPr>
                <w:sz w:val="21"/>
              </w:rPr>
            </w:pPr>
            <w:r>
              <w:rPr>
                <w:sz w:val="21"/>
              </w:rPr>
              <w:t>建立固体废物分类收集制度，固体废物应按危险废物、一般固废分</w:t>
            </w:r>
          </w:p>
          <w:p>
            <w:pPr>
              <w:pStyle w:val="TableParagraph"/>
              <w:spacing w:line="270" w:lineRule="atLeast" w:before="3"/>
              <w:ind w:left="108" w:right="145"/>
              <w:jc w:val="left"/>
              <w:rPr>
                <w:sz w:val="21"/>
              </w:rPr>
            </w:pPr>
            <w:r>
              <w:rPr>
                <w:sz w:val="21"/>
              </w:rPr>
              <w:t>类收集，同时应将生活垃圾与工业固废进行分类收集。废水处理污泥按含镍污泥、其它污泥 </w:t>
            </w:r>
            <w:r>
              <w:rPr>
                <w:rFonts w:ascii="Times New Roman" w:eastAsia="Times New Roman"/>
                <w:sz w:val="21"/>
              </w:rPr>
              <w:t>2 </w:t>
            </w:r>
            <w:r>
              <w:rPr>
                <w:sz w:val="21"/>
              </w:rPr>
              <w:t>个种类进行单独压滤收集。</w:t>
            </w:r>
          </w:p>
        </w:tc>
        <w:tc>
          <w:tcPr>
            <w:tcW w:w="1013" w:type="dxa"/>
          </w:tcPr>
          <w:p>
            <w:pPr>
              <w:pStyle w:val="TableParagraph"/>
              <w:spacing w:line="244" w:lineRule="auto" w:before="138"/>
              <w:ind w:left="182" w:right="176"/>
              <w:jc w:val="left"/>
              <w:rPr>
                <w:sz w:val="21"/>
              </w:rPr>
            </w:pPr>
            <w:r>
              <w:rPr>
                <w:sz w:val="21"/>
              </w:rPr>
              <w:t>符合环保要求</w:t>
            </w:r>
          </w:p>
        </w:tc>
      </w:tr>
      <w:tr>
        <w:trPr>
          <w:trHeight w:val="278" w:hRule="atLeast"/>
        </w:trPr>
        <w:tc>
          <w:tcPr>
            <w:tcW w:w="938" w:type="dxa"/>
            <w:tcBorders>
              <w:top w:val="nil"/>
              <w:bottom w:val="nil"/>
            </w:tcBorders>
          </w:tcPr>
          <w:p>
            <w:pPr>
              <w:pStyle w:val="TableParagraph"/>
              <w:jc w:val="left"/>
              <w:rPr>
                <w:rFonts w:ascii="Times New Roman"/>
                <w:sz w:val="20"/>
              </w:rPr>
            </w:pPr>
          </w:p>
        </w:tc>
        <w:tc>
          <w:tcPr>
            <w:tcW w:w="746" w:type="dxa"/>
            <w:tcBorders>
              <w:bottom w:val="nil"/>
            </w:tcBorders>
          </w:tcPr>
          <w:p>
            <w:pPr>
              <w:pStyle w:val="TableParagraph"/>
              <w:jc w:val="left"/>
              <w:rPr>
                <w:rFonts w:ascii="Times New Roman"/>
                <w:sz w:val="20"/>
              </w:rPr>
            </w:pPr>
          </w:p>
        </w:tc>
        <w:tc>
          <w:tcPr>
            <w:tcW w:w="6364" w:type="dxa"/>
            <w:tcBorders>
              <w:bottom w:val="nil"/>
            </w:tcBorders>
          </w:tcPr>
          <w:p>
            <w:pPr>
              <w:pStyle w:val="TableParagraph"/>
              <w:spacing w:line="258" w:lineRule="exact" w:before="1"/>
              <w:ind w:left="108" w:right="-15"/>
              <w:jc w:val="left"/>
              <w:rPr>
                <w:sz w:val="21"/>
              </w:rPr>
            </w:pPr>
            <w:r>
              <w:rPr>
                <w:rFonts w:ascii="Times New Roman" w:eastAsia="Times New Roman"/>
                <w:sz w:val="21"/>
              </w:rPr>
              <w:t>1</w:t>
            </w:r>
            <w:r>
              <w:rPr>
                <w:spacing w:val="-20"/>
                <w:sz w:val="21"/>
              </w:rPr>
              <w:t>、技改项目在 </w:t>
            </w:r>
            <w:r>
              <w:rPr>
                <w:rFonts w:ascii="Times New Roman" w:eastAsia="Times New Roman"/>
                <w:sz w:val="21"/>
              </w:rPr>
              <w:t>2#</w:t>
            </w:r>
            <w:r>
              <w:rPr>
                <w:spacing w:val="-5"/>
                <w:sz w:val="21"/>
              </w:rPr>
              <w:t>车间一层东北侧内设一般固废暂存库面积约 </w:t>
            </w:r>
            <w:r>
              <w:rPr>
                <w:rFonts w:ascii="Times New Roman" w:eastAsia="Times New Roman"/>
                <w:sz w:val="21"/>
              </w:rPr>
              <w:t>30m</w:t>
            </w:r>
            <w:r>
              <w:rPr>
                <w:rFonts w:ascii="Times New Roman" w:eastAsia="Times New Roman"/>
                <w:sz w:val="21"/>
                <w:vertAlign w:val="superscript"/>
              </w:rPr>
              <w:t>2</w:t>
            </w:r>
            <w:r>
              <w:rPr>
                <w:sz w:val="21"/>
                <w:vertAlign w:val="baseline"/>
              </w:rPr>
              <w:t>。</w:t>
            </w:r>
          </w:p>
        </w:tc>
        <w:tc>
          <w:tcPr>
            <w:tcW w:w="1013" w:type="dxa"/>
            <w:tcBorders>
              <w:bottom w:val="nil"/>
            </w:tcBorders>
          </w:tcPr>
          <w:p>
            <w:pPr>
              <w:pStyle w:val="TableParagraph"/>
              <w:jc w:val="left"/>
              <w:rPr>
                <w:rFonts w:ascii="Times New Roman"/>
                <w:sz w:val="20"/>
              </w:rPr>
            </w:pPr>
          </w:p>
        </w:tc>
      </w:tr>
      <w:tr>
        <w:trPr>
          <w:trHeight w:val="264" w:hRule="atLeast"/>
        </w:trPr>
        <w:tc>
          <w:tcPr>
            <w:tcW w:w="938" w:type="dxa"/>
            <w:tcBorders>
              <w:top w:val="nil"/>
              <w:bottom w:val="nil"/>
            </w:tcBorders>
          </w:tcPr>
          <w:p>
            <w:pPr>
              <w:pStyle w:val="TableParagraph"/>
              <w:jc w:val="left"/>
              <w:rPr>
                <w:rFonts w:ascii="Times New Roman"/>
                <w:sz w:val="18"/>
              </w:rPr>
            </w:pPr>
          </w:p>
        </w:tc>
        <w:tc>
          <w:tcPr>
            <w:tcW w:w="746" w:type="dxa"/>
            <w:tcBorders>
              <w:top w:val="nil"/>
              <w:bottom w:val="nil"/>
            </w:tcBorders>
          </w:tcPr>
          <w:p>
            <w:pPr>
              <w:pStyle w:val="TableParagraph"/>
              <w:jc w:val="left"/>
              <w:rPr>
                <w:rFonts w:ascii="Times New Roman"/>
                <w:sz w:val="18"/>
              </w:rPr>
            </w:pPr>
          </w:p>
        </w:tc>
        <w:tc>
          <w:tcPr>
            <w:tcW w:w="6364" w:type="dxa"/>
            <w:tcBorders>
              <w:top w:val="nil"/>
              <w:bottom w:val="nil"/>
            </w:tcBorders>
          </w:tcPr>
          <w:p>
            <w:pPr>
              <w:pStyle w:val="TableParagraph"/>
              <w:spacing w:line="244" w:lineRule="exact"/>
              <w:ind w:left="108"/>
              <w:jc w:val="left"/>
              <w:rPr>
                <w:sz w:val="21"/>
              </w:rPr>
            </w:pPr>
            <w:r>
              <w:rPr>
                <w:sz w:val="21"/>
              </w:rPr>
              <w:t>喷砂废料、废包装材料（一般固废）等一般固废均袋装收至暂存场</w:t>
            </w:r>
          </w:p>
        </w:tc>
        <w:tc>
          <w:tcPr>
            <w:tcW w:w="1013" w:type="dxa"/>
            <w:tcBorders>
              <w:top w:val="nil"/>
              <w:bottom w:val="nil"/>
            </w:tcBorders>
          </w:tcPr>
          <w:p>
            <w:pPr>
              <w:pStyle w:val="TableParagraph"/>
              <w:jc w:val="left"/>
              <w:rPr>
                <w:rFonts w:ascii="Times New Roman"/>
                <w:sz w:val="18"/>
              </w:rPr>
            </w:pPr>
          </w:p>
        </w:tc>
      </w:tr>
      <w:tr>
        <w:trPr>
          <w:trHeight w:val="822" w:hRule="atLeast"/>
        </w:trPr>
        <w:tc>
          <w:tcPr>
            <w:tcW w:w="938" w:type="dxa"/>
            <w:tcBorders>
              <w:top w:val="nil"/>
              <w:bottom w:val="nil"/>
            </w:tcBorders>
          </w:tcPr>
          <w:p>
            <w:pPr>
              <w:pStyle w:val="TableParagraph"/>
              <w:spacing w:before="3"/>
              <w:jc w:val="left"/>
              <w:rPr>
                <w:b/>
                <w:sz w:val="21"/>
              </w:rPr>
            </w:pPr>
          </w:p>
          <w:p>
            <w:pPr>
              <w:pStyle w:val="TableParagraph"/>
              <w:spacing w:line="270" w:lineRule="atLeast" w:before="1"/>
              <w:ind w:left="362" w:right="140" w:hanging="209"/>
              <w:jc w:val="left"/>
              <w:rPr>
                <w:sz w:val="21"/>
              </w:rPr>
            </w:pPr>
            <w:r>
              <w:rPr>
                <w:sz w:val="21"/>
              </w:rPr>
              <w:t>固体废物</w:t>
            </w:r>
          </w:p>
        </w:tc>
        <w:tc>
          <w:tcPr>
            <w:tcW w:w="746" w:type="dxa"/>
            <w:tcBorders>
              <w:top w:val="nil"/>
              <w:bottom w:val="nil"/>
            </w:tcBorders>
          </w:tcPr>
          <w:p>
            <w:pPr>
              <w:pStyle w:val="TableParagraph"/>
              <w:spacing w:line="242" w:lineRule="auto" w:before="139"/>
              <w:ind w:left="163" w:right="148"/>
              <w:jc w:val="left"/>
              <w:rPr>
                <w:sz w:val="21"/>
              </w:rPr>
            </w:pPr>
            <w:r>
              <w:rPr>
                <w:sz w:val="21"/>
              </w:rPr>
              <w:t>固废暂存</w:t>
            </w:r>
          </w:p>
        </w:tc>
        <w:tc>
          <w:tcPr>
            <w:tcW w:w="6364" w:type="dxa"/>
            <w:tcBorders>
              <w:top w:val="nil"/>
              <w:bottom w:val="nil"/>
            </w:tcBorders>
          </w:tcPr>
          <w:p>
            <w:pPr>
              <w:pStyle w:val="TableParagraph"/>
              <w:spacing w:before="2"/>
              <w:ind w:left="108"/>
              <w:jc w:val="left"/>
              <w:rPr>
                <w:sz w:val="21"/>
              </w:rPr>
            </w:pPr>
            <w:r>
              <w:rPr>
                <w:sz w:val="21"/>
              </w:rPr>
              <w:t>所，一般固废贮存按要求执行。</w:t>
            </w:r>
          </w:p>
          <w:p>
            <w:pPr>
              <w:pStyle w:val="TableParagraph"/>
              <w:spacing w:before="3"/>
              <w:ind w:left="108"/>
              <w:jc w:val="left"/>
              <w:rPr>
                <w:sz w:val="21"/>
              </w:rPr>
            </w:pPr>
            <w:r>
              <w:rPr>
                <w:rFonts w:ascii="Times New Roman" w:eastAsia="Times New Roman"/>
                <w:sz w:val="21"/>
              </w:rPr>
              <w:t>2</w:t>
            </w:r>
            <w:r>
              <w:rPr>
                <w:sz w:val="21"/>
              </w:rPr>
              <w:t>、技改项目在 </w:t>
            </w:r>
            <w:r>
              <w:rPr>
                <w:rFonts w:ascii="Times New Roman" w:eastAsia="Times New Roman"/>
                <w:sz w:val="21"/>
              </w:rPr>
              <w:t>2#</w:t>
            </w:r>
            <w:r>
              <w:rPr>
                <w:sz w:val="21"/>
              </w:rPr>
              <w:t>车间一层西北侧内设危险废物暂存库面积约</w:t>
            </w:r>
          </w:p>
          <w:p>
            <w:pPr>
              <w:pStyle w:val="TableParagraph"/>
              <w:spacing w:line="254" w:lineRule="exact" w:before="5"/>
              <w:ind w:left="108"/>
              <w:jc w:val="left"/>
              <w:rPr>
                <w:sz w:val="21"/>
              </w:rPr>
            </w:pPr>
            <w:r>
              <w:rPr>
                <w:rFonts w:ascii="Times New Roman" w:eastAsia="Times New Roman"/>
                <w:sz w:val="21"/>
              </w:rPr>
              <w:t>30m</w:t>
            </w:r>
            <w:r>
              <w:rPr>
                <w:rFonts w:ascii="Times New Roman" w:eastAsia="Times New Roman"/>
                <w:sz w:val="21"/>
                <w:vertAlign w:val="superscript"/>
              </w:rPr>
              <w:t>2</w:t>
            </w:r>
            <w:r>
              <w:rPr>
                <w:sz w:val="21"/>
                <w:vertAlign w:val="baseline"/>
              </w:rPr>
              <w:t>。危险废物暂存场按相关要求进行设置。</w:t>
            </w:r>
          </w:p>
        </w:tc>
        <w:tc>
          <w:tcPr>
            <w:tcW w:w="1013" w:type="dxa"/>
            <w:tcBorders>
              <w:top w:val="nil"/>
              <w:bottom w:val="nil"/>
            </w:tcBorders>
          </w:tcPr>
          <w:p>
            <w:pPr>
              <w:pStyle w:val="TableParagraph"/>
              <w:spacing w:line="242" w:lineRule="auto" w:before="139"/>
              <w:ind w:left="182" w:right="176"/>
              <w:jc w:val="left"/>
              <w:rPr>
                <w:sz w:val="21"/>
              </w:rPr>
            </w:pPr>
            <w:r>
              <w:rPr>
                <w:sz w:val="21"/>
              </w:rPr>
              <w:t>符合环保要求</w:t>
            </w:r>
          </w:p>
        </w:tc>
      </w:tr>
      <w:tr>
        <w:trPr>
          <w:trHeight w:val="275" w:hRule="atLeast"/>
        </w:trPr>
        <w:tc>
          <w:tcPr>
            <w:tcW w:w="938" w:type="dxa"/>
            <w:tcBorders>
              <w:top w:val="nil"/>
              <w:bottom w:val="nil"/>
            </w:tcBorders>
          </w:tcPr>
          <w:p>
            <w:pPr>
              <w:pStyle w:val="TableParagraph"/>
              <w:jc w:val="left"/>
              <w:rPr>
                <w:rFonts w:ascii="Times New Roman"/>
                <w:sz w:val="20"/>
              </w:rPr>
            </w:pPr>
          </w:p>
        </w:tc>
        <w:tc>
          <w:tcPr>
            <w:tcW w:w="746" w:type="dxa"/>
            <w:tcBorders>
              <w:top w:val="nil"/>
              <w:bottom w:val="nil"/>
            </w:tcBorders>
          </w:tcPr>
          <w:p>
            <w:pPr>
              <w:pStyle w:val="TableParagraph"/>
              <w:jc w:val="left"/>
              <w:rPr>
                <w:rFonts w:ascii="Times New Roman"/>
                <w:sz w:val="20"/>
              </w:rPr>
            </w:pPr>
          </w:p>
        </w:tc>
        <w:tc>
          <w:tcPr>
            <w:tcW w:w="6364" w:type="dxa"/>
            <w:tcBorders>
              <w:top w:val="nil"/>
              <w:bottom w:val="nil"/>
            </w:tcBorders>
          </w:tcPr>
          <w:p>
            <w:pPr>
              <w:pStyle w:val="TableParagraph"/>
              <w:spacing w:line="256" w:lineRule="exact"/>
              <w:ind w:left="108"/>
              <w:jc w:val="left"/>
              <w:rPr>
                <w:sz w:val="21"/>
              </w:rPr>
            </w:pPr>
            <w:r>
              <w:rPr>
                <w:rFonts w:ascii="Times New Roman" w:eastAsia="Times New Roman"/>
                <w:sz w:val="21"/>
              </w:rPr>
              <w:t>3</w:t>
            </w:r>
            <w:r>
              <w:rPr>
                <w:sz w:val="21"/>
              </w:rPr>
              <w:t>、使用过的硫酸、磷酸等原料包装桶暂存场所应按照危废暂存场</w:t>
            </w:r>
          </w:p>
        </w:tc>
        <w:tc>
          <w:tcPr>
            <w:tcW w:w="1013" w:type="dxa"/>
            <w:tcBorders>
              <w:top w:val="nil"/>
              <w:bottom w:val="nil"/>
            </w:tcBorders>
          </w:tcPr>
          <w:p>
            <w:pPr>
              <w:pStyle w:val="TableParagraph"/>
              <w:jc w:val="left"/>
              <w:rPr>
                <w:rFonts w:ascii="Times New Roman"/>
                <w:sz w:val="20"/>
              </w:rPr>
            </w:pPr>
          </w:p>
        </w:tc>
      </w:tr>
      <w:tr>
        <w:trPr>
          <w:trHeight w:val="264" w:hRule="atLeast"/>
        </w:trPr>
        <w:tc>
          <w:tcPr>
            <w:tcW w:w="938" w:type="dxa"/>
            <w:tcBorders>
              <w:top w:val="nil"/>
              <w:bottom w:val="nil"/>
            </w:tcBorders>
          </w:tcPr>
          <w:p>
            <w:pPr>
              <w:pStyle w:val="TableParagraph"/>
              <w:jc w:val="left"/>
              <w:rPr>
                <w:rFonts w:ascii="Times New Roman"/>
                <w:sz w:val="18"/>
              </w:rPr>
            </w:pPr>
          </w:p>
        </w:tc>
        <w:tc>
          <w:tcPr>
            <w:tcW w:w="746" w:type="dxa"/>
            <w:tcBorders>
              <w:top w:val="nil"/>
            </w:tcBorders>
          </w:tcPr>
          <w:p>
            <w:pPr>
              <w:pStyle w:val="TableParagraph"/>
              <w:jc w:val="left"/>
              <w:rPr>
                <w:rFonts w:ascii="Times New Roman"/>
                <w:sz w:val="18"/>
              </w:rPr>
            </w:pPr>
          </w:p>
        </w:tc>
        <w:tc>
          <w:tcPr>
            <w:tcW w:w="6364" w:type="dxa"/>
            <w:tcBorders>
              <w:top w:val="nil"/>
            </w:tcBorders>
          </w:tcPr>
          <w:p>
            <w:pPr>
              <w:pStyle w:val="TableParagraph"/>
              <w:spacing w:line="245" w:lineRule="exact"/>
              <w:ind w:left="108"/>
              <w:jc w:val="left"/>
              <w:rPr>
                <w:sz w:val="21"/>
              </w:rPr>
            </w:pPr>
            <w:r>
              <w:rPr>
                <w:sz w:val="21"/>
              </w:rPr>
              <w:t>所的要求进行设置。</w:t>
            </w:r>
          </w:p>
        </w:tc>
        <w:tc>
          <w:tcPr>
            <w:tcW w:w="1013" w:type="dxa"/>
            <w:tcBorders>
              <w:top w:val="nil"/>
            </w:tcBorders>
          </w:tcPr>
          <w:p>
            <w:pPr>
              <w:pStyle w:val="TableParagraph"/>
              <w:jc w:val="left"/>
              <w:rPr>
                <w:rFonts w:ascii="Times New Roman"/>
                <w:sz w:val="18"/>
              </w:rPr>
            </w:pPr>
          </w:p>
        </w:tc>
      </w:tr>
      <w:tr>
        <w:trPr>
          <w:trHeight w:val="279" w:hRule="atLeast"/>
        </w:trPr>
        <w:tc>
          <w:tcPr>
            <w:tcW w:w="938" w:type="dxa"/>
            <w:tcBorders>
              <w:top w:val="nil"/>
              <w:bottom w:val="nil"/>
            </w:tcBorders>
          </w:tcPr>
          <w:p>
            <w:pPr>
              <w:pStyle w:val="TableParagraph"/>
              <w:jc w:val="left"/>
              <w:rPr>
                <w:rFonts w:ascii="Times New Roman"/>
                <w:sz w:val="20"/>
              </w:rPr>
            </w:pPr>
          </w:p>
        </w:tc>
        <w:tc>
          <w:tcPr>
            <w:tcW w:w="746" w:type="dxa"/>
            <w:tcBorders>
              <w:bottom w:val="nil"/>
            </w:tcBorders>
          </w:tcPr>
          <w:p>
            <w:pPr>
              <w:pStyle w:val="TableParagraph"/>
              <w:jc w:val="left"/>
              <w:rPr>
                <w:rFonts w:ascii="Times New Roman"/>
                <w:sz w:val="20"/>
              </w:rPr>
            </w:pPr>
          </w:p>
        </w:tc>
        <w:tc>
          <w:tcPr>
            <w:tcW w:w="6364" w:type="dxa"/>
            <w:tcBorders>
              <w:bottom w:val="nil"/>
            </w:tcBorders>
          </w:tcPr>
          <w:p>
            <w:pPr>
              <w:pStyle w:val="TableParagraph"/>
              <w:spacing w:line="259" w:lineRule="exact" w:before="1"/>
              <w:ind w:left="108"/>
              <w:jc w:val="left"/>
              <w:rPr>
                <w:sz w:val="21"/>
              </w:rPr>
            </w:pPr>
            <w:r>
              <w:rPr>
                <w:rFonts w:ascii="Times New Roman" w:eastAsia="Times New Roman"/>
                <w:sz w:val="21"/>
              </w:rPr>
              <w:t>1</w:t>
            </w:r>
            <w:r>
              <w:rPr>
                <w:spacing w:val="-8"/>
                <w:sz w:val="21"/>
              </w:rPr>
              <w:t>、废包装材料</w:t>
            </w:r>
            <w:r>
              <w:rPr>
                <w:sz w:val="21"/>
              </w:rPr>
              <w:t>（</w:t>
            </w:r>
            <w:r>
              <w:rPr>
                <w:spacing w:val="-3"/>
                <w:sz w:val="21"/>
              </w:rPr>
              <w:t>一般固废</w:t>
            </w:r>
            <w:r>
              <w:rPr>
                <w:spacing w:val="-106"/>
                <w:sz w:val="21"/>
              </w:rPr>
              <w:t>）</w:t>
            </w:r>
            <w:r>
              <w:rPr>
                <w:spacing w:val="-8"/>
                <w:sz w:val="21"/>
              </w:rPr>
              <w:t>、喷砂废料、收集尘和废滤袋、</w:t>
            </w:r>
            <w:r>
              <w:rPr>
                <w:rFonts w:ascii="Times New Roman" w:eastAsia="Times New Roman"/>
                <w:sz w:val="21"/>
              </w:rPr>
              <w:t>RO </w:t>
            </w:r>
            <w:r>
              <w:rPr>
                <w:spacing w:val="-3"/>
                <w:sz w:val="21"/>
              </w:rPr>
              <w:t>膜等</w:t>
            </w:r>
          </w:p>
        </w:tc>
        <w:tc>
          <w:tcPr>
            <w:tcW w:w="1013" w:type="dxa"/>
            <w:tcBorders>
              <w:bottom w:val="nil"/>
            </w:tcBorders>
          </w:tcPr>
          <w:p>
            <w:pPr>
              <w:pStyle w:val="TableParagraph"/>
              <w:jc w:val="left"/>
              <w:rPr>
                <w:rFonts w:ascii="Times New Roman"/>
                <w:sz w:val="20"/>
              </w:rPr>
            </w:pPr>
          </w:p>
        </w:tc>
      </w:tr>
      <w:tr>
        <w:trPr>
          <w:trHeight w:val="261" w:hRule="atLeast"/>
        </w:trPr>
        <w:tc>
          <w:tcPr>
            <w:tcW w:w="938" w:type="dxa"/>
            <w:tcBorders>
              <w:top w:val="nil"/>
              <w:bottom w:val="nil"/>
            </w:tcBorders>
          </w:tcPr>
          <w:p>
            <w:pPr>
              <w:pStyle w:val="TableParagraph"/>
              <w:jc w:val="left"/>
              <w:rPr>
                <w:rFonts w:ascii="Times New Roman"/>
                <w:sz w:val="18"/>
              </w:rPr>
            </w:pPr>
          </w:p>
        </w:tc>
        <w:tc>
          <w:tcPr>
            <w:tcW w:w="746" w:type="dxa"/>
            <w:tcBorders>
              <w:top w:val="nil"/>
              <w:bottom w:val="nil"/>
            </w:tcBorders>
          </w:tcPr>
          <w:p>
            <w:pPr>
              <w:pStyle w:val="TableParagraph"/>
              <w:spacing w:line="241" w:lineRule="exact"/>
              <w:ind w:left="144" w:right="131"/>
              <w:rPr>
                <w:sz w:val="21"/>
              </w:rPr>
            </w:pPr>
            <w:r>
              <w:rPr>
                <w:sz w:val="21"/>
              </w:rPr>
              <w:t>固废</w:t>
            </w:r>
          </w:p>
        </w:tc>
        <w:tc>
          <w:tcPr>
            <w:tcW w:w="6364" w:type="dxa"/>
            <w:tcBorders>
              <w:top w:val="nil"/>
              <w:bottom w:val="nil"/>
            </w:tcBorders>
          </w:tcPr>
          <w:p>
            <w:pPr>
              <w:pStyle w:val="TableParagraph"/>
              <w:spacing w:line="241" w:lineRule="exact"/>
              <w:ind w:left="108" w:right="-15"/>
              <w:jc w:val="left"/>
              <w:rPr>
                <w:sz w:val="21"/>
              </w:rPr>
            </w:pPr>
            <w:r>
              <w:rPr>
                <w:spacing w:val="-7"/>
                <w:sz w:val="21"/>
              </w:rPr>
              <w:t>出售给回收公司综合利用，生活垃圾由当地环卫部门统一清运处理。</w:t>
            </w:r>
          </w:p>
        </w:tc>
        <w:tc>
          <w:tcPr>
            <w:tcW w:w="1013" w:type="dxa"/>
            <w:tcBorders>
              <w:top w:val="nil"/>
              <w:bottom w:val="nil"/>
            </w:tcBorders>
          </w:tcPr>
          <w:p>
            <w:pPr>
              <w:pStyle w:val="TableParagraph"/>
              <w:spacing w:line="241" w:lineRule="exact"/>
              <w:ind w:right="176"/>
              <w:jc w:val="right"/>
              <w:rPr>
                <w:sz w:val="21"/>
              </w:rPr>
            </w:pPr>
            <w:r>
              <w:rPr>
                <w:sz w:val="21"/>
              </w:rPr>
              <w:t>符合环</w:t>
            </w:r>
          </w:p>
        </w:tc>
      </w:tr>
      <w:tr>
        <w:trPr>
          <w:trHeight w:val="283" w:hRule="atLeast"/>
        </w:trPr>
        <w:tc>
          <w:tcPr>
            <w:tcW w:w="938" w:type="dxa"/>
            <w:tcBorders>
              <w:top w:val="nil"/>
              <w:bottom w:val="nil"/>
            </w:tcBorders>
          </w:tcPr>
          <w:p>
            <w:pPr>
              <w:pStyle w:val="TableParagraph"/>
              <w:jc w:val="left"/>
              <w:rPr>
                <w:rFonts w:ascii="Times New Roman"/>
                <w:sz w:val="20"/>
              </w:rPr>
            </w:pPr>
          </w:p>
        </w:tc>
        <w:tc>
          <w:tcPr>
            <w:tcW w:w="746" w:type="dxa"/>
            <w:tcBorders>
              <w:top w:val="nil"/>
              <w:bottom w:val="nil"/>
            </w:tcBorders>
          </w:tcPr>
          <w:p>
            <w:pPr>
              <w:pStyle w:val="TableParagraph"/>
              <w:spacing w:line="259" w:lineRule="exact" w:before="5"/>
              <w:ind w:left="144" w:right="131"/>
              <w:rPr>
                <w:sz w:val="21"/>
              </w:rPr>
            </w:pPr>
            <w:r>
              <w:rPr>
                <w:sz w:val="21"/>
              </w:rPr>
              <w:t>处置</w:t>
            </w:r>
          </w:p>
        </w:tc>
        <w:tc>
          <w:tcPr>
            <w:tcW w:w="6364" w:type="dxa"/>
            <w:tcBorders>
              <w:top w:val="nil"/>
              <w:bottom w:val="nil"/>
            </w:tcBorders>
          </w:tcPr>
          <w:p>
            <w:pPr>
              <w:pStyle w:val="TableParagraph"/>
              <w:spacing w:line="259" w:lineRule="exact" w:before="5"/>
              <w:ind w:left="108"/>
              <w:jc w:val="left"/>
              <w:rPr>
                <w:sz w:val="21"/>
              </w:rPr>
            </w:pPr>
            <w:r>
              <w:rPr>
                <w:rFonts w:ascii="Times New Roman" w:eastAsia="Times New Roman"/>
                <w:sz w:val="21"/>
              </w:rPr>
              <w:t>2</w:t>
            </w:r>
            <w:r>
              <w:rPr>
                <w:spacing w:val="-3"/>
                <w:sz w:val="21"/>
              </w:rPr>
              <w:t>、废包装材料</w:t>
            </w:r>
            <w:r>
              <w:rPr>
                <w:sz w:val="21"/>
              </w:rPr>
              <w:t>（</w:t>
            </w:r>
            <w:r>
              <w:rPr>
                <w:spacing w:val="-3"/>
                <w:sz w:val="21"/>
              </w:rPr>
              <w:t>氢氧化钠等</w:t>
            </w:r>
            <w:r>
              <w:rPr>
                <w:spacing w:val="-106"/>
                <w:sz w:val="21"/>
              </w:rPr>
              <w:t>）</w:t>
            </w:r>
            <w:r>
              <w:rPr>
                <w:spacing w:val="-3"/>
                <w:sz w:val="21"/>
              </w:rPr>
              <w:t>、废包装桶、含镍污泥、其它污泥等</w:t>
            </w:r>
          </w:p>
        </w:tc>
        <w:tc>
          <w:tcPr>
            <w:tcW w:w="1013" w:type="dxa"/>
            <w:tcBorders>
              <w:top w:val="nil"/>
              <w:bottom w:val="nil"/>
            </w:tcBorders>
          </w:tcPr>
          <w:p>
            <w:pPr>
              <w:pStyle w:val="TableParagraph"/>
              <w:spacing w:line="259" w:lineRule="exact" w:before="5"/>
              <w:ind w:right="177"/>
              <w:jc w:val="right"/>
              <w:rPr>
                <w:sz w:val="21"/>
              </w:rPr>
            </w:pPr>
            <w:r>
              <w:rPr>
                <w:sz w:val="21"/>
              </w:rPr>
              <w:t>保要求</w:t>
            </w:r>
          </w:p>
        </w:tc>
      </w:tr>
      <w:tr>
        <w:trPr>
          <w:trHeight w:val="264" w:hRule="atLeast"/>
        </w:trPr>
        <w:tc>
          <w:tcPr>
            <w:tcW w:w="938" w:type="dxa"/>
            <w:tcBorders>
              <w:top w:val="nil"/>
            </w:tcBorders>
          </w:tcPr>
          <w:p>
            <w:pPr>
              <w:pStyle w:val="TableParagraph"/>
              <w:jc w:val="left"/>
              <w:rPr>
                <w:rFonts w:ascii="Times New Roman"/>
                <w:sz w:val="18"/>
              </w:rPr>
            </w:pPr>
          </w:p>
        </w:tc>
        <w:tc>
          <w:tcPr>
            <w:tcW w:w="746" w:type="dxa"/>
            <w:tcBorders>
              <w:top w:val="nil"/>
            </w:tcBorders>
          </w:tcPr>
          <w:p>
            <w:pPr>
              <w:pStyle w:val="TableParagraph"/>
              <w:jc w:val="left"/>
              <w:rPr>
                <w:rFonts w:ascii="Times New Roman"/>
                <w:sz w:val="18"/>
              </w:rPr>
            </w:pPr>
          </w:p>
        </w:tc>
        <w:tc>
          <w:tcPr>
            <w:tcW w:w="6364" w:type="dxa"/>
            <w:tcBorders>
              <w:top w:val="nil"/>
            </w:tcBorders>
          </w:tcPr>
          <w:p>
            <w:pPr>
              <w:pStyle w:val="TableParagraph"/>
              <w:spacing w:line="245" w:lineRule="exact"/>
              <w:ind w:left="108"/>
              <w:jc w:val="left"/>
              <w:rPr>
                <w:sz w:val="21"/>
              </w:rPr>
            </w:pPr>
            <w:r>
              <w:rPr>
                <w:sz w:val="21"/>
              </w:rPr>
              <w:t>危险废物收集后委托有资质单位进行处置。</w:t>
            </w:r>
          </w:p>
        </w:tc>
        <w:tc>
          <w:tcPr>
            <w:tcW w:w="1013" w:type="dxa"/>
            <w:tcBorders>
              <w:top w:val="nil"/>
            </w:tcBorders>
          </w:tcPr>
          <w:p>
            <w:pPr>
              <w:pStyle w:val="TableParagraph"/>
              <w:jc w:val="left"/>
              <w:rPr>
                <w:rFonts w:ascii="Times New Roman"/>
                <w:sz w:val="18"/>
              </w:rPr>
            </w:pPr>
          </w:p>
        </w:tc>
      </w:tr>
    </w:tbl>
    <w:p>
      <w:pPr>
        <w:pStyle w:val="ListParagraph"/>
        <w:numPr>
          <w:ilvl w:val="1"/>
          <w:numId w:val="3"/>
        </w:numPr>
        <w:tabs>
          <w:tab w:pos="592" w:val="left" w:leader="none"/>
        </w:tabs>
        <w:spacing w:line="240" w:lineRule="auto" w:before="0" w:after="0"/>
        <w:ind w:left="591" w:right="0" w:hanging="361"/>
        <w:jc w:val="left"/>
        <w:rPr>
          <w:b/>
          <w:sz w:val="24"/>
        </w:rPr>
      </w:pPr>
      <w:r>
        <w:rPr>
          <w:b/>
          <w:sz w:val="24"/>
        </w:rPr>
        <w:t>审批部门审批决定</w:t>
      </w:r>
    </w:p>
    <w:p>
      <w:pPr>
        <w:pStyle w:val="BodyText"/>
        <w:spacing w:line="364" w:lineRule="auto" w:before="160"/>
        <w:ind w:left="231" w:right="246" w:firstLine="479"/>
      </w:pPr>
      <w:r>
        <w:rPr>
          <w:spacing w:val="-6"/>
        </w:rPr>
        <w:t>嘉兴市生态环境局于 </w:t>
      </w:r>
      <w:r>
        <w:rPr>
          <w:rFonts w:ascii="Times New Roman" w:hAnsi="Times New Roman" w:eastAsia="Times New Roman"/>
        </w:rPr>
        <w:t>2019 </w:t>
      </w:r>
      <w:r>
        <w:rPr>
          <w:spacing w:val="-30"/>
        </w:rPr>
        <w:t>年 </w:t>
      </w:r>
      <w:r>
        <w:rPr>
          <w:rFonts w:ascii="Times New Roman" w:hAnsi="Times New Roman" w:eastAsia="Times New Roman"/>
        </w:rPr>
        <w:t>7 </w:t>
      </w:r>
      <w:r>
        <w:rPr>
          <w:spacing w:val="-30"/>
        </w:rPr>
        <w:t>月 </w:t>
      </w:r>
      <w:r>
        <w:rPr>
          <w:rFonts w:ascii="Times New Roman" w:hAnsi="Times New Roman" w:eastAsia="Times New Roman"/>
          <w:spacing w:val="-5"/>
        </w:rPr>
        <w:t>11 </w:t>
      </w:r>
      <w:r>
        <w:rPr>
          <w:spacing w:val="-7"/>
        </w:rPr>
        <w:t>日对《浙江易亲工业科技有限公司新建阳极</w:t>
      </w:r>
      <w:r>
        <w:rPr>
          <w:spacing w:val="-2"/>
        </w:rPr>
        <w:t>氧化自动生产线技改项目</w:t>
      </w:r>
      <w:r>
        <w:rPr/>
        <w:t>（包含独立打样测试线体</w:t>
      </w:r>
      <w:r>
        <w:rPr>
          <w:spacing w:val="-12"/>
        </w:rPr>
        <w:t>）</w:t>
      </w:r>
      <w:r>
        <w:rPr>
          <w:spacing w:val="-3"/>
        </w:rPr>
        <w:t>环境影响报告书》进行了批复—</w:t>
      </w:r>
    </w:p>
    <w:p>
      <w:pPr>
        <w:spacing w:after="0" w:line="364" w:lineRule="auto"/>
        <w:sectPr>
          <w:pgSz w:w="11910" w:h="16840"/>
          <w:pgMar w:header="882" w:footer="947" w:top="1360" w:bottom="1140" w:left="1300" w:right="1280"/>
        </w:sectPr>
      </w:pPr>
    </w:p>
    <w:p>
      <w:pPr>
        <w:pStyle w:val="BodyText"/>
        <w:spacing w:before="10"/>
        <w:rPr>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BodyText"/>
        <w:ind w:left="231"/>
      </w:pPr>
      <w:r>
        <w:rPr/>
        <w:t>—嘉（善）环建</w:t>
      </w:r>
      <w:r>
        <w:rPr>
          <w:rFonts w:ascii="Times New Roman" w:hAnsi="Times New Roman" w:eastAsia="Times New Roman"/>
        </w:rPr>
        <w:t>[2019]7 </w:t>
      </w:r>
      <w:r>
        <w:rPr/>
        <w:t>号，具体如下：</w:t>
      </w:r>
    </w:p>
    <w:p>
      <w:pPr>
        <w:pStyle w:val="BodyText"/>
        <w:spacing w:before="161"/>
        <w:ind w:left="711"/>
      </w:pPr>
      <w:r>
        <w:rPr>
          <w:spacing w:val="-1"/>
        </w:rPr>
        <w:t>浙江易亲工业科技有限公司位于嘉善县惠民街道长江路 </w:t>
      </w:r>
      <w:r>
        <w:rPr>
          <w:rFonts w:ascii="Times New Roman" w:eastAsia="Times New Roman"/>
        </w:rPr>
        <w:t>19</w:t>
      </w:r>
      <w:r>
        <w:rPr>
          <w:rFonts w:ascii="Times New Roman" w:eastAsia="Times New Roman"/>
          <w:spacing w:val="43"/>
        </w:rPr>
        <w:t> </w:t>
      </w:r>
      <w:r>
        <w:rPr>
          <w:spacing w:val="-1"/>
        </w:rPr>
        <w:t>号，企业拟利用现有</w:t>
      </w:r>
    </w:p>
    <w:p>
      <w:pPr>
        <w:pStyle w:val="BodyText"/>
        <w:spacing w:before="158"/>
        <w:ind w:left="231"/>
      </w:pPr>
      <w:r>
        <w:rPr>
          <w:rFonts w:ascii="Times New Roman" w:eastAsia="Times New Roman"/>
        </w:rPr>
        <w:t>1800</w:t>
      </w:r>
      <w:r>
        <w:rPr>
          <w:rFonts w:ascii="Times New Roman" w:eastAsia="Times New Roman"/>
          <w:spacing w:val="-1"/>
        </w:rPr>
        <w:t> </w:t>
      </w:r>
      <w:r>
        <w:rPr>
          <w:spacing w:val="-6"/>
        </w:rPr>
        <w:t>平方米厂房实施技改项目，新增 </w:t>
      </w:r>
      <w:r>
        <w:rPr>
          <w:rFonts w:ascii="Times New Roman" w:eastAsia="Times New Roman"/>
        </w:rPr>
        <w:t>1 </w:t>
      </w:r>
      <w:r>
        <w:rPr>
          <w:spacing w:val="-2"/>
        </w:rPr>
        <w:t>条阳极氧化自动生产线、</w:t>
      </w:r>
      <w:r>
        <w:rPr>
          <w:rFonts w:ascii="Times New Roman" w:eastAsia="Times New Roman"/>
        </w:rPr>
        <w:t>1</w:t>
      </w:r>
      <w:r>
        <w:rPr>
          <w:rFonts w:ascii="Times New Roman" w:eastAsia="Times New Roman"/>
          <w:spacing w:val="1"/>
        </w:rPr>
        <w:t> </w:t>
      </w:r>
      <w:r>
        <w:rPr/>
        <w:t>条独立打样测试线</w:t>
      </w:r>
    </w:p>
    <w:p>
      <w:pPr>
        <w:pStyle w:val="BodyText"/>
        <w:spacing w:line="362" w:lineRule="auto" w:before="160"/>
        <w:ind w:left="231" w:right="248"/>
      </w:pPr>
      <w:r>
        <w:rPr>
          <w:spacing w:val="-21"/>
        </w:rPr>
        <w:t>体和 </w:t>
      </w:r>
      <w:r>
        <w:rPr>
          <w:rFonts w:ascii="Times New Roman" w:eastAsia="Times New Roman"/>
        </w:rPr>
        <w:t>2 </w:t>
      </w:r>
      <w:r>
        <w:rPr>
          <w:spacing w:val="-5"/>
        </w:rPr>
        <w:t>套喷砂片系统，为现企业产品生产配套，不对外加工，技改项目实施后企业生</w:t>
      </w:r>
      <w:r>
        <w:rPr/>
        <w:t>产规模保持不变。</w:t>
      </w:r>
    </w:p>
    <w:p>
      <w:pPr>
        <w:pStyle w:val="BodyText"/>
        <w:spacing w:line="364" w:lineRule="auto" w:before="5"/>
        <w:ind w:left="231" w:right="245" w:firstLine="479"/>
        <w:jc w:val="right"/>
      </w:pPr>
      <w:r>
        <w:rPr>
          <w:spacing w:val="-4"/>
        </w:rPr>
        <w:t>该项目符合嘉善县环境功能区划，落实好清洁生产措施及报告书中提出的各项污</w:t>
      </w:r>
      <w:r>
        <w:rPr>
          <w:spacing w:val="-5"/>
        </w:rPr>
        <w:t>染防治措施后，污染物均能达标排放。因此，同意你公司按照报告书中所列建设项目</w:t>
      </w:r>
      <w:r>
        <w:rPr>
          <w:spacing w:val="-10"/>
        </w:rPr>
        <w:t>的性质、规模、地点、采用的生产工艺、环境保护对策措施及下述要求进行项目建设</w:t>
      </w:r>
      <w:r>
        <w:rPr>
          <w:rFonts w:ascii="Times New Roman" w:eastAsia="Times New Roman"/>
          <w:spacing w:val="-15"/>
        </w:rPr>
        <w:t>.</w:t>
      </w:r>
      <w:r>
        <w:rPr>
          <w:spacing w:val="-6"/>
        </w:rPr>
        <w:t>一、项目在建设过程中应认真落实报告书提出的各项污染治措施，重点做好以下</w:t>
      </w:r>
    </w:p>
    <w:p>
      <w:pPr>
        <w:pStyle w:val="BodyText"/>
        <w:spacing w:line="306" w:lineRule="exact"/>
        <w:ind w:left="231"/>
      </w:pPr>
      <w:r>
        <w:rPr/>
        <w:t>工作：</w:t>
      </w:r>
    </w:p>
    <w:p>
      <w:pPr>
        <w:pStyle w:val="ListParagraph"/>
        <w:numPr>
          <w:ilvl w:val="0"/>
          <w:numId w:val="8"/>
        </w:numPr>
        <w:tabs>
          <w:tab w:pos="1077" w:val="left" w:leader="none"/>
        </w:tabs>
        <w:spacing w:line="364" w:lineRule="auto" w:before="158" w:after="0"/>
        <w:ind w:left="231" w:right="247" w:firstLine="479"/>
        <w:jc w:val="both"/>
        <w:rPr>
          <w:sz w:val="24"/>
        </w:rPr>
      </w:pPr>
      <w:r>
        <w:rPr>
          <w:sz w:val="24"/>
        </w:rPr>
        <w:t>公司应采取有效的技术措施和管理手段，减少各类污染物的排放。本项目实</w:t>
      </w:r>
      <w:r>
        <w:rPr>
          <w:spacing w:val="-5"/>
          <w:sz w:val="24"/>
        </w:rPr>
        <w:t>施后企业新增主要污染物排放总量为：化学需氧量 </w:t>
      </w:r>
      <w:r>
        <w:rPr>
          <w:rFonts w:ascii="Times New Roman" w:eastAsia="Times New Roman"/>
          <w:sz w:val="24"/>
        </w:rPr>
        <w:t>0.857t/a</w:t>
      </w:r>
      <w:r>
        <w:rPr>
          <w:spacing w:val="-18"/>
          <w:sz w:val="24"/>
        </w:rPr>
        <w:t>，氨氮 </w:t>
      </w:r>
      <w:r>
        <w:rPr>
          <w:rFonts w:ascii="Times New Roman" w:eastAsia="Times New Roman"/>
          <w:sz w:val="24"/>
        </w:rPr>
        <w:t>0.086t/a</w:t>
      </w:r>
      <w:r>
        <w:rPr>
          <w:spacing w:val="-3"/>
          <w:sz w:val="24"/>
        </w:rPr>
        <w:t>，氮氧化物</w:t>
      </w:r>
      <w:r>
        <w:rPr>
          <w:rFonts w:ascii="Times New Roman" w:eastAsia="Times New Roman"/>
          <w:sz w:val="24"/>
        </w:rPr>
        <w:t>0.089t/a</w:t>
      </w:r>
      <w:r>
        <w:rPr>
          <w:spacing w:val="-14"/>
          <w:sz w:val="24"/>
        </w:rPr>
        <w:t>，烟粉尘 </w:t>
      </w:r>
      <w:r>
        <w:rPr>
          <w:rFonts w:ascii="Times New Roman" w:eastAsia="Times New Roman"/>
          <w:sz w:val="24"/>
        </w:rPr>
        <w:t>0.073t/a</w:t>
      </w:r>
      <w:r>
        <w:rPr>
          <w:spacing w:val="-18"/>
          <w:sz w:val="24"/>
        </w:rPr>
        <w:t>，总镍 </w:t>
      </w:r>
      <w:r>
        <w:rPr>
          <w:rFonts w:ascii="Times New Roman" w:eastAsia="Times New Roman"/>
          <w:sz w:val="24"/>
        </w:rPr>
        <w:t>0.4kg/a</w:t>
      </w:r>
      <w:r>
        <w:rPr>
          <w:spacing w:val="-4"/>
          <w:sz w:val="24"/>
        </w:rPr>
        <w:t>。上述指标通过总量交易和区域替代予以削减</w:t>
      </w:r>
      <w:r>
        <w:rPr>
          <w:sz w:val="24"/>
        </w:rPr>
        <w:t>平衡。</w:t>
      </w:r>
    </w:p>
    <w:p>
      <w:pPr>
        <w:pStyle w:val="ListParagraph"/>
        <w:numPr>
          <w:ilvl w:val="0"/>
          <w:numId w:val="8"/>
        </w:numPr>
        <w:tabs>
          <w:tab w:pos="1077" w:val="left" w:leader="none"/>
        </w:tabs>
        <w:spacing w:line="364" w:lineRule="auto" w:before="0" w:after="0"/>
        <w:ind w:left="231" w:right="110" w:firstLine="479"/>
        <w:jc w:val="both"/>
        <w:rPr>
          <w:sz w:val="24"/>
        </w:rPr>
      </w:pPr>
      <w:r>
        <w:rPr>
          <w:sz w:val="24"/>
        </w:rPr>
        <w:t>废水污染防治。厂区实行雨污分流，清污分流。配套建设废水处理设施，各</w:t>
      </w:r>
      <w:r>
        <w:rPr>
          <w:spacing w:val="-4"/>
          <w:sz w:val="24"/>
        </w:rPr>
        <w:t>类废水分类收集处理，废水经预处理达标后部分纳管排放，部分回用于生产，生产废</w:t>
      </w:r>
      <w:r>
        <w:rPr>
          <w:spacing w:val="-13"/>
          <w:sz w:val="24"/>
        </w:rPr>
        <w:t>水回用率大于 </w:t>
      </w:r>
      <w:r>
        <w:rPr>
          <w:rFonts w:ascii="Times New Roman" w:eastAsia="Times New Roman"/>
          <w:spacing w:val="-3"/>
          <w:sz w:val="24"/>
        </w:rPr>
        <w:t>50%</w:t>
      </w:r>
      <w:r>
        <w:rPr>
          <w:spacing w:val="-5"/>
          <w:sz w:val="24"/>
        </w:rPr>
        <w:t>，废水排放执行《污水综合排放标准》 </w:t>
      </w:r>
      <w:r>
        <w:rPr>
          <w:rFonts w:ascii="Times New Roman" w:eastAsia="Times New Roman"/>
          <w:sz w:val="24"/>
        </w:rPr>
        <w:t>(GB8978-1996)</w:t>
      </w:r>
      <w:r>
        <w:rPr>
          <w:sz w:val="24"/>
        </w:rPr>
        <w:t>中的三级标</w:t>
      </w:r>
      <w:r>
        <w:rPr>
          <w:spacing w:val="-6"/>
          <w:sz w:val="24"/>
        </w:rPr>
        <w:t>准，其中总镍排放执行《电镀污染物排放标准》</w:t>
      </w:r>
      <w:r>
        <w:rPr>
          <w:sz w:val="24"/>
        </w:rPr>
        <w:t>（</w:t>
      </w:r>
      <w:r>
        <w:rPr>
          <w:rFonts w:ascii="Times New Roman" w:eastAsia="Times New Roman"/>
          <w:sz w:val="24"/>
        </w:rPr>
        <w:t>GB21900-2008</w:t>
      </w:r>
      <w:r>
        <w:rPr>
          <w:rFonts w:ascii="Times New Roman" w:eastAsia="Times New Roman"/>
          <w:spacing w:val="29"/>
          <w:sz w:val="24"/>
        </w:rPr>
        <w:t>) </w:t>
      </w:r>
      <w:r>
        <w:rPr>
          <w:spacing w:val="-12"/>
          <w:sz w:val="24"/>
        </w:rPr>
        <w:t>表 </w:t>
      </w:r>
      <w:r>
        <w:rPr>
          <w:rFonts w:ascii="Times New Roman" w:eastAsia="Times New Roman"/>
          <w:sz w:val="24"/>
        </w:rPr>
        <w:t>3</w:t>
      </w:r>
      <w:r>
        <w:rPr>
          <w:rFonts w:ascii="Times New Roman" w:eastAsia="Times New Roman"/>
          <w:spacing w:val="35"/>
          <w:sz w:val="24"/>
        </w:rPr>
        <w:t> </w:t>
      </w:r>
      <w:r>
        <w:rPr>
          <w:sz w:val="24"/>
        </w:rPr>
        <w:t>水污染物特别</w:t>
      </w:r>
      <w:r>
        <w:rPr>
          <w:spacing w:val="23"/>
          <w:sz w:val="24"/>
        </w:rPr>
        <w:t>排放限值，氨氮、总磷排放执行《工业企业废水氨、磷污染物间接排放限值》</w:t>
      </w:r>
    </w:p>
    <w:p>
      <w:pPr>
        <w:pStyle w:val="BodyText"/>
        <w:spacing w:line="304" w:lineRule="exact"/>
        <w:ind w:left="231"/>
      </w:pPr>
      <w:r>
        <w:rPr/>
        <w:t>（</w:t>
      </w:r>
      <w:r>
        <w:rPr>
          <w:rFonts w:ascii="Times New Roman" w:eastAsia="Times New Roman"/>
        </w:rPr>
        <w:t>DB33/887-2013)</w:t>
      </w:r>
      <w:r>
        <w:rPr>
          <w:rFonts w:ascii="Times New Roman" w:eastAsia="Times New Roman"/>
          <w:spacing w:val="58"/>
        </w:rPr>
        <w:t> </w:t>
      </w:r>
      <w:r>
        <w:rPr/>
        <w:t>。</w:t>
      </w:r>
    </w:p>
    <w:p>
      <w:pPr>
        <w:pStyle w:val="ListParagraph"/>
        <w:numPr>
          <w:ilvl w:val="0"/>
          <w:numId w:val="8"/>
        </w:numPr>
        <w:tabs>
          <w:tab w:pos="1073" w:val="left" w:leader="none"/>
        </w:tabs>
        <w:spacing w:line="364" w:lineRule="auto" w:before="161" w:after="0"/>
        <w:ind w:left="231" w:right="238" w:firstLine="479"/>
        <w:jc w:val="both"/>
        <w:rPr>
          <w:sz w:val="24"/>
        </w:rPr>
      </w:pPr>
      <w:r>
        <w:rPr>
          <w:spacing w:val="-5"/>
          <w:sz w:val="24"/>
        </w:rPr>
        <w:t>废气污染防治。酸雾废气经有效收集处理后通过 </w:t>
      </w:r>
      <w:r>
        <w:rPr>
          <w:rFonts w:ascii="Times New Roman" w:eastAsia="Times New Roman"/>
          <w:sz w:val="24"/>
        </w:rPr>
        <w:t>15 </w:t>
      </w:r>
      <w:r>
        <w:rPr>
          <w:spacing w:val="-2"/>
          <w:sz w:val="24"/>
        </w:rPr>
        <w:t>米高的排气简排放，硫酸</w:t>
      </w:r>
      <w:r>
        <w:rPr>
          <w:spacing w:val="-3"/>
          <w:sz w:val="24"/>
        </w:rPr>
        <w:t>雾、氮氧化物排放执行《电镀污染物排放标准》 </w:t>
      </w:r>
      <w:r>
        <w:rPr>
          <w:rFonts w:ascii="Times New Roman" w:eastAsia="Times New Roman"/>
          <w:sz w:val="24"/>
        </w:rPr>
        <w:t>(GB21900-2008)</w:t>
      </w:r>
      <w:r>
        <w:rPr>
          <w:rFonts w:ascii="Times New Roman" w:eastAsia="Times New Roman"/>
          <w:spacing w:val="58"/>
          <w:sz w:val="24"/>
        </w:rPr>
        <w:t> </w:t>
      </w:r>
      <w:r>
        <w:rPr>
          <w:spacing w:val="-30"/>
          <w:sz w:val="24"/>
        </w:rPr>
        <w:t>表 </w:t>
      </w:r>
      <w:r>
        <w:rPr>
          <w:rFonts w:ascii="Times New Roman" w:eastAsia="Times New Roman"/>
          <w:sz w:val="24"/>
        </w:rPr>
        <w:t>5 </w:t>
      </w:r>
      <w:r>
        <w:rPr>
          <w:spacing w:val="-1"/>
          <w:sz w:val="24"/>
        </w:rPr>
        <w:t>标准。喷砂粉</w:t>
      </w:r>
      <w:r>
        <w:rPr>
          <w:spacing w:val="-3"/>
          <w:sz w:val="24"/>
        </w:rPr>
        <w:t>尘经有效收集处理后通过 </w:t>
      </w:r>
      <w:r>
        <w:rPr>
          <w:rFonts w:ascii="Times New Roman" w:eastAsia="Times New Roman"/>
          <w:sz w:val="24"/>
        </w:rPr>
        <w:t>15</w:t>
      </w:r>
      <w:r>
        <w:rPr>
          <w:rFonts w:ascii="Times New Roman" w:eastAsia="Times New Roman"/>
          <w:spacing w:val="43"/>
          <w:sz w:val="24"/>
        </w:rPr>
        <w:t> </w:t>
      </w:r>
      <w:r>
        <w:rPr>
          <w:spacing w:val="-1"/>
          <w:sz w:val="24"/>
        </w:rPr>
        <w:t>米高的排气简排放，排放执行《大气污染物综合排放标</w:t>
      </w:r>
      <w:r>
        <w:rPr>
          <w:spacing w:val="-2"/>
          <w:sz w:val="24"/>
        </w:rPr>
        <w:t>准》 </w:t>
      </w:r>
      <w:r>
        <w:rPr>
          <w:rFonts w:ascii="Times New Roman" w:eastAsia="Times New Roman"/>
          <w:sz w:val="24"/>
        </w:rPr>
        <w:t>(GB16297-1996)</w:t>
      </w:r>
      <w:r>
        <w:rPr>
          <w:rFonts w:ascii="Times New Roman" w:eastAsia="Times New Roman"/>
          <w:spacing w:val="1"/>
          <w:sz w:val="24"/>
        </w:rPr>
        <w:t> </w:t>
      </w:r>
      <w:r>
        <w:rPr>
          <w:spacing w:val="-1"/>
          <w:sz w:val="24"/>
        </w:rPr>
        <w:t>中的二级排放标准。食堂餐饮油烟气必须采取油烟净化措施， 保证油烟气排放符合《饮食业油烟排放标准》 </w:t>
      </w:r>
      <w:r>
        <w:rPr>
          <w:rFonts w:ascii="Times New Roman" w:eastAsia="Times New Roman"/>
          <w:sz w:val="24"/>
        </w:rPr>
        <w:t>(GB18483-2001)</w:t>
      </w:r>
      <w:r>
        <w:rPr>
          <w:rFonts w:ascii="Times New Roman" w:eastAsia="Times New Roman"/>
          <w:spacing w:val="59"/>
          <w:sz w:val="24"/>
        </w:rPr>
        <w:t> </w:t>
      </w:r>
      <w:r>
        <w:rPr>
          <w:sz w:val="24"/>
        </w:rPr>
        <w:t>。</w:t>
      </w:r>
    </w:p>
    <w:p>
      <w:pPr>
        <w:pStyle w:val="ListParagraph"/>
        <w:numPr>
          <w:ilvl w:val="0"/>
          <w:numId w:val="8"/>
        </w:numPr>
        <w:tabs>
          <w:tab w:pos="1077" w:val="left" w:leader="none"/>
        </w:tabs>
        <w:spacing w:line="364" w:lineRule="auto" w:before="0" w:after="0"/>
        <w:ind w:left="231" w:right="247" w:firstLine="479"/>
        <w:jc w:val="both"/>
        <w:rPr>
          <w:sz w:val="24"/>
        </w:rPr>
      </w:pPr>
      <w:r>
        <w:rPr>
          <w:sz w:val="24"/>
        </w:rPr>
        <w:t>噪声污染防治。尽量选用低噪声机械设备，并采取有效的隔声、降噪措施， </w:t>
      </w:r>
      <w:r>
        <w:rPr>
          <w:spacing w:val="-6"/>
          <w:sz w:val="24"/>
        </w:rPr>
        <w:t>加强机械设备的日常维护、保养。厂界噪声排放标准东、南、北三侧执行《工业企业</w:t>
      </w:r>
      <w:r>
        <w:rPr>
          <w:spacing w:val="-1"/>
          <w:sz w:val="24"/>
        </w:rPr>
        <w:t>厂界环境噪声排放标准》 </w:t>
      </w:r>
      <w:r>
        <w:rPr>
          <w:rFonts w:ascii="Times New Roman" w:eastAsia="Times New Roman"/>
          <w:sz w:val="24"/>
        </w:rPr>
        <w:t>(GB12348-2008)</w:t>
      </w:r>
      <w:r>
        <w:rPr>
          <w:rFonts w:ascii="Times New Roman" w:eastAsia="Times New Roman"/>
          <w:spacing w:val="58"/>
          <w:sz w:val="24"/>
        </w:rPr>
        <w:t> </w:t>
      </w:r>
      <w:r>
        <w:rPr>
          <w:rFonts w:ascii="Times New Roman" w:eastAsia="Times New Roman"/>
          <w:sz w:val="24"/>
        </w:rPr>
        <w:t>3</w:t>
      </w:r>
      <w:r>
        <w:rPr>
          <w:rFonts w:ascii="Times New Roman" w:eastAsia="Times New Roman"/>
          <w:spacing w:val="52"/>
          <w:sz w:val="24"/>
        </w:rPr>
        <w:t> </w:t>
      </w:r>
      <w:r>
        <w:rPr>
          <w:spacing w:val="-1"/>
          <w:sz w:val="24"/>
        </w:rPr>
        <w:t>类标准，西侧执行《工业企业厂界环境噪声排放标准》 </w:t>
      </w:r>
      <w:r>
        <w:rPr>
          <w:rFonts w:ascii="Times New Roman" w:eastAsia="Times New Roman"/>
          <w:sz w:val="24"/>
        </w:rPr>
        <w:t>(GB12348-2008)</w:t>
      </w:r>
      <w:r>
        <w:rPr>
          <w:rFonts w:ascii="Times New Roman" w:eastAsia="Times New Roman"/>
          <w:spacing w:val="-1"/>
          <w:sz w:val="24"/>
        </w:rPr>
        <w:t> </w:t>
      </w:r>
      <w:r>
        <w:rPr>
          <w:rFonts w:ascii="Times New Roman" w:eastAsia="Times New Roman"/>
          <w:sz w:val="24"/>
        </w:rPr>
        <w:t>4 </w:t>
      </w:r>
      <w:r>
        <w:rPr>
          <w:sz w:val="24"/>
        </w:rPr>
        <w:t>类标准。</w:t>
      </w:r>
    </w:p>
    <w:p>
      <w:pPr>
        <w:pStyle w:val="ListParagraph"/>
        <w:numPr>
          <w:ilvl w:val="0"/>
          <w:numId w:val="8"/>
        </w:numPr>
        <w:tabs>
          <w:tab w:pos="1073" w:val="left" w:leader="none"/>
        </w:tabs>
        <w:spacing w:line="240" w:lineRule="auto" w:before="0" w:after="0"/>
        <w:ind w:left="1072" w:right="0" w:hanging="362"/>
        <w:jc w:val="left"/>
        <w:rPr>
          <w:sz w:val="24"/>
        </w:rPr>
      </w:pPr>
      <w:r>
        <w:rPr>
          <w:spacing w:val="-14"/>
          <w:sz w:val="24"/>
        </w:rPr>
        <w:t>固废污染防治。固体废物分类处理、处置，做到“资源化、减量化、无害化”。</w:t>
      </w:r>
    </w:p>
    <w:p>
      <w:pPr>
        <w:spacing w:after="0" w:line="240" w:lineRule="auto"/>
        <w:jc w:val="left"/>
        <w:rPr>
          <w:sz w:val="24"/>
        </w:rPr>
        <w:sectPr>
          <w:footerReference w:type="default" r:id="rId123"/>
          <w:pgSz w:w="11910" w:h="16840"/>
          <w:pgMar w:footer="947" w:header="882" w:top="1360" w:bottom="1140" w:left="1300" w:right="1280"/>
          <w:pgNumType w:start="40"/>
        </w:sectPr>
      </w:pPr>
    </w:p>
    <w:p>
      <w:pPr>
        <w:pStyle w:val="BodyText"/>
        <w:spacing w:before="10"/>
        <w:rPr>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BodyText"/>
        <w:spacing w:line="364" w:lineRule="auto"/>
        <w:ind w:left="231" w:right="246"/>
        <w:jc w:val="both"/>
      </w:pPr>
      <w:r>
        <w:rPr>
          <w:spacing w:val="-5"/>
        </w:rPr>
        <w:t>对危险废物和一般固废进行分类收集、堆放、分别处置，提高综合利用率；按照要求</w:t>
      </w:r>
      <w:r>
        <w:rPr>
          <w:spacing w:val="-4"/>
        </w:rPr>
        <w:t>建设专用的危废暂存场所，危险废物委托有资质单位处置，生活垃圾由当地环卫部门</w:t>
      </w:r>
      <w:r>
        <w:rPr/>
        <w:t>统一清运处理。</w:t>
      </w:r>
    </w:p>
    <w:p>
      <w:pPr>
        <w:pStyle w:val="BodyText"/>
        <w:spacing w:line="364" w:lineRule="auto"/>
        <w:ind w:left="231" w:right="212" w:firstLine="479"/>
        <w:jc w:val="both"/>
      </w:pPr>
      <w:r>
        <w:rPr/>
        <w:t>二、加强日常环保管理和环境风险防范，按照监测计划定期开展各污染源监测， 严格按照报告书中环境风险评价落实各项防范措施，制定环境风险突发事故应急预案，落实相应人员及装备、措施，有效控制风险事故造成的环境污染。</w:t>
      </w:r>
    </w:p>
    <w:p>
      <w:pPr>
        <w:pStyle w:val="BodyText"/>
        <w:spacing w:line="364" w:lineRule="auto"/>
        <w:ind w:left="231" w:right="246" w:firstLine="479"/>
        <w:jc w:val="both"/>
      </w:pPr>
      <w:r>
        <w:rPr>
          <w:spacing w:val="-17"/>
        </w:rPr>
        <w:t>三、严格执行环境保护设施与主体工程同时设计、同时施工、同时投入使用的“三</w:t>
      </w:r>
      <w:r>
        <w:rPr>
          <w:spacing w:val="-8"/>
        </w:rPr>
        <w:t>同时”制度。项目建成后应按规定及时办理环保验收，验收合格后，项目方可正式投</w:t>
      </w:r>
      <w:r>
        <w:rPr/>
        <w:t>入生产。</w:t>
      </w:r>
    </w:p>
    <w:p>
      <w:pPr>
        <w:pStyle w:val="BodyText"/>
        <w:spacing w:line="362" w:lineRule="auto"/>
        <w:ind w:left="231" w:right="248" w:firstLine="479"/>
      </w:pPr>
      <w:r>
        <w:rPr>
          <w:spacing w:val="-6"/>
        </w:rPr>
        <w:t>四、严格按照项目规定的范围、规模和工艺组织生产。项目发生重大变化时频重</w:t>
      </w:r>
      <w:r>
        <w:rPr/>
        <w:t>新报批。</w:t>
      </w:r>
    </w:p>
    <w:p>
      <w:pPr>
        <w:pStyle w:val="BodyText"/>
        <w:spacing w:before="1"/>
        <w:ind w:left="711"/>
      </w:pPr>
      <w:r>
        <w:rPr/>
        <w:t>五、按照排污许可证管理有关规定及时办理相关手续。</w:t>
      </w:r>
    </w:p>
    <w:p>
      <w:pPr>
        <w:pStyle w:val="BodyText"/>
        <w:spacing w:before="159"/>
        <w:ind w:left="711"/>
      </w:pPr>
      <w:r>
        <w:rPr/>
        <w:t>六、项目的现场环境保护监督管理由开发区环境保护所负责督促落实。</w:t>
      </w:r>
    </w:p>
    <w:p>
      <w:pPr>
        <w:spacing w:after="0"/>
        <w:sectPr>
          <w:pgSz w:w="11910" w:h="16840"/>
          <w:pgMar w:header="882" w:footer="947" w:top="1360" w:bottom="1140" w:left="1300" w:right="1280"/>
        </w:sectPr>
      </w:pPr>
    </w:p>
    <w:p>
      <w:pPr>
        <w:pStyle w:val="BodyText"/>
        <w:rPr>
          <w:sz w:val="23"/>
        </w:rPr>
      </w:pPr>
    </w:p>
    <w:p>
      <w:pPr>
        <w:pStyle w:val="Heading2"/>
        <w:numPr>
          <w:ilvl w:val="0"/>
          <w:numId w:val="3"/>
        </w:numPr>
        <w:tabs>
          <w:tab w:pos="4171" w:val="left" w:leader="none"/>
        </w:tabs>
        <w:spacing w:line="240" w:lineRule="auto" w:before="65" w:after="0"/>
        <w:ind w:left="4170" w:right="16" w:hanging="4171"/>
        <w:jc w:val="left"/>
        <w:rPr>
          <w:rFonts w:ascii="黑体" w:eastAsia="黑体" w:hint="eastAsia"/>
        </w:rPr>
      </w:pPr>
      <w:r>
        <w:rPr>
          <w:rFonts w:ascii="黑体" w:eastAsia="黑体" w:hint="eastAsia"/>
        </w:rPr>
        <w:t>验收标准</w:t>
      </w:r>
    </w:p>
    <w:p>
      <w:pPr>
        <w:pStyle w:val="BodyText"/>
        <w:spacing w:before="7"/>
        <w:rPr>
          <w:rFonts w:ascii="黑体"/>
          <w:b/>
          <w:sz w:val="28"/>
        </w:rPr>
      </w:pPr>
    </w:p>
    <w:p>
      <w:pPr>
        <w:pStyle w:val="BodyText"/>
        <w:spacing w:line="364" w:lineRule="auto"/>
        <w:ind w:left="231" w:right="127" w:firstLine="479"/>
        <w:jc w:val="both"/>
      </w:pPr>
      <w:r>
        <w:rPr>
          <w:spacing w:val="-11"/>
        </w:rPr>
        <w:t>一般固废执行 </w:t>
      </w:r>
      <w:r>
        <w:rPr>
          <w:rFonts w:ascii="Times New Roman" w:eastAsia="Times New Roman"/>
        </w:rPr>
        <w:t>GB18599-2001</w:t>
      </w:r>
      <w:r>
        <w:rPr>
          <w:spacing w:val="-3"/>
        </w:rPr>
        <w:t>《一般工业固体废物贮存、处置场污染物控制标准》</w:t>
      </w:r>
      <w:r>
        <w:rPr>
          <w:spacing w:val="-6"/>
        </w:rPr>
        <w:t>及修改单中的相关要求。危险废物执行 </w:t>
      </w:r>
      <w:r>
        <w:rPr>
          <w:rFonts w:ascii="Times New Roman" w:eastAsia="Times New Roman"/>
        </w:rPr>
        <w:t>GB18597-2001</w:t>
      </w:r>
      <w:r>
        <w:rPr>
          <w:spacing w:val="-1"/>
        </w:rPr>
        <w:t>《危险废物贮存污染控制标准》</w:t>
      </w:r>
      <w:r>
        <w:rPr/>
        <w:t>及修改单中的相关要求。</w:t>
      </w:r>
    </w:p>
    <w:p>
      <w:pPr>
        <w:pStyle w:val="BodyText"/>
        <w:rPr>
          <w:sz w:val="28"/>
        </w:rPr>
      </w:pPr>
    </w:p>
    <w:p>
      <w:pPr>
        <w:pStyle w:val="Heading2"/>
        <w:numPr>
          <w:ilvl w:val="0"/>
          <w:numId w:val="3"/>
        </w:numPr>
        <w:tabs>
          <w:tab w:pos="3849" w:val="left" w:leader="none"/>
        </w:tabs>
        <w:spacing w:line="240" w:lineRule="auto" w:before="0" w:after="0"/>
        <w:ind w:left="3849" w:right="16" w:hanging="3849"/>
        <w:jc w:val="left"/>
        <w:rPr>
          <w:rFonts w:ascii="黑体" w:eastAsia="黑体" w:hint="eastAsia"/>
        </w:rPr>
      </w:pPr>
      <w:r>
        <w:rPr>
          <w:rFonts w:ascii="黑体" w:eastAsia="黑体" w:hint="eastAsia"/>
        </w:rPr>
        <w:t>验收监测内容</w:t>
      </w:r>
    </w:p>
    <w:p>
      <w:pPr>
        <w:pStyle w:val="BodyText"/>
        <w:spacing w:before="7"/>
        <w:rPr>
          <w:rFonts w:ascii="黑体"/>
          <w:b/>
          <w:sz w:val="28"/>
        </w:rPr>
      </w:pPr>
    </w:p>
    <w:p>
      <w:pPr>
        <w:pStyle w:val="BodyText"/>
        <w:spacing w:line="364" w:lineRule="auto" w:before="1"/>
        <w:ind w:left="231" w:right="248" w:firstLine="479"/>
        <w:jc w:val="both"/>
      </w:pPr>
      <w:r>
        <w:rPr>
          <w:spacing w:val="-3"/>
        </w:rPr>
        <w:t>本项目废水处理污泥、废包装材料</w:t>
      </w:r>
      <w:r>
        <w:rPr/>
        <w:t>（氢氧化钠等</w:t>
      </w:r>
      <w:r>
        <w:rPr>
          <w:spacing w:val="-12"/>
        </w:rPr>
        <w:t>）</w:t>
      </w:r>
      <w:r>
        <w:rPr>
          <w:spacing w:val="-2"/>
        </w:rPr>
        <w:t>等危险废物委托有资质单位进</w:t>
      </w:r>
      <w:r>
        <w:rPr>
          <w:spacing w:val="-6"/>
        </w:rPr>
        <w:t>行处置，喷砂废料等出售进行综合利用，项目固体废物的属性明确，不涉及固废物采</w:t>
      </w:r>
      <w:r>
        <w:rPr/>
        <w:t>样、监测分析等。</w:t>
      </w:r>
    </w:p>
    <w:p>
      <w:pPr>
        <w:pStyle w:val="BodyText"/>
        <w:spacing w:before="10"/>
        <w:rPr>
          <w:sz w:val="27"/>
        </w:rPr>
      </w:pPr>
    </w:p>
    <w:p>
      <w:pPr>
        <w:pStyle w:val="Heading2"/>
        <w:numPr>
          <w:ilvl w:val="0"/>
          <w:numId w:val="3"/>
        </w:numPr>
        <w:tabs>
          <w:tab w:pos="3329" w:val="left" w:leader="none"/>
        </w:tabs>
        <w:spacing w:line="240" w:lineRule="auto" w:before="0" w:after="0"/>
        <w:ind w:left="3328" w:right="19" w:hanging="3329"/>
        <w:jc w:val="left"/>
        <w:rPr>
          <w:rFonts w:ascii="黑体" w:eastAsia="黑体" w:hint="eastAsia"/>
        </w:rPr>
      </w:pPr>
      <w:r>
        <w:rPr>
          <w:rFonts w:ascii="黑体" w:eastAsia="黑体" w:hint="eastAsia"/>
        </w:rPr>
        <w:t>质量保证及质量控制</w:t>
      </w:r>
    </w:p>
    <w:p>
      <w:pPr>
        <w:pStyle w:val="BodyText"/>
        <w:spacing w:before="7"/>
        <w:rPr>
          <w:rFonts w:ascii="黑体"/>
          <w:b/>
          <w:sz w:val="28"/>
        </w:rPr>
      </w:pPr>
    </w:p>
    <w:p>
      <w:pPr>
        <w:pStyle w:val="BodyText"/>
        <w:spacing w:line="364" w:lineRule="auto"/>
        <w:ind w:left="231" w:right="248" w:firstLine="479"/>
        <w:jc w:val="both"/>
      </w:pPr>
      <w:r>
        <w:rPr>
          <w:spacing w:val="-3"/>
        </w:rPr>
        <w:t>本项目废水处理污泥、废包装材料</w:t>
      </w:r>
      <w:r>
        <w:rPr/>
        <w:t>（氢氧化钠等</w:t>
      </w:r>
      <w:r>
        <w:rPr>
          <w:spacing w:val="-12"/>
        </w:rPr>
        <w:t>）</w:t>
      </w:r>
      <w:r>
        <w:rPr>
          <w:spacing w:val="-2"/>
        </w:rPr>
        <w:t>等危险废物委托有资质单位进</w:t>
      </w:r>
      <w:r>
        <w:rPr>
          <w:spacing w:val="-6"/>
        </w:rPr>
        <w:t>行处置，喷砂废料等出售进行综合利用，项目固体废物的属性明确，不涉及固废物采</w:t>
      </w:r>
      <w:r>
        <w:rPr/>
        <w:t>样、监测分析等。</w:t>
      </w:r>
    </w:p>
    <w:p>
      <w:pPr>
        <w:spacing w:after="0" w:line="364" w:lineRule="auto"/>
        <w:jc w:val="both"/>
        <w:sectPr>
          <w:headerReference w:type="default" r:id="rId124"/>
          <w:pgSz w:w="11910" w:h="16840"/>
          <w:pgMar w:header="882" w:footer="947" w:top="1420" w:bottom="1140" w:left="1300" w:right="1280"/>
        </w:sectPr>
      </w:pPr>
    </w:p>
    <w:p>
      <w:pPr>
        <w:pStyle w:val="BodyText"/>
        <w:rPr>
          <w:sz w:val="23"/>
        </w:rPr>
      </w:pPr>
    </w:p>
    <w:p>
      <w:pPr>
        <w:pStyle w:val="Heading2"/>
        <w:ind w:left="142"/>
        <w:jc w:val="center"/>
        <w:rPr>
          <w:rFonts w:ascii="黑体" w:eastAsia="黑体" w:hint="eastAsia"/>
        </w:rPr>
      </w:pPr>
      <w:r>
        <w:rPr>
          <w:rFonts w:ascii="Times New Roman" w:eastAsia="Times New Roman"/>
        </w:rPr>
        <w:t>9</w:t>
      </w:r>
      <w:r>
        <w:rPr>
          <w:rFonts w:ascii="黑体" w:eastAsia="黑体" w:hint="eastAsia"/>
        </w:rPr>
        <w:t>、验收监测结果</w:t>
      </w:r>
    </w:p>
    <w:p>
      <w:pPr>
        <w:pStyle w:val="BodyText"/>
        <w:spacing w:before="7"/>
        <w:rPr>
          <w:rFonts w:ascii="黑体"/>
          <w:b/>
          <w:sz w:val="28"/>
        </w:rPr>
      </w:pPr>
    </w:p>
    <w:p>
      <w:pPr>
        <w:pStyle w:val="Heading4"/>
        <w:numPr>
          <w:ilvl w:val="1"/>
          <w:numId w:val="9"/>
        </w:numPr>
        <w:tabs>
          <w:tab w:pos="592" w:val="left" w:leader="none"/>
        </w:tabs>
        <w:spacing w:line="240" w:lineRule="auto" w:before="0" w:after="0"/>
        <w:ind w:left="591" w:right="0" w:hanging="361"/>
        <w:jc w:val="both"/>
        <w:rPr>
          <w:rFonts w:ascii="宋体" w:eastAsia="宋体" w:hint="eastAsia"/>
        </w:rPr>
      </w:pPr>
      <w:r>
        <w:rPr>
          <w:rFonts w:ascii="宋体" w:eastAsia="宋体" w:hint="eastAsia"/>
        </w:rPr>
        <w:t>生产工况</w:t>
      </w:r>
    </w:p>
    <w:p>
      <w:pPr>
        <w:pStyle w:val="BodyText"/>
        <w:spacing w:before="160"/>
        <w:ind w:left="711"/>
        <w:jc w:val="both"/>
      </w:pPr>
      <w:r>
        <w:rPr>
          <w:spacing w:val="-18"/>
        </w:rPr>
        <w:t>根据统计，技改项目 </w:t>
      </w:r>
      <w:r>
        <w:rPr>
          <w:rFonts w:ascii="Times New Roman" w:eastAsia="Times New Roman"/>
        </w:rPr>
        <w:t>2019 </w:t>
      </w:r>
      <w:r>
        <w:rPr>
          <w:spacing w:val="-30"/>
        </w:rPr>
        <w:t>年 </w:t>
      </w:r>
      <w:r>
        <w:rPr>
          <w:rFonts w:ascii="Times New Roman" w:eastAsia="Times New Roman"/>
        </w:rPr>
        <w:t>12 </w:t>
      </w:r>
      <w:r>
        <w:rPr/>
        <w:t>月</w:t>
      </w:r>
      <w:r>
        <w:rPr>
          <w:rFonts w:ascii="Times New Roman" w:eastAsia="Times New Roman"/>
        </w:rPr>
        <w:t>~2020 </w:t>
      </w:r>
      <w:r>
        <w:rPr>
          <w:spacing w:val="-30"/>
        </w:rPr>
        <w:t>年 </w:t>
      </w:r>
      <w:r>
        <w:rPr>
          <w:rFonts w:ascii="Times New Roman" w:eastAsia="Times New Roman"/>
          <w:spacing w:val="-5"/>
        </w:rPr>
        <w:t>11 </w:t>
      </w:r>
      <w:r>
        <w:rPr/>
        <w:t>月实际阳极氧化处理量为通讯类精</w:t>
      </w:r>
    </w:p>
    <w:p>
      <w:pPr>
        <w:pStyle w:val="BodyText"/>
        <w:spacing w:line="364" w:lineRule="auto" w:before="158"/>
        <w:ind w:left="231" w:right="246"/>
        <w:jc w:val="both"/>
      </w:pPr>
      <w:r>
        <w:rPr>
          <w:spacing w:val="-8"/>
        </w:rPr>
        <w:t>密金属配件 </w:t>
      </w:r>
      <w:r>
        <w:rPr>
          <w:rFonts w:ascii="Times New Roman" w:eastAsia="Times New Roman"/>
        </w:rPr>
        <w:t>1473.1 </w:t>
      </w:r>
      <w:r>
        <w:rPr>
          <w:spacing w:val="-6"/>
        </w:rPr>
        <w:t>万件、汽车部件 </w:t>
      </w:r>
      <w:r>
        <w:rPr>
          <w:rFonts w:ascii="Times New Roman" w:eastAsia="Times New Roman"/>
          <w:spacing w:val="-4"/>
        </w:rPr>
        <w:t>111.3 </w:t>
      </w:r>
      <w:r>
        <w:rPr>
          <w:spacing w:val="-4"/>
        </w:rPr>
        <w:t>万件，总阳极氧化面积为 </w:t>
      </w:r>
      <w:r>
        <w:rPr>
          <w:rFonts w:ascii="Times New Roman" w:eastAsia="Times New Roman"/>
        </w:rPr>
        <w:t>12.859 </w:t>
      </w:r>
      <w:r>
        <w:rPr>
          <w:spacing w:val="-22"/>
        </w:rPr>
        <w:t>万 </w:t>
      </w:r>
      <w:r>
        <w:rPr>
          <w:rFonts w:ascii="Times New Roman" w:eastAsia="Times New Roman"/>
          <w:spacing w:val="-4"/>
        </w:rPr>
        <w:t>m2/a</w:t>
      </w:r>
      <w:r>
        <w:rPr>
          <w:spacing w:val="-4"/>
        </w:rPr>
        <w:t>， </w:t>
      </w:r>
      <w:r>
        <w:rPr>
          <w:spacing w:val="-5"/>
        </w:rPr>
        <w:t>占工程实际设计生产能力的 </w:t>
      </w:r>
      <w:r>
        <w:rPr>
          <w:rFonts w:ascii="Times New Roman" w:eastAsia="Times New Roman"/>
        </w:rPr>
        <w:t>83.0%</w:t>
      </w:r>
      <w:r>
        <w:rPr>
          <w:spacing w:val="-1"/>
        </w:rPr>
        <w:t>。生产负荷能满足竣工环境保护设施验收监测的工</w:t>
      </w:r>
      <w:r>
        <w:rPr/>
        <w:t>况要求。</w:t>
      </w:r>
    </w:p>
    <w:p>
      <w:pPr>
        <w:pStyle w:val="Heading4"/>
        <w:numPr>
          <w:ilvl w:val="1"/>
          <w:numId w:val="9"/>
        </w:numPr>
        <w:tabs>
          <w:tab w:pos="592" w:val="left" w:leader="none"/>
        </w:tabs>
        <w:spacing w:line="240" w:lineRule="auto" w:before="120" w:after="0"/>
        <w:ind w:left="591" w:right="0" w:hanging="361"/>
        <w:jc w:val="both"/>
        <w:rPr>
          <w:rFonts w:ascii="宋体" w:eastAsia="宋体" w:hint="eastAsia"/>
        </w:rPr>
      </w:pPr>
      <w:r>
        <w:rPr>
          <w:rFonts w:ascii="宋体" w:eastAsia="宋体" w:hint="eastAsia"/>
        </w:rPr>
        <w:t>环境保设施调试效果</w:t>
      </w:r>
    </w:p>
    <w:p>
      <w:pPr>
        <w:pStyle w:val="BodyText"/>
        <w:spacing w:before="159"/>
        <w:ind w:left="711"/>
      </w:pPr>
      <w:r>
        <w:rPr>
          <w:rFonts w:ascii="Times New Roman" w:eastAsia="Times New Roman"/>
        </w:rPr>
        <w:t>1</w:t>
      </w:r>
      <w:r>
        <w:rPr/>
        <w:t>、固体废物</w:t>
      </w:r>
    </w:p>
    <w:p>
      <w:pPr>
        <w:pStyle w:val="BodyText"/>
        <w:spacing w:line="364" w:lineRule="auto" w:before="160"/>
        <w:ind w:left="231" w:right="127" w:firstLine="479"/>
      </w:pPr>
      <w:r>
        <w:rPr>
          <w:spacing w:val="-5"/>
        </w:rPr>
        <w:t>根据调查，技改项目目前生产过程固体废物主要有喷砂废料、含镍污泥、生活垃</w:t>
      </w:r>
      <w:r>
        <w:rPr>
          <w:spacing w:val="-7"/>
        </w:rPr>
        <w:t>圾等，废包装材料</w:t>
      </w:r>
      <w:r>
        <w:rPr/>
        <w:t>（氢氧化钠等</w:t>
      </w:r>
      <w:r>
        <w:rPr>
          <w:spacing w:val="-120"/>
        </w:rPr>
        <w:t>）</w:t>
      </w:r>
      <w:r>
        <w:rPr>
          <w:spacing w:val="-7"/>
        </w:rPr>
        <w:t>、废滤袋、</w:t>
      </w:r>
      <w:r>
        <w:rPr>
          <w:rFonts w:ascii="Times New Roman" w:eastAsia="Times New Roman"/>
        </w:rPr>
        <w:t>RO</w:t>
      </w:r>
      <w:r>
        <w:rPr>
          <w:rFonts w:ascii="Times New Roman" w:eastAsia="Times New Roman"/>
          <w:spacing w:val="-1"/>
        </w:rPr>
        <w:t> </w:t>
      </w:r>
      <w:r>
        <w:rPr>
          <w:spacing w:val="-1"/>
        </w:rPr>
        <w:t>膜等和中水回用废滤膜等未产生。项目运行过程一般固废按要求委托上海松江物资回收利用有限公司进行回收综合利用， </w:t>
      </w:r>
      <w:r>
        <w:rPr>
          <w:spacing w:val="-3"/>
        </w:rPr>
        <w:t>生活垃圾委托嘉善洪福家政服务部进行清运处置；含镍污泥和其它污泥委托浙江环益</w:t>
      </w:r>
      <w:r>
        <w:rPr>
          <w:spacing w:val="-5"/>
        </w:rPr>
        <w:t>资源有限公司进行处置；废包装材料</w:t>
      </w:r>
      <w:r>
        <w:rPr/>
        <w:t>（氢氧化钠等</w:t>
      </w:r>
      <w:r>
        <w:rPr>
          <w:spacing w:val="-120"/>
        </w:rPr>
        <w:t>）</w:t>
      </w:r>
      <w:r>
        <w:rPr>
          <w:spacing w:val="-4"/>
        </w:rPr>
        <w:t>、中水回用废滤膜等目前未产生， </w:t>
      </w:r>
      <w:r>
        <w:rPr>
          <w:spacing w:val="-5"/>
        </w:rPr>
        <w:t>未委托处置，但企业已与有危险废物处置资质的单位签订了处置合同。项目运行过程一般固体废物、生活垃圾和危险废物处置符合要求。</w:t>
      </w:r>
    </w:p>
    <w:p>
      <w:pPr>
        <w:pStyle w:val="BodyText"/>
        <w:spacing w:line="364" w:lineRule="auto"/>
        <w:ind w:left="231" w:right="246" w:firstLine="479"/>
        <w:jc w:val="both"/>
      </w:pPr>
      <w:r>
        <w:rPr>
          <w:spacing w:val="3"/>
        </w:rPr>
        <w:t>建设项目运行过程危险废物暂存库和一般固废暂存库基本能满足项目固体废物</w:t>
      </w:r>
      <w:r>
        <w:rPr>
          <w:spacing w:val="-4"/>
        </w:rPr>
        <w:t>暂存要求。项目固体废物管理台账填写符合要求，危险废物处置过程按要求落实了危</w:t>
      </w:r>
      <w:r>
        <w:rPr/>
        <w:t>险废物转移联单及申报手续等。</w:t>
      </w:r>
    </w:p>
    <w:p>
      <w:pPr>
        <w:spacing w:after="0" w:line="364" w:lineRule="auto"/>
        <w:jc w:val="both"/>
        <w:sectPr>
          <w:pgSz w:w="11910" w:h="16840"/>
          <w:pgMar w:header="882" w:footer="947" w:top="1420" w:bottom="1140" w:left="1300" w:right="1280"/>
        </w:sectPr>
      </w:pPr>
    </w:p>
    <w:p>
      <w:pPr>
        <w:pStyle w:val="BodyText"/>
        <w:rPr>
          <w:sz w:val="23"/>
        </w:rPr>
      </w:pPr>
    </w:p>
    <w:p>
      <w:pPr>
        <w:pStyle w:val="Heading2"/>
        <w:ind w:left="462" w:right="475"/>
        <w:jc w:val="center"/>
        <w:rPr>
          <w:rFonts w:ascii="黑体" w:eastAsia="黑体" w:hint="eastAsia"/>
        </w:rPr>
      </w:pPr>
      <w:r>
        <w:rPr>
          <w:rFonts w:ascii="Times New Roman" w:eastAsia="Times New Roman"/>
        </w:rPr>
        <w:t>10</w:t>
      </w:r>
      <w:r>
        <w:rPr>
          <w:rFonts w:ascii="Times New Roman" w:eastAsia="Times New Roman"/>
          <w:spacing w:val="79"/>
        </w:rPr>
        <w:t> </w:t>
      </w:r>
      <w:r>
        <w:rPr>
          <w:rFonts w:ascii="黑体" w:eastAsia="黑体" w:hint="eastAsia"/>
        </w:rPr>
        <w:t>验收监测结论</w:t>
      </w:r>
    </w:p>
    <w:p>
      <w:pPr>
        <w:pStyle w:val="BodyText"/>
        <w:spacing w:before="7"/>
        <w:rPr>
          <w:rFonts w:ascii="黑体"/>
          <w:b/>
          <w:sz w:val="28"/>
        </w:rPr>
      </w:pPr>
    </w:p>
    <w:p>
      <w:pPr>
        <w:pStyle w:val="Heading4"/>
        <w:numPr>
          <w:ilvl w:val="1"/>
          <w:numId w:val="10"/>
        </w:numPr>
        <w:tabs>
          <w:tab w:pos="712" w:val="left" w:leader="none"/>
        </w:tabs>
        <w:spacing w:line="240" w:lineRule="auto" w:before="0" w:after="0"/>
        <w:ind w:left="711" w:right="0" w:hanging="481"/>
        <w:jc w:val="left"/>
        <w:rPr>
          <w:rFonts w:ascii="宋体" w:eastAsia="宋体" w:hint="eastAsia"/>
        </w:rPr>
      </w:pPr>
      <w:r>
        <w:rPr>
          <w:rFonts w:ascii="宋体" w:eastAsia="宋体" w:hint="eastAsia"/>
        </w:rPr>
        <w:t>环境保设施调试效果</w:t>
      </w:r>
    </w:p>
    <w:p>
      <w:pPr>
        <w:pStyle w:val="BodyText"/>
        <w:spacing w:line="364" w:lineRule="auto" w:before="160"/>
        <w:ind w:left="231" w:right="212" w:firstLine="479"/>
      </w:pPr>
      <w:r>
        <w:rPr>
          <w:spacing w:val="-5"/>
        </w:rPr>
        <w:t>根据调查，技改项目目前生产过程固体废物主要有喷砂废料、含镍污泥、生活垃</w:t>
      </w:r>
      <w:r>
        <w:rPr>
          <w:spacing w:val="-7"/>
        </w:rPr>
        <w:t>圾等，废包装材料</w:t>
      </w:r>
      <w:r>
        <w:rPr/>
        <w:t>（氢氧化钠等</w:t>
      </w:r>
      <w:r>
        <w:rPr>
          <w:spacing w:val="-120"/>
        </w:rPr>
        <w:t>）</w:t>
      </w:r>
      <w:r>
        <w:rPr>
          <w:spacing w:val="-7"/>
        </w:rPr>
        <w:t>、废滤袋、</w:t>
      </w:r>
      <w:r>
        <w:rPr>
          <w:rFonts w:ascii="Times New Roman" w:eastAsia="Times New Roman"/>
        </w:rPr>
        <w:t>RO </w:t>
      </w:r>
      <w:r>
        <w:rPr>
          <w:spacing w:val="-1"/>
        </w:rPr>
        <w:t>膜等和中水回用废滤膜等未产生。项目目前喷砂废屑、废包装材料、收集粉尘和废滤袋、</w:t>
      </w:r>
      <w:r>
        <w:rPr>
          <w:rFonts w:ascii="Times New Roman" w:eastAsia="Times New Roman"/>
          <w:spacing w:val="-1"/>
        </w:rPr>
        <w:t>RO</w:t>
      </w:r>
      <w:r>
        <w:rPr>
          <w:rFonts w:ascii="Times New Roman" w:eastAsia="Times New Roman"/>
          <w:spacing w:val="-2"/>
        </w:rPr>
        <w:t> </w:t>
      </w:r>
      <w:r>
        <w:rPr/>
        <w:t>膜等委托上海松江物资回收</w:t>
      </w:r>
      <w:r>
        <w:rPr>
          <w:spacing w:val="-1"/>
        </w:rPr>
        <w:t>利用有限公司进行回收综合利用，生活垃圾委托嘉善洪福家政服务部进行清运处置； </w:t>
      </w:r>
      <w:r>
        <w:rPr/>
        <w:t>含镍污泥和其它污泥委托浙江环益资源有限公司进行处置，废包装材料（氢氧化钠 等</w:t>
      </w:r>
      <w:r>
        <w:rPr>
          <w:spacing w:val="-120"/>
        </w:rPr>
        <w:t>）</w:t>
      </w:r>
      <w:r>
        <w:rPr/>
        <w:t>、中水回用废滤膜等委托嘉兴市月河环境服务有限公司进行处置。目前企业均与</w:t>
      </w:r>
      <w:r>
        <w:rPr>
          <w:spacing w:val="-3"/>
        </w:rPr>
        <w:t>相关单位签订了处置合同，合同有效，且浙江环益资源有限公司、嘉兴市月河环境服</w:t>
      </w:r>
      <w:r>
        <w:rPr>
          <w:spacing w:val="-5"/>
        </w:rPr>
        <w:t>务有限公司等均为具有相应危险废物处置资质的专业危险废物处置企业，因此项目一般固体废物、生活垃圾和危险废物处置符合要求。</w:t>
      </w:r>
    </w:p>
    <w:p>
      <w:pPr>
        <w:pStyle w:val="BodyText"/>
        <w:spacing w:line="364" w:lineRule="auto"/>
        <w:ind w:left="231" w:right="126" w:firstLine="479"/>
      </w:pPr>
      <w:r>
        <w:rPr>
          <w:spacing w:val="-3"/>
        </w:rPr>
        <w:t>项目目前已建立了专门的固废管理制度、管理台账等，并已落实了危险废物转移</w:t>
      </w:r>
      <w:r>
        <w:rPr>
          <w:spacing w:val="-6"/>
        </w:rPr>
        <w:t>联单及申报手续等；厂区设有危险废物暂存库和一般固废暂存库，暂存库设置基本符</w:t>
      </w:r>
      <w:r>
        <w:rPr>
          <w:spacing w:val="-15"/>
        </w:rPr>
        <w:t>合规范要求，一般固废和危险废物按要求贮存在相应的暂存库内。项目一般固废暂存、</w:t>
      </w:r>
      <w:r>
        <w:rPr>
          <w:spacing w:val="-7"/>
        </w:rPr>
        <w:t>处置符合《一般工业固体废物贮存、处置场污染控制标准</w:t>
      </w:r>
      <w:r>
        <w:rPr>
          <w:spacing w:val="-147"/>
        </w:rPr>
        <w:t>》</w:t>
      </w:r>
      <w:r>
        <w:rPr>
          <w:spacing w:val="-3"/>
        </w:rPr>
        <w:t>（</w:t>
      </w:r>
      <w:r>
        <w:rPr>
          <w:rFonts w:ascii="Arial" w:eastAsia="Arial"/>
          <w:spacing w:val="-3"/>
        </w:rPr>
        <w:t>GB18599-2001</w:t>
      </w:r>
      <w:r>
        <w:rPr>
          <w:spacing w:val="-3"/>
        </w:rPr>
        <w:t>）</w:t>
      </w:r>
      <w:r>
        <w:rPr/>
        <w:t>及其修改单中的有关规定，危险废物暂存、处置符合《危险废物贮存污染控制标准》</w:t>
      </w:r>
    </w:p>
    <w:p>
      <w:pPr>
        <w:pStyle w:val="BodyText"/>
        <w:spacing w:line="306" w:lineRule="exact"/>
        <w:ind w:left="231"/>
      </w:pPr>
      <w:r>
        <w:rPr/>
        <w:t>（</w:t>
      </w:r>
      <w:r>
        <w:rPr>
          <w:rFonts w:ascii="Arial" w:eastAsia="Arial"/>
        </w:rPr>
        <w:t>GB18597-2001</w:t>
      </w:r>
      <w:r>
        <w:rPr/>
        <w:t>）及修改单中的相关要求。</w:t>
      </w:r>
    </w:p>
    <w:p>
      <w:pPr>
        <w:pStyle w:val="Heading4"/>
        <w:numPr>
          <w:ilvl w:val="1"/>
          <w:numId w:val="10"/>
        </w:numPr>
        <w:tabs>
          <w:tab w:pos="712" w:val="left" w:leader="none"/>
        </w:tabs>
        <w:spacing w:line="240" w:lineRule="auto" w:before="155" w:after="0"/>
        <w:ind w:left="711" w:right="0" w:hanging="481"/>
        <w:jc w:val="both"/>
        <w:rPr>
          <w:rFonts w:ascii="宋体" w:eastAsia="宋体" w:hint="eastAsia"/>
        </w:rPr>
      </w:pPr>
      <w:r>
        <w:rPr>
          <w:rFonts w:ascii="宋体" w:eastAsia="宋体" w:hint="eastAsia"/>
        </w:rPr>
        <w:t>工程建设对环境的影响</w:t>
      </w:r>
    </w:p>
    <w:p>
      <w:pPr>
        <w:pStyle w:val="BodyText"/>
        <w:spacing w:line="364" w:lineRule="auto" w:before="158"/>
        <w:ind w:left="231" w:right="211" w:firstLine="479"/>
        <w:jc w:val="both"/>
      </w:pPr>
      <w:r>
        <w:rPr>
          <w:spacing w:val="-5"/>
        </w:rPr>
        <w:t>根据调查，建设项目固体废物暂存库均按要求进行了设置并采取了防腐、防渗等</w:t>
      </w:r>
      <w:r>
        <w:rPr>
          <w:spacing w:val="-7"/>
        </w:rPr>
        <w:t>措施，一般固废委托上海松江物资回收利用有限公司进行回收综合利用，生活垃圾委</w:t>
      </w:r>
      <w:r>
        <w:rPr>
          <w:spacing w:val="-9"/>
        </w:rPr>
        <w:t>托嘉善洪福家政服务部进行清运处置，危险废物委托具有相应危险废物处置资质的单</w:t>
      </w:r>
      <w:r>
        <w:rPr>
          <w:spacing w:val="-10"/>
        </w:rPr>
        <w:t>位进行处置。项目固体废物按要求进行收集和处置，不会对周围环境造成不良影响。</w:t>
      </w:r>
    </w:p>
    <w:p>
      <w:pPr>
        <w:pStyle w:val="Heading4"/>
        <w:numPr>
          <w:ilvl w:val="1"/>
          <w:numId w:val="10"/>
        </w:numPr>
        <w:tabs>
          <w:tab w:pos="712" w:val="left" w:leader="none"/>
        </w:tabs>
        <w:spacing w:line="306" w:lineRule="exact" w:before="0" w:after="0"/>
        <w:ind w:left="711" w:right="0" w:hanging="481"/>
        <w:jc w:val="both"/>
        <w:rPr>
          <w:rFonts w:ascii="宋体" w:eastAsia="宋体" w:hint="eastAsia"/>
        </w:rPr>
      </w:pPr>
      <w:r>
        <w:rPr>
          <w:rFonts w:ascii="宋体" w:eastAsia="宋体" w:hint="eastAsia"/>
        </w:rPr>
        <w:t>环评批复意见落实、执行情况</w:t>
      </w:r>
    </w:p>
    <w:p>
      <w:pPr>
        <w:pStyle w:val="BodyText"/>
        <w:spacing w:line="364" w:lineRule="auto" w:before="160"/>
        <w:ind w:left="231" w:right="245" w:firstLine="479"/>
        <w:jc w:val="both"/>
      </w:pPr>
      <w:r>
        <w:rPr>
          <w:spacing w:val="-5"/>
        </w:rPr>
        <w:t>本项目产品方案、生产工艺等与环评一致，同时按照污染物达标排放和总量控制</w:t>
      </w:r>
      <w:r>
        <w:rPr>
          <w:spacing w:val="-2"/>
        </w:rPr>
        <w:t>的要求，各项污染防治措施均得到落实；本项目建设过程中能执行</w:t>
      </w:r>
      <w:r>
        <w:rPr>
          <w:rFonts w:ascii="Times New Roman" w:hAnsi="Times New Roman" w:eastAsia="Times New Roman"/>
        </w:rPr>
        <w:t>“</w:t>
      </w:r>
      <w:r>
        <w:rPr/>
        <w:t>三同时</w:t>
      </w:r>
      <w:r>
        <w:rPr>
          <w:rFonts w:ascii="Times New Roman" w:hAnsi="Times New Roman" w:eastAsia="Times New Roman"/>
        </w:rPr>
        <w:t>”</w:t>
      </w:r>
      <w:r>
        <w:rPr>
          <w:spacing w:val="-4"/>
        </w:rPr>
        <w:t>制度。综</w:t>
      </w:r>
      <w:r>
        <w:rPr/>
        <w:t>上，本项目建设过程中较好的落实了环评批复的各项要求。</w:t>
      </w:r>
    </w:p>
    <w:p>
      <w:pPr>
        <w:pStyle w:val="Heading4"/>
        <w:numPr>
          <w:ilvl w:val="1"/>
          <w:numId w:val="10"/>
        </w:numPr>
        <w:tabs>
          <w:tab w:pos="712" w:val="left" w:leader="none"/>
        </w:tabs>
        <w:spacing w:line="304" w:lineRule="exact" w:before="0" w:after="0"/>
        <w:ind w:left="711" w:right="0" w:hanging="481"/>
        <w:jc w:val="both"/>
        <w:rPr>
          <w:rFonts w:ascii="宋体" w:eastAsia="宋体" w:hint="eastAsia"/>
        </w:rPr>
      </w:pPr>
      <w:r>
        <w:rPr>
          <w:rFonts w:ascii="宋体" w:eastAsia="宋体" w:hint="eastAsia"/>
        </w:rPr>
        <w:t>总结论</w:t>
      </w:r>
    </w:p>
    <w:p>
      <w:pPr>
        <w:spacing w:after="0" w:line="304" w:lineRule="exact"/>
        <w:jc w:val="both"/>
        <w:rPr>
          <w:rFonts w:ascii="宋体" w:eastAsia="宋体" w:hint="eastAsia"/>
        </w:rPr>
        <w:sectPr>
          <w:pgSz w:w="11910" w:h="16840"/>
          <w:pgMar w:header="882" w:footer="947" w:top="1420" w:bottom="1140" w:left="1300" w:right="1280"/>
        </w:sectPr>
      </w:pPr>
    </w:p>
    <w:p>
      <w:pPr>
        <w:pStyle w:val="BodyText"/>
        <w:spacing w:before="10"/>
        <w:rPr>
          <w:b/>
          <w:sz w:val="3"/>
        </w:rPr>
      </w:pPr>
    </w:p>
    <w:p>
      <w:pPr>
        <w:pStyle w:val="BodyText"/>
        <w:spacing w:line="20" w:lineRule="exact"/>
        <w:ind w:left="194"/>
        <w:rPr>
          <w:sz w:val="2"/>
        </w:rPr>
      </w:pPr>
      <w:r>
        <w:rPr>
          <w:sz w:val="2"/>
        </w:rPr>
        <w:pict>
          <v:group style="width:445.2pt;height:.75pt;mso-position-horizontal-relative:char;mso-position-vertical-relative:line" coordorigin="0,0" coordsize="8904,15">
            <v:line style="position:absolute" from="0,7" to="8904,7" stroked="true" strokeweight=".72pt" strokecolor="#000000">
              <v:stroke dashstyle="solid"/>
            </v:line>
          </v:group>
        </w:pict>
      </w:r>
      <w:r>
        <w:rPr>
          <w:sz w:val="2"/>
        </w:rPr>
      </w:r>
    </w:p>
    <w:p>
      <w:pPr>
        <w:pStyle w:val="BodyText"/>
        <w:spacing w:line="364" w:lineRule="auto"/>
        <w:ind w:left="231" w:right="246" w:firstLine="479"/>
        <w:jc w:val="both"/>
      </w:pPr>
      <w:r>
        <w:rPr>
          <w:spacing w:val="-2"/>
        </w:rPr>
        <w:t>浙江易亲工业科技有限公司新建阳极氧化自动生产线技改项目</w:t>
      </w:r>
      <w:r>
        <w:rPr/>
        <w:t>（</w:t>
      </w:r>
      <w:r>
        <w:rPr>
          <w:spacing w:val="-2"/>
        </w:rPr>
        <w:t>包含独立打样测</w:t>
      </w:r>
      <w:r>
        <w:rPr/>
        <w:t>试线体</w:t>
      </w:r>
      <w:r>
        <w:rPr>
          <w:spacing w:val="-8"/>
        </w:rPr>
        <w:t>）</w:t>
      </w:r>
      <w:r>
        <w:rPr>
          <w:spacing w:val="-5"/>
        </w:rPr>
        <w:t>环境保护审批手续齐全，较好的执行了“三同时”的要求，在施工和运行阶</w:t>
      </w:r>
      <w:r>
        <w:rPr>
          <w:spacing w:val="-4"/>
        </w:rPr>
        <w:t>段均采取了相应措施，按环评报告及批复有关要求落实了固体废物污染措施，具备建</w:t>
      </w:r>
      <w:r>
        <w:rPr/>
        <w:t>设项目（固体废物部分）环境保护设施竣工验收条件。</w:t>
      </w:r>
    </w:p>
    <w:p>
      <w:pPr>
        <w:spacing w:after="0" w:line="364" w:lineRule="auto"/>
        <w:jc w:val="both"/>
        <w:sectPr>
          <w:headerReference w:type="default" r:id="rId125"/>
          <w:pgSz w:w="11910" w:h="16840"/>
          <w:pgMar w:header="882" w:footer="947" w:top="1360" w:bottom="1140" w:left="1300" w:right="1280"/>
        </w:sectPr>
      </w:pPr>
    </w:p>
    <w:p>
      <w:pPr>
        <w:spacing w:before="49" w:after="19"/>
        <w:ind w:left="913" w:right="0" w:firstLine="0"/>
        <w:jc w:val="left"/>
        <w:rPr>
          <w:sz w:val="21"/>
        </w:rPr>
      </w:pP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p>
      <w:pPr>
        <w:pStyle w:val="BodyText"/>
        <w:spacing w:line="20" w:lineRule="exact"/>
        <w:ind w:left="134"/>
        <w:rPr>
          <w:sz w:val="2"/>
        </w:rPr>
      </w:pPr>
      <w:r>
        <w:rPr>
          <w:sz w:val="2"/>
        </w:rPr>
        <w:pict>
          <v:group style="width:691.8pt;height:.75pt;mso-position-horizontal-relative:char;mso-position-vertical-relative:line" coordorigin="0,0" coordsize="13836,15">
            <v:line style="position:absolute" from="0,7" to="13836,7" stroked="true" strokeweight=".72pt" strokecolor="#000000">
              <v:stroke dashstyle="solid"/>
            </v:line>
          </v:group>
        </w:pict>
      </w:r>
      <w:r>
        <w:rPr>
          <w:sz w:val="2"/>
        </w:rPr>
      </w:r>
    </w:p>
    <w:p>
      <w:pPr>
        <w:pStyle w:val="BodyText"/>
        <w:spacing w:before="7"/>
        <w:rPr>
          <w:sz w:val="16"/>
        </w:rPr>
      </w:pPr>
    </w:p>
    <w:p>
      <w:pPr>
        <w:spacing w:before="72"/>
        <w:ind w:left="5026" w:right="4857" w:firstLine="0"/>
        <w:jc w:val="center"/>
        <w:rPr>
          <w:rFonts w:ascii="黑体" w:hAnsi="黑体" w:eastAsia="黑体" w:hint="eastAsia"/>
          <w:b/>
          <w:sz w:val="21"/>
        </w:rPr>
      </w:pPr>
      <w:r>
        <w:rPr>
          <w:rFonts w:ascii="黑体" w:hAnsi="黑体" w:eastAsia="黑体" w:hint="eastAsia"/>
          <w:b/>
          <w:sz w:val="21"/>
        </w:rPr>
        <w:t>建设项目竣工环境保护“三同时”验收登记表</w:t>
      </w:r>
    </w:p>
    <w:p>
      <w:pPr>
        <w:tabs>
          <w:tab w:pos="3860" w:val="left" w:leader="none"/>
          <w:tab w:pos="8603" w:val="left" w:leader="none"/>
        </w:tabs>
        <w:spacing w:before="2"/>
        <w:ind w:left="171" w:right="0" w:firstLine="0"/>
        <w:jc w:val="left"/>
        <w:rPr>
          <w:b/>
          <w:sz w:val="21"/>
        </w:rPr>
      </w:pPr>
      <w:r>
        <w:rPr>
          <w:b/>
          <w:w w:val="100"/>
          <w:sz w:val="21"/>
        </w:rPr>
        <w:t>填表单位（盖章</w:t>
      </w:r>
      <w:r>
        <w:rPr>
          <w:b/>
          <w:spacing w:val="-106"/>
          <w:w w:val="100"/>
          <w:sz w:val="21"/>
        </w:rPr>
        <w:t>）</w:t>
      </w:r>
      <w:r>
        <w:rPr>
          <w:b/>
          <w:w w:val="100"/>
          <w:sz w:val="21"/>
        </w:rPr>
        <w:t>：</w:t>
      </w:r>
      <w:r>
        <w:rPr>
          <w:b/>
          <w:sz w:val="21"/>
        </w:rPr>
        <w:tab/>
      </w:r>
      <w:r>
        <w:rPr>
          <w:b/>
          <w:w w:val="100"/>
          <w:sz w:val="21"/>
        </w:rPr>
        <w:t>填表人（</w:t>
      </w:r>
      <w:r>
        <w:rPr>
          <w:b/>
          <w:spacing w:val="-3"/>
          <w:w w:val="100"/>
          <w:sz w:val="21"/>
        </w:rPr>
        <w:t>签</w:t>
      </w:r>
      <w:r>
        <w:rPr>
          <w:b/>
          <w:w w:val="100"/>
          <w:sz w:val="21"/>
        </w:rPr>
        <w:t>字</w:t>
      </w:r>
      <w:r>
        <w:rPr>
          <w:b/>
          <w:spacing w:val="-106"/>
          <w:w w:val="100"/>
          <w:sz w:val="21"/>
        </w:rPr>
        <w:t>）</w:t>
      </w:r>
      <w:r>
        <w:rPr>
          <w:b/>
          <w:w w:val="100"/>
          <w:sz w:val="21"/>
        </w:rPr>
        <w:t>：</w:t>
      </w:r>
      <w:r>
        <w:rPr>
          <w:b/>
          <w:sz w:val="21"/>
        </w:rPr>
        <w:tab/>
      </w:r>
      <w:r>
        <w:rPr>
          <w:b/>
          <w:w w:val="100"/>
          <w:sz w:val="21"/>
        </w:rPr>
        <w:t>项目经办</w:t>
      </w:r>
      <w:r>
        <w:rPr>
          <w:b/>
          <w:spacing w:val="-3"/>
          <w:w w:val="100"/>
          <w:sz w:val="21"/>
        </w:rPr>
        <w:t>人</w:t>
      </w:r>
      <w:r>
        <w:rPr>
          <w:b/>
          <w:w w:val="100"/>
          <w:sz w:val="21"/>
        </w:rPr>
        <w:t>（签字</w:t>
      </w:r>
      <w:r>
        <w:rPr>
          <w:b/>
          <w:spacing w:val="-106"/>
          <w:w w:val="100"/>
          <w:sz w:val="21"/>
        </w:rPr>
        <w:t>）</w:t>
      </w:r>
      <w:r>
        <w:rPr>
          <w:b/>
          <w:w w:val="100"/>
          <w:sz w:val="21"/>
        </w:rPr>
        <w:t>：</w:t>
      </w: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9"/>
        <w:gridCol w:w="144"/>
        <w:gridCol w:w="960"/>
        <w:gridCol w:w="617"/>
        <w:gridCol w:w="727"/>
        <w:gridCol w:w="1200"/>
        <w:gridCol w:w="959"/>
        <w:gridCol w:w="868"/>
        <w:gridCol w:w="443"/>
        <w:gridCol w:w="522"/>
        <w:gridCol w:w="993"/>
        <w:gridCol w:w="1036"/>
        <w:gridCol w:w="1382"/>
        <w:gridCol w:w="898"/>
        <w:gridCol w:w="590"/>
        <w:gridCol w:w="494"/>
        <w:gridCol w:w="280"/>
        <w:gridCol w:w="681"/>
        <w:gridCol w:w="700"/>
      </w:tblGrid>
      <w:tr>
        <w:trPr>
          <w:trHeight w:val="390" w:hRule="atLeast"/>
        </w:trPr>
        <w:tc>
          <w:tcPr>
            <w:tcW w:w="389" w:type="dxa"/>
            <w:vMerge w:val="restart"/>
            <w:tcBorders>
              <w:bottom w:val="single" w:sz="4" w:space="0" w:color="000000"/>
              <w:right w:val="single" w:sz="4" w:space="0" w:color="000000"/>
            </w:tcBorders>
          </w:tcPr>
          <w:p>
            <w:pPr>
              <w:pStyle w:val="TableParagraph"/>
              <w:jc w:val="left"/>
              <w:rPr>
                <w:b/>
                <w:sz w:val="14"/>
              </w:rPr>
            </w:pPr>
          </w:p>
          <w:p>
            <w:pPr>
              <w:pStyle w:val="TableParagraph"/>
              <w:jc w:val="left"/>
              <w:rPr>
                <w:b/>
                <w:sz w:val="14"/>
              </w:rPr>
            </w:pPr>
          </w:p>
          <w:p>
            <w:pPr>
              <w:pStyle w:val="TableParagraph"/>
              <w:jc w:val="left"/>
              <w:rPr>
                <w:b/>
                <w:sz w:val="14"/>
              </w:rPr>
            </w:pPr>
          </w:p>
          <w:p>
            <w:pPr>
              <w:pStyle w:val="TableParagraph"/>
              <w:jc w:val="left"/>
              <w:rPr>
                <w:b/>
                <w:sz w:val="14"/>
              </w:rPr>
            </w:pPr>
          </w:p>
          <w:p>
            <w:pPr>
              <w:pStyle w:val="TableParagraph"/>
              <w:jc w:val="left"/>
              <w:rPr>
                <w:b/>
                <w:sz w:val="14"/>
              </w:rPr>
            </w:pPr>
          </w:p>
          <w:p>
            <w:pPr>
              <w:pStyle w:val="TableParagraph"/>
              <w:jc w:val="left"/>
              <w:rPr>
                <w:b/>
                <w:sz w:val="14"/>
              </w:rPr>
            </w:pPr>
          </w:p>
          <w:p>
            <w:pPr>
              <w:pStyle w:val="TableParagraph"/>
              <w:jc w:val="left"/>
              <w:rPr>
                <w:b/>
                <w:sz w:val="14"/>
              </w:rPr>
            </w:pPr>
          </w:p>
          <w:p>
            <w:pPr>
              <w:pStyle w:val="TableParagraph"/>
              <w:spacing w:before="9"/>
              <w:jc w:val="left"/>
              <w:rPr>
                <w:b/>
                <w:sz w:val="20"/>
              </w:rPr>
            </w:pPr>
          </w:p>
          <w:p>
            <w:pPr>
              <w:pStyle w:val="TableParagraph"/>
              <w:spacing w:line="184" w:lineRule="auto" w:before="1"/>
              <w:ind w:left="124" w:right="96"/>
              <w:jc w:val="both"/>
              <w:rPr>
                <w:b/>
                <w:sz w:val="15"/>
              </w:rPr>
            </w:pPr>
            <w:r>
              <w:rPr>
                <w:b/>
                <w:sz w:val="15"/>
              </w:rPr>
              <w:t>建设项目</w:t>
            </w:r>
          </w:p>
        </w:tc>
        <w:tc>
          <w:tcPr>
            <w:tcW w:w="1721" w:type="dxa"/>
            <w:gridSpan w:val="3"/>
            <w:tcBorders>
              <w:left w:val="single" w:sz="4" w:space="0" w:color="000000"/>
              <w:bottom w:val="single" w:sz="4" w:space="0" w:color="000000"/>
              <w:right w:val="single" w:sz="4" w:space="0" w:color="000000"/>
            </w:tcBorders>
          </w:tcPr>
          <w:p>
            <w:pPr>
              <w:pStyle w:val="TableParagraph"/>
              <w:spacing w:before="99"/>
              <w:ind w:left="564"/>
              <w:jc w:val="left"/>
              <w:rPr>
                <w:b/>
                <w:sz w:val="15"/>
              </w:rPr>
            </w:pPr>
            <w:r>
              <w:rPr>
                <w:b/>
                <w:sz w:val="15"/>
              </w:rPr>
              <w:t>项目名称</w:t>
            </w:r>
          </w:p>
        </w:tc>
        <w:tc>
          <w:tcPr>
            <w:tcW w:w="4719" w:type="dxa"/>
            <w:gridSpan w:val="6"/>
            <w:tcBorders>
              <w:left w:val="single" w:sz="4" w:space="0" w:color="000000"/>
              <w:bottom w:val="single" w:sz="4" w:space="0" w:color="000000"/>
              <w:right w:val="single" w:sz="4" w:space="0" w:color="000000"/>
            </w:tcBorders>
          </w:tcPr>
          <w:p>
            <w:pPr>
              <w:pStyle w:val="TableParagraph"/>
              <w:spacing w:line="190" w:lineRule="atLeast" w:before="3"/>
              <w:ind w:left="1766" w:right="34" w:hanging="1705"/>
              <w:jc w:val="left"/>
              <w:rPr>
                <w:sz w:val="15"/>
              </w:rPr>
            </w:pPr>
            <w:r>
              <w:rPr>
                <w:spacing w:val="-5"/>
                <w:sz w:val="15"/>
              </w:rPr>
              <w:t>浙江易亲工业科技有限公司新建阳极氧化自动生产线技改项目</w:t>
            </w:r>
            <w:r>
              <w:rPr>
                <w:spacing w:val="-3"/>
                <w:sz w:val="15"/>
              </w:rPr>
              <w:t>（</w:t>
            </w:r>
            <w:r>
              <w:rPr>
                <w:spacing w:val="-2"/>
                <w:sz w:val="15"/>
              </w:rPr>
              <w:t>包含独</w:t>
            </w:r>
            <w:r>
              <w:rPr>
                <w:spacing w:val="-3"/>
                <w:sz w:val="15"/>
              </w:rPr>
              <w:t>立打样测试线体</w:t>
            </w:r>
            <w:r>
              <w:rPr>
                <w:sz w:val="15"/>
              </w:rPr>
              <w:t>）</w:t>
            </w:r>
          </w:p>
        </w:tc>
        <w:tc>
          <w:tcPr>
            <w:tcW w:w="2029" w:type="dxa"/>
            <w:gridSpan w:val="2"/>
            <w:tcBorders>
              <w:left w:val="single" w:sz="4" w:space="0" w:color="000000"/>
              <w:bottom w:val="single" w:sz="4" w:space="0" w:color="000000"/>
              <w:right w:val="single" w:sz="4" w:space="0" w:color="000000"/>
            </w:tcBorders>
          </w:tcPr>
          <w:p>
            <w:pPr>
              <w:pStyle w:val="TableParagraph"/>
              <w:spacing w:before="99"/>
              <w:ind w:left="703" w:right="672"/>
              <w:rPr>
                <w:b/>
                <w:sz w:val="15"/>
              </w:rPr>
            </w:pPr>
            <w:r>
              <w:rPr>
                <w:b/>
                <w:sz w:val="15"/>
              </w:rPr>
              <w:t>项目代码</w:t>
            </w:r>
          </w:p>
        </w:tc>
        <w:tc>
          <w:tcPr>
            <w:tcW w:w="1382" w:type="dxa"/>
            <w:tcBorders>
              <w:left w:val="single" w:sz="4" w:space="0" w:color="000000"/>
              <w:bottom w:val="single" w:sz="4" w:space="0" w:color="000000"/>
              <w:right w:val="single" w:sz="4" w:space="0" w:color="000000"/>
            </w:tcBorders>
          </w:tcPr>
          <w:p>
            <w:pPr>
              <w:pStyle w:val="TableParagraph"/>
              <w:spacing w:before="18"/>
              <w:ind w:left="57" w:right="25"/>
              <w:rPr>
                <w:rFonts w:ascii="Times New Roman"/>
                <w:sz w:val="15"/>
              </w:rPr>
            </w:pPr>
            <w:r>
              <w:rPr>
                <w:rFonts w:ascii="Times New Roman"/>
                <w:sz w:val="15"/>
              </w:rPr>
              <w:t>2018-330421-39-03-</w:t>
            </w:r>
          </w:p>
          <w:p>
            <w:pPr>
              <w:pStyle w:val="TableParagraph"/>
              <w:ind w:left="53" w:right="25"/>
              <w:rPr>
                <w:rFonts w:ascii="Times New Roman"/>
                <w:sz w:val="15"/>
              </w:rPr>
            </w:pPr>
            <w:r>
              <w:rPr>
                <w:rFonts w:ascii="Times New Roman"/>
                <w:sz w:val="15"/>
              </w:rPr>
              <w:t>055053-000</w:t>
            </w:r>
          </w:p>
        </w:tc>
        <w:tc>
          <w:tcPr>
            <w:tcW w:w="1488" w:type="dxa"/>
            <w:gridSpan w:val="2"/>
            <w:tcBorders>
              <w:left w:val="single" w:sz="4" w:space="0" w:color="000000"/>
              <w:bottom w:val="single" w:sz="4" w:space="0" w:color="000000"/>
              <w:right w:val="single" w:sz="4" w:space="0" w:color="000000"/>
            </w:tcBorders>
          </w:tcPr>
          <w:p>
            <w:pPr>
              <w:pStyle w:val="TableParagraph"/>
              <w:spacing w:before="99"/>
              <w:ind w:left="455"/>
              <w:jc w:val="left"/>
              <w:rPr>
                <w:b/>
                <w:sz w:val="15"/>
              </w:rPr>
            </w:pPr>
            <w:r>
              <w:rPr>
                <w:b/>
                <w:sz w:val="15"/>
              </w:rPr>
              <w:t>建设地点</w:t>
            </w:r>
          </w:p>
        </w:tc>
        <w:tc>
          <w:tcPr>
            <w:tcW w:w="2155" w:type="dxa"/>
            <w:gridSpan w:val="4"/>
            <w:tcBorders>
              <w:left w:val="single" w:sz="4" w:space="0" w:color="000000"/>
              <w:bottom w:val="single" w:sz="4" w:space="0" w:color="000000"/>
            </w:tcBorders>
          </w:tcPr>
          <w:p>
            <w:pPr>
              <w:pStyle w:val="TableParagraph"/>
              <w:spacing w:line="190" w:lineRule="atLeast" w:before="3"/>
              <w:ind w:left="77" w:firstLine="38"/>
              <w:jc w:val="left"/>
              <w:rPr>
                <w:sz w:val="15"/>
              </w:rPr>
            </w:pPr>
            <w:r>
              <w:rPr>
                <w:sz w:val="15"/>
              </w:rPr>
              <w:t>浙江省嘉兴市嘉善县惠民街道长江路 </w:t>
            </w:r>
            <w:r>
              <w:rPr>
                <w:rFonts w:ascii="Times New Roman" w:eastAsia="Times New Roman"/>
                <w:sz w:val="15"/>
              </w:rPr>
              <w:t>19 </w:t>
            </w:r>
            <w:r>
              <w:rPr>
                <w:sz w:val="15"/>
              </w:rPr>
              <w:t>号现企业生产厂区内</w:t>
            </w:r>
          </w:p>
        </w:tc>
      </w:tr>
      <w:tr>
        <w:trPr>
          <w:trHeight w:val="582"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244" w:lineRule="auto" w:before="97"/>
              <w:ind w:left="715" w:right="90" w:hanging="603"/>
              <w:jc w:val="left"/>
              <w:rPr>
                <w:b/>
                <w:sz w:val="15"/>
              </w:rPr>
            </w:pPr>
            <w:r>
              <w:rPr>
                <w:b/>
                <w:sz w:val="15"/>
              </w:rPr>
              <w:t>行业类别（分类管理名录）</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5"/>
              </w:rPr>
            </w:pPr>
          </w:p>
          <w:p>
            <w:pPr>
              <w:pStyle w:val="TableParagraph"/>
              <w:ind w:left="1022"/>
              <w:jc w:val="left"/>
              <w:rPr>
                <w:sz w:val="15"/>
              </w:rPr>
            </w:pPr>
            <w:r>
              <w:rPr>
                <w:rFonts w:ascii="Times New Roman" w:eastAsia="Times New Roman"/>
                <w:sz w:val="15"/>
              </w:rPr>
              <w:t>C39 </w:t>
            </w:r>
            <w:r>
              <w:rPr>
                <w:sz w:val="15"/>
              </w:rPr>
              <w:t>计算机、通信和其他电子设备制造业</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5"/>
              </w:rPr>
            </w:pPr>
          </w:p>
          <w:p>
            <w:pPr>
              <w:pStyle w:val="TableParagraph"/>
              <w:ind w:left="703" w:right="672"/>
              <w:rPr>
                <w:b/>
                <w:sz w:val="15"/>
              </w:rPr>
            </w:pPr>
            <w:r>
              <w:rPr>
                <w:b/>
                <w:sz w:val="15"/>
              </w:rPr>
              <w:t>建设性质</w:t>
            </w:r>
          </w:p>
        </w:tc>
        <w:tc>
          <w:tcPr>
            <w:tcW w:w="2870" w:type="dxa"/>
            <w:gridSpan w:val="3"/>
            <w:tcBorders>
              <w:top w:val="single" w:sz="4" w:space="0" w:color="000000"/>
              <w:left w:val="single" w:sz="4" w:space="0" w:color="000000"/>
              <w:bottom w:val="single" w:sz="4" w:space="0" w:color="000000"/>
              <w:right w:val="single" w:sz="4" w:space="0" w:color="000000"/>
            </w:tcBorders>
          </w:tcPr>
          <w:p>
            <w:pPr>
              <w:pStyle w:val="TableParagraph"/>
              <w:spacing w:before="3"/>
              <w:jc w:val="left"/>
              <w:rPr>
                <w:b/>
                <w:sz w:val="15"/>
              </w:rPr>
            </w:pPr>
          </w:p>
          <w:p>
            <w:pPr>
              <w:pStyle w:val="TableParagraph"/>
              <w:ind w:left="484"/>
              <w:jc w:val="left"/>
              <w:rPr>
                <w:b/>
                <w:sz w:val="15"/>
              </w:rPr>
            </w:pPr>
            <w:r>
              <w:rPr>
                <w:rFonts w:ascii="Times New Roman" w:hAnsi="Times New Roman" w:eastAsia="Times New Roman"/>
                <w:b/>
                <w:sz w:val="15"/>
              </w:rPr>
              <w:t>□</w:t>
            </w:r>
            <w:r>
              <w:rPr>
                <w:b/>
                <w:sz w:val="15"/>
              </w:rPr>
              <w:t>新建 </w:t>
            </w:r>
            <w:r>
              <w:rPr>
                <w:rFonts w:ascii="Times New Roman" w:hAnsi="Times New Roman" w:eastAsia="Times New Roman"/>
                <w:b/>
                <w:sz w:val="15"/>
              </w:rPr>
              <w:t>□</w:t>
            </w:r>
            <w:r>
              <w:rPr>
                <w:b/>
                <w:sz w:val="15"/>
              </w:rPr>
              <w:t>改扩建 </w:t>
            </w:r>
            <w:r>
              <w:rPr>
                <w:rFonts w:ascii="Times New Roman" w:hAnsi="Times New Roman" w:eastAsia="Times New Roman"/>
                <w:b/>
                <w:sz w:val="15"/>
              </w:rPr>
              <w:t>√</w:t>
            </w:r>
            <w:r>
              <w:rPr>
                <w:b/>
                <w:sz w:val="15"/>
              </w:rPr>
              <w:t>技术改造</w:t>
            </w:r>
          </w:p>
        </w:tc>
        <w:tc>
          <w:tcPr>
            <w:tcW w:w="774" w:type="dxa"/>
            <w:gridSpan w:val="2"/>
            <w:tcBorders>
              <w:top w:val="single" w:sz="4" w:space="0" w:color="000000"/>
              <w:left w:val="single" w:sz="4" w:space="0" w:color="000000"/>
              <w:bottom w:val="single" w:sz="4" w:space="0" w:color="000000"/>
              <w:right w:val="single" w:sz="4" w:space="0" w:color="000000"/>
            </w:tcBorders>
          </w:tcPr>
          <w:p>
            <w:pPr>
              <w:pStyle w:val="TableParagraph"/>
              <w:spacing w:line="242" w:lineRule="auto" w:before="1"/>
              <w:ind w:left="77" w:right="38" w:firstLine="1"/>
              <w:rPr>
                <w:rFonts w:ascii="Times New Roman" w:eastAsia="Times New Roman"/>
                <w:b/>
                <w:sz w:val="15"/>
              </w:rPr>
            </w:pPr>
            <w:r>
              <w:rPr>
                <w:b/>
                <w:sz w:val="15"/>
              </w:rPr>
              <w:t>项目厂区中心经度</w:t>
            </w:r>
            <w:r>
              <w:rPr>
                <w:rFonts w:ascii="Times New Roman" w:eastAsia="Times New Roman"/>
                <w:b/>
                <w:sz w:val="15"/>
              </w:rPr>
              <w:t>/</w:t>
            </w:r>
          </w:p>
          <w:p>
            <w:pPr>
              <w:pStyle w:val="TableParagraph"/>
              <w:spacing w:line="173" w:lineRule="exact"/>
              <w:ind w:left="230" w:right="192"/>
              <w:rPr>
                <w:b/>
                <w:sz w:val="15"/>
              </w:rPr>
            </w:pPr>
            <w:r>
              <w:rPr>
                <w:b/>
                <w:sz w:val="15"/>
              </w:rPr>
              <w:t>纬度</w:t>
            </w:r>
          </w:p>
        </w:tc>
        <w:tc>
          <w:tcPr>
            <w:tcW w:w="1381" w:type="dxa"/>
            <w:gridSpan w:val="2"/>
            <w:tcBorders>
              <w:top w:val="single" w:sz="4" w:space="0" w:color="000000"/>
              <w:left w:val="single" w:sz="4" w:space="0" w:color="000000"/>
              <w:bottom w:val="single" w:sz="4" w:space="0" w:color="000000"/>
            </w:tcBorders>
          </w:tcPr>
          <w:p>
            <w:pPr>
              <w:pStyle w:val="TableParagraph"/>
              <w:spacing w:before="13"/>
              <w:ind w:left="71"/>
              <w:jc w:val="left"/>
              <w:rPr>
                <w:sz w:val="15"/>
              </w:rPr>
            </w:pPr>
            <w:r>
              <w:rPr>
                <w:sz w:val="15"/>
              </w:rPr>
              <w:t>东经</w:t>
            </w:r>
          </w:p>
          <w:p>
            <w:pPr>
              <w:pStyle w:val="TableParagraph"/>
              <w:spacing w:line="190" w:lineRule="exact" w:before="2"/>
              <w:ind w:left="71"/>
              <w:jc w:val="left"/>
              <w:rPr>
                <w:sz w:val="15"/>
              </w:rPr>
            </w:pPr>
            <w:r>
              <w:rPr>
                <w:rFonts w:ascii="Times New Roman" w:hAnsi="Times New Roman" w:eastAsia="Times New Roman"/>
                <w:spacing w:val="1"/>
                <w:w w:val="100"/>
                <w:sz w:val="15"/>
              </w:rPr>
              <w:t>1</w:t>
            </w:r>
            <w:r>
              <w:rPr>
                <w:rFonts w:ascii="Times New Roman" w:hAnsi="Times New Roman" w:eastAsia="Times New Roman"/>
                <w:spacing w:val="-2"/>
                <w:w w:val="100"/>
                <w:sz w:val="15"/>
              </w:rPr>
              <w:t>2</w:t>
            </w:r>
            <w:r>
              <w:rPr>
                <w:rFonts w:ascii="Times New Roman" w:hAnsi="Times New Roman" w:eastAsia="Times New Roman"/>
                <w:spacing w:val="1"/>
                <w:w w:val="100"/>
                <w:sz w:val="15"/>
              </w:rPr>
              <w:t>0</w:t>
            </w:r>
            <w:r>
              <w:rPr>
                <w:rFonts w:ascii="Times New Roman" w:hAnsi="Times New Roman" w:eastAsia="Times New Roman"/>
                <w:spacing w:val="-3"/>
                <w:w w:val="100"/>
                <w:sz w:val="15"/>
              </w:rPr>
              <w:t>°</w:t>
            </w:r>
            <w:r>
              <w:rPr>
                <w:rFonts w:ascii="Times New Roman" w:hAnsi="Times New Roman" w:eastAsia="Times New Roman"/>
                <w:spacing w:val="-2"/>
                <w:w w:val="100"/>
                <w:sz w:val="15"/>
              </w:rPr>
              <w:t>5</w:t>
            </w:r>
            <w:r>
              <w:rPr>
                <w:rFonts w:ascii="Times New Roman" w:hAnsi="Times New Roman" w:eastAsia="Times New Roman"/>
                <w:spacing w:val="1"/>
                <w:w w:val="100"/>
                <w:sz w:val="15"/>
              </w:rPr>
              <w:t>8</w:t>
            </w:r>
            <w:r>
              <w:rPr>
                <w:rFonts w:ascii="Times New Roman" w:hAnsi="Times New Roman" w:eastAsia="Times New Roman"/>
                <w:spacing w:val="-3"/>
                <w:w w:val="100"/>
                <w:sz w:val="15"/>
              </w:rPr>
              <w:t>’</w:t>
            </w:r>
            <w:r>
              <w:rPr>
                <w:rFonts w:ascii="Times New Roman" w:hAnsi="Times New Roman" w:eastAsia="Times New Roman"/>
                <w:spacing w:val="1"/>
                <w:w w:val="100"/>
                <w:sz w:val="15"/>
              </w:rPr>
              <w:t>2</w:t>
            </w:r>
            <w:r>
              <w:rPr>
                <w:rFonts w:ascii="Times New Roman" w:hAnsi="Times New Roman" w:eastAsia="Times New Roman"/>
                <w:spacing w:val="-2"/>
                <w:w w:val="100"/>
                <w:sz w:val="15"/>
              </w:rPr>
              <w:t>8.</w:t>
            </w:r>
            <w:r>
              <w:rPr>
                <w:rFonts w:ascii="Times New Roman" w:hAnsi="Times New Roman" w:eastAsia="Times New Roman"/>
                <w:spacing w:val="1"/>
                <w:w w:val="100"/>
                <w:sz w:val="15"/>
              </w:rPr>
              <w:t>2</w:t>
            </w:r>
            <w:r>
              <w:rPr>
                <w:rFonts w:ascii="Times New Roman" w:hAnsi="Times New Roman" w:eastAsia="Times New Roman"/>
                <w:spacing w:val="-2"/>
                <w:w w:val="100"/>
                <w:sz w:val="15"/>
              </w:rPr>
              <w:t>6</w:t>
            </w:r>
            <w:r>
              <w:rPr>
                <w:rFonts w:ascii="Times New Roman" w:hAnsi="Times New Roman" w:eastAsia="Times New Roman"/>
                <w:w w:val="100"/>
                <w:sz w:val="15"/>
              </w:rPr>
              <w:t>”</w:t>
            </w:r>
            <w:r>
              <w:rPr>
                <w:spacing w:val="-26"/>
                <w:w w:val="100"/>
                <w:sz w:val="15"/>
              </w:rPr>
              <w:t>，北纬</w:t>
            </w:r>
          </w:p>
          <w:p>
            <w:pPr>
              <w:pStyle w:val="TableParagraph"/>
              <w:spacing w:line="166" w:lineRule="exact"/>
              <w:ind w:left="71"/>
              <w:jc w:val="left"/>
              <w:rPr>
                <w:rFonts w:ascii="Times New Roman" w:hAnsi="Times New Roman"/>
                <w:sz w:val="15"/>
              </w:rPr>
            </w:pPr>
            <w:r>
              <w:rPr>
                <w:rFonts w:ascii="Times New Roman" w:hAnsi="Times New Roman"/>
                <w:sz w:val="15"/>
              </w:rPr>
              <w:t>30°51’2.00”</w:t>
            </w:r>
          </w:p>
        </w:tc>
      </w:tr>
      <w:tr>
        <w:trPr>
          <w:trHeight w:val="388"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9"/>
              <w:ind w:left="415"/>
              <w:jc w:val="left"/>
              <w:rPr>
                <w:b/>
                <w:sz w:val="15"/>
              </w:rPr>
            </w:pPr>
            <w:r>
              <w:rPr>
                <w:b/>
                <w:sz w:val="15"/>
              </w:rPr>
              <w:t>设计生产能力</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
              <w:ind w:left="25"/>
              <w:rPr>
                <w:sz w:val="15"/>
              </w:rPr>
            </w:pPr>
            <w:r>
              <w:rPr>
                <w:sz w:val="15"/>
              </w:rPr>
              <w:t>项目实施后企业原生产规模保持不变，新增工艺主要为年产配套表面处</w:t>
            </w:r>
          </w:p>
          <w:p>
            <w:pPr>
              <w:pStyle w:val="TableParagraph"/>
              <w:spacing w:line="173" w:lineRule="exact" w:before="3"/>
              <w:ind w:left="26"/>
              <w:rPr>
                <w:sz w:val="15"/>
              </w:rPr>
            </w:pPr>
            <w:r>
              <w:rPr>
                <w:sz w:val="15"/>
              </w:rPr>
              <w:t>理通讯类精密金属配件 </w:t>
            </w:r>
            <w:r>
              <w:rPr>
                <w:rFonts w:ascii="Times New Roman" w:eastAsia="Times New Roman"/>
                <w:sz w:val="15"/>
              </w:rPr>
              <w:t>1800 </w:t>
            </w:r>
            <w:r>
              <w:rPr>
                <w:sz w:val="15"/>
              </w:rPr>
              <w:t>万件及汽车部件 </w:t>
            </w:r>
            <w:r>
              <w:rPr>
                <w:rFonts w:ascii="Times New Roman" w:eastAsia="Times New Roman"/>
                <w:sz w:val="15"/>
              </w:rPr>
              <w:t>132 </w:t>
            </w:r>
            <w:r>
              <w:rPr>
                <w:sz w:val="15"/>
              </w:rPr>
              <w:t>万件的生产能力</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9"/>
              <w:ind w:left="573"/>
              <w:jc w:val="left"/>
              <w:rPr>
                <w:b/>
                <w:sz w:val="15"/>
              </w:rPr>
            </w:pPr>
            <w:r>
              <w:rPr>
                <w:b/>
                <w:sz w:val="15"/>
              </w:rPr>
              <w:t>实际生产能力</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99"/>
              <w:ind w:left="55" w:right="25"/>
              <w:rPr>
                <w:sz w:val="15"/>
              </w:rPr>
            </w:pPr>
            <w:r>
              <w:rPr>
                <w:sz w:val="15"/>
              </w:rPr>
              <w:t>同环评</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9"/>
              <w:ind w:left="455"/>
              <w:jc w:val="left"/>
              <w:rPr>
                <w:b/>
                <w:sz w:val="15"/>
              </w:rPr>
            </w:pPr>
            <w:r>
              <w:rPr>
                <w:b/>
                <w:sz w:val="15"/>
              </w:rPr>
              <w:t>环评单位</w:t>
            </w:r>
          </w:p>
        </w:tc>
        <w:tc>
          <w:tcPr>
            <w:tcW w:w="2155" w:type="dxa"/>
            <w:gridSpan w:val="4"/>
            <w:tcBorders>
              <w:top w:val="single" w:sz="4" w:space="0" w:color="000000"/>
              <w:left w:val="single" w:sz="4" w:space="0" w:color="000000"/>
              <w:bottom w:val="single" w:sz="4" w:space="0" w:color="000000"/>
            </w:tcBorders>
          </w:tcPr>
          <w:p>
            <w:pPr>
              <w:pStyle w:val="TableParagraph"/>
              <w:spacing w:before="1"/>
              <w:ind w:left="97" w:right="53"/>
              <w:rPr>
                <w:sz w:val="15"/>
              </w:rPr>
            </w:pPr>
            <w:r>
              <w:rPr>
                <w:sz w:val="15"/>
              </w:rPr>
              <w:t>浙江省工业环保设计研究院有</w:t>
            </w:r>
          </w:p>
          <w:p>
            <w:pPr>
              <w:pStyle w:val="TableParagraph"/>
              <w:spacing w:line="173" w:lineRule="exact" w:before="3"/>
              <w:ind w:left="95" w:right="53"/>
              <w:rPr>
                <w:sz w:val="15"/>
              </w:rPr>
            </w:pPr>
            <w:r>
              <w:rPr>
                <w:sz w:val="15"/>
              </w:rPr>
              <w:t>限公司</w:t>
            </w:r>
          </w:p>
        </w:tc>
      </w:tr>
      <w:tr>
        <w:trPr>
          <w:trHeight w:val="390"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9"/>
              <w:ind w:left="264"/>
              <w:jc w:val="left"/>
              <w:rPr>
                <w:b/>
                <w:sz w:val="15"/>
              </w:rPr>
            </w:pPr>
            <w:r>
              <w:rPr>
                <w:b/>
                <w:sz w:val="15"/>
              </w:rPr>
              <w:t>环评文件审批机关</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99"/>
              <w:ind w:left="26"/>
              <w:rPr>
                <w:sz w:val="15"/>
              </w:rPr>
            </w:pPr>
            <w:r>
              <w:rPr>
                <w:sz w:val="15"/>
              </w:rPr>
              <w:t>嘉兴市生态环境局</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9"/>
              <w:ind w:left="703" w:right="672"/>
              <w:rPr>
                <w:b/>
                <w:sz w:val="15"/>
              </w:rPr>
            </w:pPr>
            <w:r>
              <w:rPr>
                <w:b/>
                <w:sz w:val="15"/>
              </w:rPr>
              <w:t>审批文号</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190" w:lineRule="atLeast" w:before="3"/>
              <w:ind w:left="625" w:right="33" w:hanging="560"/>
              <w:jc w:val="left"/>
              <w:rPr>
                <w:sz w:val="15"/>
              </w:rPr>
            </w:pPr>
            <w:r>
              <w:rPr>
                <w:spacing w:val="-53"/>
                <w:sz w:val="15"/>
              </w:rPr>
              <w:t>嘉</w:t>
            </w:r>
            <w:r>
              <w:rPr>
                <w:spacing w:val="-3"/>
                <w:sz w:val="15"/>
              </w:rPr>
              <w:t>（</w:t>
            </w:r>
            <w:r>
              <w:rPr>
                <w:sz w:val="15"/>
              </w:rPr>
              <w:t>善</w:t>
            </w:r>
            <w:r>
              <w:rPr>
                <w:spacing w:val="-56"/>
                <w:sz w:val="15"/>
              </w:rPr>
              <w:t>）</w:t>
            </w:r>
            <w:r>
              <w:rPr>
                <w:sz w:val="15"/>
              </w:rPr>
              <w:t>环建</w:t>
            </w:r>
            <w:r>
              <w:rPr>
                <w:rFonts w:ascii="Times New Roman" w:eastAsia="Times New Roman"/>
                <w:spacing w:val="-4"/>
                <w:sz w:val="15"/>
              </w:rPr>
              <w:t>[2019]7 </w:t>
            </w:r>
            <w:r>
              <w:rPr>
                <w:sz w:val="15"/>
              </w:rPr>
              <w:t>号</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9"/>
              <w:ind w:left="304"/>
              <w:jc w:val="left"/>
              <w:rPr>
                <w:b/>
                <w:sz w:val="15"/>
              </w:rPr>
            </w:pPr>
            <w:r>
              <w:rPr>
                <w:b/>
                <w:sz w:val="15"/>
              </w:rPr>
              <w:t>环评文件类型</w:t>
            </w:r>
          </w:p>
        </w:tc>
        <w:tc>
          <w:tcPr>
            <w:tcW w:w="2155" w:type="dxa"/>
            <w:gridSpan w:val="4"/>
            <w:tcBorders>
              <w:top w:val="single" w:sz="4" w:space="0" w:color="000000"/>
              <w:left w:val="single" w:sz="4" w:space="0" w:color="000000"/>
              <w:bottom w:val="single" w:sz="4" w:space="0" w:color="000000"/>
            </w:tcBorders>
          </w:tcPr>
          <w:p>
            <w:pPr>
              <w:pStyle w:val="TableParagraph"/>
              <w:spacing w:before="99"/>
              <w:ind w:left="95" w:right="53"/>
              <w:rPr>
                <w:sz w:val="15"/>
              </w:rPr>
            </w:pPr>
            <w:r>
              <w:rPr>
                <w:sz w:val="15"/>
              </w:rPr>
              <w:t>报告书</w:t>
            </w:r>
          </w:p>
        </w:tc>
      </w:tr>
      <w:tr>
        <w:trPr>
          <w:trHeight w:val="225"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187" w:lineRule="exact" w:before="17"/>
              <w:ind w:left="564"/>
              <w:jc w:val="left"/>
              <w:rPr>
                <w:b/>
                <w:sz w:val="15"/>
              </w:rPr>
            </w:pPr>
            <w:r>
              <w:rPr>
                <w:b/>
                <w:sz w:val="15"/>
              </w:rPr>
              <w:t>开工日期</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line="187" w:lineRule="exact" w:before="17"/>
              <w:ind w:left="27"/>
              <w:rPr>
                <w:sz w:val="15"/>
              </w:rPr>
            </w:pPr>
            <w:r>
              <w:rPr>
                <w:rFonts w:ascii="Times New Roman" w:eastAsia="Times New Roman"/>
                <w:sz w:val="15"/>
              </w:rPr>
              <w:t>2019 </w:t>
            </w:r>
            <w:r>
              <w:rPr>
                <w:sz w:val="15"/>
              </w:rPr>
              <w:t>年 </w:t>
            </w:r>
            <w:r>
              <w:rPr>
                <w:rFonts w:ascii="Times New Roman" w:eastAsia="Times New Roman"/>
                <w:sz w:val="15"/>
              </w:rPr>
              <w:t>7 </w:t>
            </w:r>
            <w:r>
              <w:rPr>
                <w:sz w:val="15"/>
              </w:rPr>
              <w:t>月</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7" w:lineRule="exact" w:before="17"/>
              <w:ind w:left="703" w:right="672"/>
              <w:rPr>
                <w:b/>
                <w:sz w:val="15"/>
              </w:rPr>
            </w:pPr>
            <w:r>
              <w:rPr>
                <w:b/>
                <w:sz w:val="15"/>
              </w:rPr>
              <w:t>竣工日期</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187" w:lineRule="exact" w:before="17"/>
              <w:ind w:left="55" w:right="25"/>
              <w:rPr>
                <w:sz w:val="15"/>
              </w:rPr>
            </w:pPr>
            <w:r>
              <w:rPr>
                <w:rFonts w:ascii="Times New Roman" w:eastAsia="Times New Roman"/>
                <w:sz w:val="15"/>
              </w:rPr>
              <w:t>2019 </w:t>
            </w:r>
            <w:r>
              <w:rPr>
                <w:sz w:val="15"/>
              </w:rPr>
              <w:t>年 </w:t>
            </w:r>
            <w:r>
              <w:rPr>
                <w:rFonts w:ascii="Times New Roman" w:eastAsia="Times New Roman"/>
                <w:sz w:val="15"/>
              </w:rPr>
              <w:t>9 </w:t>
            </w:r>
            <w:r>
              <w:rPr>
                <w:sz w:val="15"/>
              </w:rPr>
              <w:t>月</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87" w:lineRule="exact" w:before="17"/>
              <w:ind w:left="78"/>
              <w:jc w:val="left"/>
              <w:rPr>
                <w:b/>
                <w:sz w:val="15"/>
              </w:rPr>
            </w:pPr>
            <w:r>
              <w:rPr>
                <w:b/>
                <w:sz w:val="15"/>
              </w:rPr>
              <w:t>排污许可证申领时间</w:t>
            </w:r>
          </w:p>
        </w:tc>
        <w:tc>
          <w:tcPr>
            <w:tcW w:w="2155" w:type="dxa"/>
            <w:gridSpan w:val="4"/>
            <w:tcBorders>
              <w:top w:val="single" w:sz="4" w:space="0" w:color="000000"/>
              <w:left w:val="single" w:sz="4" w:space="0" w:color="000000"/>
              <w:bottom w:val="single" w:sz="4" w:space="0" w:color="000000"/>
            </w:tcBorders>
          </w:tcPr>
          <w:p>
            <w:pPr>
              <w:pStyle w:val="TableParagraph"/>
              <w:spacing w:before="20"/>
              <w:ind w:left="93" w:right="53"/>
              <w:rPr>
                <w:rFonts w:ascii="Times New Roman"/>
                <w:sz w:val="15"/>
              </w:rPr>
            </w:pPr>
            <w:r>
              <w:rPr>
                <w:rFonts w:ascii="Times New Roman"/>
                <w:sz w:val="15"/>
              </w:rPr>
              <w:t>2020.6.24</w:t>
            </w:r>
          </w:p>
        </w:tc>
      </w:tr>
      <w:tr>
        <w:trPr>
          <w:trHeight w:val="390"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before="99"/>
              <w:ind w:left="264"/>
              <w:jc w:val="left"/>
              <w:rPr>
                <w:b/>
                <w:sz w:val="15"/>
              </w:rPr>
            </w:pPr>
            <w:r>
              <w:rPr>
                <w:b/>
                <w:sz w:val="15"/>
              </w:rPr>
              <w:t>环保设施设计单位</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104"/>
              <w:ind w:left="22"/>
              <w:rPr>
                <w:rFonts w:ascii="Times New Roman"/>
                <w:sz w:val="15"/>
              </w:rPr>
            </w:pPr>
            <w:r>
              <w:rPr>
                <w:rFonts w:ascii="Times New Roman"/>
                <w:w w:val="100"/>
                <w:sz w:val="15"/>
              </w:rPr>
              <w:t>-</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9"/>
              <w:ind w:left="422"/>
              <w:jc w:val="left"/>
              <w:rPr>
                <w:b/>
                <w:sz w:val="15"/>
              </w:rPr>
            </w:pPr>
            <w:r>
              <w:rPr>
                <w:b/>
                <w:sz w:val="15"/>
              </w:rPr>
              <w:t>环保设施施工单位</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104"/>
              <w:ind w:left="30"/>
              <w:rPr>
                <w:rFonts w:ascii="Times New Roman"/>
                <w:sz w:val="15"/>
              </w:rPr>
            </w:pPr>
            <w:r>
              <w:rPr>
                <w:rFonts w:ascii="Times New Roman"/>
                <w:w w:val="100"/>
                <w:sz w:val="15"/>
              </w:rPr>
              <w:t>-</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atLeast" w:before="3"/>
              <w:ind w:left="681" w:right="38" w:hanging="603"/>
              <w:jc w:val="left"/>
              <w:rPr>
                <w:b/>
                <w:sz w:val="15"/>
              </w:rPr>
            </w:pPr>
            <w:r>
              <w:rPr>
                <w:b/>
                <w:sz w:val="15"/>
              </w:rPr>
              <w:t>本工程排污许可证编号</w:t>
            </w:r>
          </w:p>
        </w:tc>
        <w:tc>
          <w:tcPr>
            <w:tcW w:w="2155" w:type="dxa"/>
            <w:gridSpan w:val="4"/>
            <w:tcBorders>
              <w:top w:val="single" w:sz="4" w:space="0" w:color="000000"/>
              <w:left w:val="single" w:sz="4" w:space="0" w:color="000000"/>
              <w:bottom w:val="single" w:sz="4" w:space="0" w:color="000000"/>
            </w:tcBorders>
          </w:tcPr>
          <w:p>
            <w:pPr>
              <w:pStyle w:val="TableParagraph"/>
              <w:spacing w:before="104"/>
              <w:ind w:left="249"/>
              <w:jc w:val="left"/>
              <w:rPr>
                <w:rFonts w:ascii="Times New Roman"/>
                <w:sz w:val="15"/>
              </w:rPr>
            </w:pPr>
            <w:r>
              <w:rPr>
                <w:rFonts w:ascii="Times New Roman"/>
                <w:sz w:val="15"/>
              </w:rPr>
              <w:t>hb3304006000017574001Q</w:t>
            </w:r>
          </w:p>
        </w:tc>
      </w:tr>
      <w:tr>
        <w:trPr>
          <w:trHeight w:val="225"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564"/>
              <w:jc w:val="left"/>
              <w:rPr>
                <w:b/>
                <w:sz w:val="15"/>
              </w:rPr>
            </w:pPr>
            <w:r>
              <w:rPr>
                <w:b/>
                <w:sz w:val="15"/>
              </w:rPr>
              <w:t>验收单位</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1466"/>
              <w:jc w:val="left"/>
              <w:rPr>
                <w:sz w:val="15"/>
              </w:rPr>
            </w:pPr>
            <w:r>
              <w:rPr>
                <w:sz w:val="15"/>
              </w:rPr>
              <w:t>浙江易亲工业科技有限公司</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422"/>
              <w:jc w:val="left"/>
              <w:rPr>
                <w:b/>
                <w:sz w:val="15"/>
              </w:rPr>
            </w:pPr>
            <w:r>
              <w:rPr>
                <w:b/>
                <w:sz w:val="15"/>
              </w:rPr>
              <w:t>环保设施监测单位</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20"/>
              <w:ind w:left="30"/>
              <w:rPr>
                <w:rFonts w:ascii="Times New Roman"/>
                <w:sz w:val="15"/>
              </w:rPr>
            </w:pPr>
            <w:r>
              <w:rPr>
                <w:rFonts w:ascii="Times New Roman"/>
                <w:w w:val="100"/>
                <w:sz w:val="15"/>
              </w:rPr>
              <w:t>-</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230"/>
              <w:jc w:val="left"/>
              <w:rPr>
                <w:b/>
                <w:sz w:val="15"/>
              </w:rPr>
            </w:pPr>
            <w:r>
              <w:rPr>
                <w:b/>
                <w:sz w:val="15"/>
              </w:rPr>
              <w:t>验收监测时工况</w:t>
            </w:r>
          </w:p>
        </w:tc>
        <w:tc>
          <w:tcPr>
            <w:tcW w:w="2155" w:type="dxa"/>
            <w:gridSpan w:val="4"/>
            <w:tcBorders>
              <w:top w:val="single" w:sz="4" w:space="0" w:color="000000"/>
              <w:left w:val="single" w:sz="4" w:space="0" w:color="000000"/>
              <w:bottom w:val="single" w:sz="4" w:space="0" w:color="000000"/>
            </w:tcBorders>
          </w:tcPr>
          <w:p>
            <w:pPr>
              <w:pStyle w:val="TableParagraph"/>
              <w:spacing w:before="20"/>
              <w:ind w:left="95" w:right="53"/>
              <w:rPr>
                <w:rFonts w:ascii="Times New Roman"/>
                <w:sz w:val="15"/>
              </w:rPr>
            </w:pPr>
            <w:r>
              <w:rPr>
                <w:rFonts w:ascii="Times New Roman"/>
                <w:sz w:val="15"/>
              </w:rPr>
              <w:t>&gt;75%</w:t>
            </w:r>
          </w:p>
        </w:tc>
      </w:tr>
      <w:tr>
        <w:trPr>
          <w:trHeight w:val="227"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190" w:lineRule="exact" w:before="17"/>
              <w:ind w:left="187"/>
              <w:jc w:val="left"/>
              <w:rPr>
                <w:b/>
                <w:sz w:val="15"/>
              </w:rPr>
            </w:pPr>
            <w:r>
              <w:rPr>
                <w:b/>
                <w:sz w:val="15"/>
              </w:rPr>
              <w:t>投资总概算（万元）</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23"/>
              <w:ind w:left="23"/>
              <w:rPr>
                <w:rFonts w:ascii="Times New Roman"/>
                <w:sz w:val="15"/>
              </w:rPr>
            </w:pPr>
            <w:r>
              <w:rPr>
                <w:rFonts w:ascii="Times New Roman"/>
                <w:sz w:val="15"/>
              </w:rPr>
              <w:t>1500</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7"/>
              <w:ind w:left="196"/>
              <w:jc w:val="left"/>
              <w:rPr>
                <w:b/>
                <w:sz w:val="15"/>
              </w:rPr>
            </w:pPr>
            <w:r>
              <w:rPr>
                <w:b/>
                <w:sz w:val="15"/>
              </w:rPr>
              <w:t>环保投资总概算（万元）</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23"/>
              <w:ind w:left="54" w:right="25"/>
              <w:rPr>
                <w:rFonts w:ascii="Times New Roman"/>
                <w:sz w:val="15"/>
              </w:rPr>
            </w:pPr>
            <w:r>
              <w:rPr>
                <w:rFonts w:ascii="Times New Roman"/>
                <w:sz w:val="15"/>
              </w:rPr>
              <w:t>505</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7"/>
              <w:ind w:left="230"/>
              <w:jc w:val="left"/>
              <w:rPr>
                <w:b/>
                <w:sz w:val="15"/>
              </w:rPr>
            </w:pPr>
            <w:r>
              <w:rPr>
                <w:b/>
                <w:sz w:val="15"/>
              </w:rPr>
              <w:t>所占比例（</w:t>
            </w:r>
            <w:r>
              <w:rPr>
                <w:rFonts w:ascii="Times New Roman" w:eastAsia="Times New Roman"/>
                <w:b/>
                <w:sz w:val="15"/>
              </w:rPr>
              <w:t>%</w:t>
            </w:r>
            <w:r>
              <w:rPr>
                <w:b/>
                <w:sz w:val="15"/>
              </w:rPr>
              <w:t>）</w:t>
            </w:r>
          </w:p>
        </w:tc>
        <w:tc>
          <w:tcPr>
            <w:tcW w:w="2155" w:type="dxa"/>
            <w:gridSpan w:val="4"/>
            <w:tcBorders>
              <w:top w:val="single" w:sz="4" w:space="0" w:color="000000"/>
              <w:left w:val="single" w:sz="4" w:space="0" w:color="000000"/>
              <w:bottom w:val="single" w:sz="4" w:space="0" w:color="000000"/>
            </w:tcBorders>
          </w:tcPr>
          <w:p>
            <w:pPr>
              <w:pStyle w:val="TableParagraph"/>
              <w:spacing w:before="23"/>
              <w:ind w:left="95" w:right="53"/>
              <w:rPr>
                <w:rFonts w:ascii="Times New Roman"/>
                <w:sz w:val="15"/>
              </w:rPr>
            </w:pPr>
            <w:r>
              <w:rPr>
                <w:rFonts w:ascii="Times New Roman"/>
                <w:sz w:val="15"/>
              </w:rPr>
              <w:t>33.67</w:t>
            </w:r>
          </w:p>
        </w:tc>
      </w:tr>
      <w:tr>
        <w:trPr>
          <w:trHeight w:val="227"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190" w:lineRule="exact" w:before="17"/>
              <w:ind w:left="489"/>
              <w:jc w:val="left"/>
              <w:rPr>
                <w:b/>
                <w:sz w:val="15"/>
              </w:rPr>
            </w:pPr>
            <w:r>
              <w:rPr>
                <w:b/>
                <w:sz w:val="15"/>
              </w:rPr>
              <w:t>实际总投资</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23"/>
              <w:ind w:left="23"/>
              <w:rPr>
                <w:rFonts w:ascii="Times New Roman"/>
                <w:sz w:val="15"/>
              </w:rPr>
            </w:pPr>
            <w:r>
              <w:rPr>
                <w:rFonts w:ascii="Times New Roman"/>
                <w:sz w:val="15"/>
              </w:rPr>
              <w:t>1500</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7"/>
              <w:ind w:left="122"/>
              <w:jc w:val="left"/>
              <w:rPr>
                <w:b/>
                <w:sz w:val="15"/>
              </w:rPr>
            </w:pPr>
            <w:r>
              <w:rPr>
                <w:b/>
                <w:sz w:val="15"/>
              </w:rPr>
              <w:t>实际环保投资（万元）</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23"/>
              <w:ind w:left="56" w:right="25"/>
              <w:rPr>
                <w:rFonts w:ascii="Times New Roman"/>
                <w:sz w:val="15"/>
              </w:rPr>
            </w:pPr>
            <w:r>
              <w:rPr>
                <w:rFonts w:ascii="Times New Roman"/>
                <w:sz w:val="15"/>
              </w:rPr>
              <w:t>444.4</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7"/>
              <w:ind w:left="230"/>
              <w:jc w:val="left"/>
              <w:rPr>
                <w:b/>
                <w:sz w:val="15"/>
              </w:rPr>
            </w:pPr>
            <w:r>
              <w:rPr>
                <w:b/>
                <w:sz w:val="15"/>
              </w:rPr>
              <w:t>所占比例（</w:t>
            </w:r>
            <w:r>
              <w:rPr>
                <w:rFonts w:ascii="Times New Roman" w:eastAsia="Times New Roman"/>
                <w:b/>
                <w:sz w:val="15"/>
              </w:rPr>
              <w:t>%</w:t>
            </w:r>
            <w:r>
              <w:rPr>
                <w:b/>
                <w:sz w:val="15"/>
              </w:rPr>
              <w:t>）</w:t>
            </w:r>
          </w:p>
        </w:tc>
        <w:tc>
          <w:tcPr>
            <w:tcW w:w="2155" w:type="dxa"/>
            <w:gridSpan w:val="4"/>
            <w:tcBorders>
              <w:top w:val="single" w:sz="4" w:space="0" w:color="000000"/>
              <w:left w:val="single" w:sz="4" w:space="0" w:color="000000"/>
              <w:bottom w:val="single" w:sz="4" w:space="0" w:color="000000"/>
            </w:tcBorders>
          </w:tcPr>
          <w:p>
            <w:pPr>
              <w:pStyle w:val="TableParagraph"/>
              <w:spacing w:before="23"/>
              <w:ind w:left="96" w:right="53"/>
              <w:rPr>
                <w:rFonts w:ascii="Times New Roman"/>
                <w:sz w:val="15"/>
              </w:rPr>
            </w:pPr>
            <w:r>
              <w:rPr>
                <w:rFonts w:ascii="Times New Roman"/>
                <w:sz w:val="15"/>
              </w:rPr>
              <w:t>29.6</w:t>
            </w:r>
          </w:p>
        </w:tc>
      </w:tr>
      <w:tr>
        <w:trPr>
          <w:trHeight w:val="227"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190" w:lineRule="exact" w:before="18"/>
              <w:ind w:left="264"/>
              <w:jc w:val="left"/>
              <w:rPr>
                <w:b/>
                <w:sz w:val="15"/>
              </w:rPr>
            </w:pPr>
            <w:r>
              <w:rPr>
                <w:b/>
                <w:sz w:val="15"/>
              </w:rPr>
              <w:t>废水治理（万元）</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20"/>
              <w:ind w:left="256"/>
              <w:jc w:val="left"/>
              <w:rPr>
                <w:rFonts w:ascii="Times New Roman"/>
                <w:sz w:val="15"/>
              </w:rPr>
            </w:pPr>
            <w:r>
              <w:rPr>
                <w:rFonts w:ascii="Times New Roman"/>
                <w:sz w:val="15"/>
              </w:rPr>
              <w:t>285</w:t>
            </w: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190" w:lineRule="exact" w:before="18"/>
              <w:ind w:left="62" w:right="-44"/>
              <w:jc w:val="left"/>
              <w:rPr>
                <w:b/>
                <w:sz w:val="15"/>
              </w:rPr>
            </w:pPr>
            <w:r>
              <w:rPr>
                <w:b/>
                <w:spacing w:val="-11"/>
                <w:sz w:val="15"/>
              </w:rPr>
              <w:t>废气治理</w:t>
            </w:r>
            <w:r>
              <w:rPr>
                <w:b/>
                <w:spacing w:val="-3"/>
                <w:sz w:val="15"/>
              </w:rPr>
              <w:t>（</w:t>
            </w:r>
            <w:r>
              <w:rPr>
                <w:b/>
                <w:sz w:val="15"/>
              </w:rPr>
              <w:t>万元</w:t>
            </w:r>
            <w:r>
              <w:rPr>
                <w:b/>
                <w:spacing w:val="-11"/>
                <w:sz w:val="15"/>
              </w:rPr>
              <w:t>）</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before="20"/>
              <w:ind w:left="102" w:right="82"/>
              <w:rPr>
                <w:rFonts w:ascii="Times New Roman"/>
                <w:sz w:val="15"/>
              </w:rPr>
            </w:pPr>
            <w:r>
              <w:rPr>
                <w:rFonts w:ascii="Times New Roman"/>
                <w:sz w:val="15"/>
              </w:rPr>
              <w:t>115</w:t>
            </w:r>
          </w:p>
        </w:tc>
        <w:tc>
          <w:tcPr>
            <w:tcW w:w="1311"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8"/>
              <w:ind w:left="61"/>
              <w:jc w:val="left"/>
              <w:rPr>
                <w:b/>
                <w:sz w:val="15"/>
              </w:rPr>
            </w:pPr>
            <w:r>
              <w:rPr>
                <w:b/>
                <w:sz w:val="15"/>
              </w:rPr>
              <w:t>噪声治理（万元）</w:t>
            </w:r>
          </w:p>
        </w:tc>
        <w:tc>
          <w:tcPr>
            <w:tcW w:w="522" w:type="dxa"/>
            <w:tcBorders>
              <w:top w:val="single" w:sz="4" w:space="0" w:color="000000"/>
              <w:left w:val="single" w:sz="4" w:space="0" w:color="000000"/>
              <w:bottom w:val="single" w:sz="4" w:space="0" w:color="000000"/>
              <w:right w:val="single" w:sz="4" w:space="0" w:color="000000"/>
            </w:tcBorders>
          </w:tcPr>
          <w:p>
            <w:pPr>
              <w:pStyle w:val="TableParagraph"/>
              <w:spacing w:before="20"/>
              <w:ind w:left="193"/>
              <w:jc w:val="left"/>
              <w:rPr>
                <w:rFonts w:ascii="Times New Roman"/>
                <w:sz w:val="15"/>
              </w:rPr>
            </w:pPr>
            <w:r>
              <w:rPr>
                <w:rFonts w:ascii="Times New Roman"/>
                <w:sz w:val="15"/>
              </w:rPr>
              <w:t>10</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8"/>
              <w:ind w:left="271"/>
              <w:jc w:val="left"/>
              <w:rPr>
                <w:b/>
                <w:sz w:val="15"/>
              </w:rPr>
            </w:pPr>
            <w:r>
              <w:rPr>
                <w:b/>
                <w:sz w:val="15"/>
              </w:rPr>
              <w:t>固体废物治理（万元）</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20"/>
              <w:ind w:left="57" w:right="25"/>
              <w:rPr>
                <w:rFonts w:ascii="Times New Roman"/>
                <w:sz w:val="15"/>
              </w:rPr>
            </w:pPr>
            <w:r>
              <w:rPr>
                <w:rFonts w:ascii="Times New Roman"/>
                <w:sz w:val="15"/>
              </w:rPr>
              <w:t>10</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8"/>
              <w:ind w:left="78"/>
              <w:jc w:val="left"/>
              <w:rPr>
                <w:b/>
                <w:sz w:val="15"/>
              </w:rPr>
            </w:pPr>
            <w:r>
              <w:rPr>
                <w:b/>
                <w:sz w:val="15"/>
              </w:rPr>
              <w:t>绿化及生态（万元）</w:t>
            </w: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before="20"/>
              <w:ind w:left="32"/>
              <w:rPr>
                <w:rFonts w:ascii="Times New Roman"/>
                <w:sz w:val="15"/>
              </w:rPr>
            </w:pPr>
            <w:r>
              <w:rPr>
                <w:rFonts w:ascii="Times New Roman"/>
                <w:w w:val="100"/>
                <w:sz w:val="15"/>
              </w:rPr>
              <w:t>-</w:t>
            </w: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spacing w:line="190" w:lineRule="exact" w:before="18"/>
              <w:ind w:left="70" w:right="-29"/>
              <w:jc w:val="left"/>
              <w:rPr>
                <w:b/>
                <w:sz w:val="15"/>
              </w:rPr>
            </w:pPr>
            <w:r>
              <w:rPr>
                <w:b/>
                <w:sz w:val="15"/>
              </w:rPr>
              <w:t>其他（万元</w:t>
            </w:r>
            <w:r>
              <w:rPr>
                <w:b/>
                <w:spacing w:val="-18"/>
                <w:sz w:val="15"/>
              </w:rPr>
              <w:t>）</w:t>
            </w:r>
          </w:p>
        </w:tc>
        <w:tc>
          <w:tcPr>
            <w:tcW w:w="700" w:type="dxa"/>
            <w:tcBorders>
              <w:top w:val="single" w:sz="4" w:space="0" w:color="000000"/>
              <w:left w:val="single" w:sz="4" w:space="0" w:color="000000"/>
              <w:bottom w:val="single" w:sz="4" w:space="0" w:color="000000"/>
            </w:tcBorders>
          </w:tcPr>
          <w:p>
            <w:pPr>
              <w:pStyle w:val="TableParagraph"/>
              <w:spacing w:before="20"/>
              <w:ind w:left="212" w:right="170"/>
              <w:rPr>
                <w:rFonts w:ascii="Times New Roman"/>
                <w:sz w:val="15"/>
              </w:rPr>
            </w:pPr>
            <w:r>
              <w:rPr>
                <w:rFonts w:ascii="Times New Roman"/>
                <w:sz w:val="15"/>
              </w:rPr>
              <w:t>24.4</w:t>
            </w:r>
          </w:p>
        </w:tc>
      </w:tr>
      <w:tr>
        <w:trPr>
          <w:trHeight w:val="225" w:hRule="atLeast"/>
        </w:trPr>
        <w:tc>
          <w:tcPr>
            <w:tcW w:w="389" w:type="dxa"/>
            <w:vMerge/>
            <w:tcBorders>
              <w:top w:val="nil"/>
              <w:bottom w:val="single" w:sz="4" w:space="0" w:color="000000"/>
              <w:right w:val="single" w:sz="4" w:space="0" w:color="000000"/>
            </w:tcBorders>
          </w:tcPr>
          <w:p>
            <w:pPr>
              <w:rPr>
                <w:sz w:val="2"/>
                <w:szCs w:val="2"/>
              </w:rPr>
            </w:pPr>
          </w:p>
        </w:tc>
        <w:tc>
          <w:tcPr>
            <w:tcW w:w="1721" w:type="dxa"/>
            <w:gridSpan w:val="3"/>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112"/>
              <w:jc w:val="left"/>
              <w:rPr>
                <w:b/>
                <w:sz w:val="15"/>
              </w:rPr>
            </w:pPr>
            <w:r>
              <w:rPr>
                <w:b/>
                <w:sz w:val="15"/>
              </w:rPr>
              <w:t>新增废水处理设施能力</w:t>
            </w:r>
          </w:p>
        </w:tc>
        <w:tc>
          <w:tcPr>
            <w:tcW w:w="4719" w:type="dxa"/>
            <w:gridSpan w:val="6"/>
            <w:tcBorders>
              <w:top w:val="single" w:sz="4" w:space="0" w:color="000000"/>
              <w:left w:val="single" w:sz="4" w:space="0" w:color="000000"/>
              <w:bottom w:val="single" w:sz="4" w:space="0" w:color="000000"/>
              <w:right w:val="single" w:sz="4" w:space="0" w:color="000000"/>
            </w:tcBorders>
          </w:tcPr>
          <w:p>
            <w:pPr>
              <w:pStyle w:val="TableParagraph"/>
              <w:spacing w:before="21"/>
              <w:ind w:left="22"/>
              <w:rPr>
                <w:rFonts w:ascii="Times New Roman"/>
                <w:sz w:val="15"/>
              </w:rPr>
            </w:pPr>
            <w:r>
              <w:rPr>
                <w:rFonts w:ascii="Times New Roman"/>
                <w:w w:val="100"/>
                <w:sz w:val="15"/>
              </w:rPr>
              <w:t>-</w:t>
            </w:r>
          </w:p>
        </w:tc>
        <w:tc>
          <w:tcPr>
            <w:tcW w:w="2029" w:type="dxa"/>
            <w:gridSpan w:val="2"/>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271"/>
              <w:jc w:val="left"/>
              <w:rPr>
                <w:b/>
                <w:sz w:val="15"/>
              </w:rPr>
            </w:pPr>
            <w:r>
              <w:rPr>
                <w:b/>
                <w:sz w:val="15"/>
              </w:rPr>
              <w:t>新增废气处理设施能力</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21"/>
              <w:ind w:left="30"/>
              <w:rPr>
                <w:rFonts w:ascii="Times New Roman"/>
                <w:sz w:val="15"/>
              </w:rPr>
            </w:pPr>
            <w:r>
              <w:rPr>
                <w:rFonts w:ascii="Times New Roman"/>
                <w:w w:val="100"/>
                <w:sz w:val="15"/>
              </w:rPr>
              <w:t>-</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line="187" w:lineRule="exact" w:before="18"/>
              <w:ind w:left="304"/>
              <w:jc w:val="left"/>
              <w:rPr>
                <w:b/>
                <w:sz w:val="15"/>
              </w:rPr>
            </w:pPr>
            <w:r>
              <w:rPr>
                <w:b/>
                <w:sz w:val="15"/>
              </w:rPr>
              <w:t>年平均工作时</w:t>
            </w:r>
          </w:p>
        </w:tc>
        <w:tc>
          <w:tcPr>
            <w:tcW w:w="2155" w:type="dxa"/>
            <w:gridSpan w:val="4"/>
            <w:tcBorders>
              <w:top w:val="single" w:sz="4" w:space="0" w:color="000000"/>
              <w:left w:val="single" w:sz="4" w:space="0" w:color="000000"/>
              <w:bottom w:val="single" w:sz="4" w:space="0" w:color="000000"/>
            </w:tcBorders>
          </w:tcPr>
          <w:p>
            <w:pPr>
              <w:pStyle w:val="TableParagraph"/>
              <w:spacing w:before="21"/>
              <w:ind w:left="93" w:right="53"/>
              <w:rPr>
                <w:rFonts w:ascii="Times New Roman"/>
                <w:sz w:val="15"/>
              </w:rPr>
            </w:pPr>
            <w:r>
              <w:rPr>
                <w:rFonts w:ascii="Times New Roman"/>
                <w:sz w:val="15"/>
              </w:rPr>
              <w:t>7200h</w:t>
            </w:r>
          </w:p>
        </w:tc>
      </w:tr>
      <w:tr>
        <w:trPr>
          <w:trHeight w:val="390" w:hRule="atLeast"/>
        </w:trPr>
        <w:tc>
          <w:tcPr>
            <w:tcW w:w="2110" w:type="dxa"/>
            <w:gridSpan w:val="4"/>
            <w:tcBorders>
              <w:top w:val="single" w:sz="4" w:space="0" w:color="000000"/>
              <w:bottom w:val="single" w:sz="4" w:space="0" w:color="000000"/>
              <w:right w:val="single" w:sz="4" w:space="0" w:color="000000"/>
            </w:tcBorders>
          </w:tcPr>
          <w:p>
            <w:pPr>
              <w:pStyle w:val="TableParagraph"/>
              <w:spacing w:before="99"/>
              <w:ind w:left="734" w:right="717"/>
              <w:rPr>
                <w:b/>
                <w:sz w:val="15"/>
              </w:rPr>
            </w:pPr>
            <w:r>
              <w:rPr>
                <w:b/>
                <w:sz w:val="15"/>
              </w:rPr>
              <w:t>运营单位</w:t>
            </w:r>
          </w:p>
        </w:tc>
        <w:tc>
          <w:tcPr>
            <w:tcW w:w="3754" w:type="dxa"/>
            <w:gridSpan w:val="4"/>
            <w:tcBorders>
              <w:top w:val="single" w:sz="4" w:space="0" w:color="000000"/>
              <w:left w:val="single" w:sz="4" w:space="0" w:color="000000"/>
              <w:bottom w:val="single" w:sz="4" w:space="0" w:color="000000"/>
              <w:right w:val="single" w:sz="4" w:space="0" w:color="000000"/>
            </w:tcBorders>
          </w:tcPr>
          <w:p>
            <w:pPr>
              <w:pStyle w:val="TableParagraph"/>
              <w:spacing w:before="99"/>
              <w:ind w:left="979"/>
              <w:jc w:val="left"/>
              <w:rPr>
                <w:sz w:val="15"/>
              </w:rPr>
            </w:pPr>
            <w:r>
              <w:rPr>
                <w:sz w:val="15"/>
              </w:rPr>
              <w:t>浙江易亲工业科技有限公司</w:t>
            </w:r>
          </w:p>
        </w:tc>
        <w:tc>
          <w:tcPr>
            <w:tcW w:w="2994" w:type="dxa"/>
            <w:gridSpan w:val="4"/>
            <w:tcBorders>
              <w:top w:val="single" w:sz="4" w:space="0" w:color="000000"/>
              <w:left w:val="single" w:sz="4" w:space="0" w:color="000000"/>
              <w:bottom w:val="single" w:sz="4" w:space="0" w:color="000000"/>
              <w:right w:val="single" w:sz="4" w:space="0" w:color="000000"/>
            </w:tcBorders>
          </w:tcPr>
          <w:p>
            <w:pPr>
              <w:pStyle w:val="TableParagraph"/>
              <w:spacing w:line="190" w:lineRule="atLeast" w:before="3"/>
              <w:ind w:left="1351" w:right="46" w:hanging="1280"/>
              <w:jc w:val="left"/>
              <w:rPr>
                <w:b/>
                <w:sz w:val="15"/>
              </w:rPr>
            </w:pPr>
            <w:r>
              <w:rPr>
                <w:b/>
                <w:sz w:val="15"/>
              </w:rPr>
              <w:t>运营单位社会统一信用代码（或组织机构代码）</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before="20"/>
              <w:ind w:left="575" w:right="22" w:hanging="504"/>
              <w:jc w:val="left"/>
              <w:rPr>
                <w:rFonts w:ascii="Times New Roman"/>
                <w:b/>
                <w:sz w:val="15"/>
              </w:rPr>
            </w:pPr>
            <w:r>
              <w:rPr>
                <w:rFonts w:ascii="Times New Roman"/>
                <w:b/>
                <w:sz w:val="15"/>
              </w:rPr>
              <w:t>91330421MA28A50 T30</w:t>
            </w:r>
          </w:p>
        </w:tc>
        <w:tc>
          <w:tcPr>
            <w:tcW w:w="1488" w:type="dxa"/>
            <w:gridSpan w:val="2"/>
            <w:tcBorders>
              <w:top w:val="single" w:sz="4" w:space="0" w:color="000000"/>
              <w:left w:val="single" w:sz="4" w:space="0" w:color="000000"/>
              <w:bottom w:val="single" w:sz="4" w:space="0" w:color="000000"/>
              <w:right w:val="single" w:sz="4" w:space="0" w:color="000000"/>
            </w:tcBorders>
          </w:tcPr>
          <w:p>
            <w:pPr>
              <w:pStyle w:val="TableParagraph"/>
              <w:spacing w:before="99"/>
              <w:ind w:left="455"/>
              <w:jc w:val="left"/>
              <w:rPr>
                <w:b/>
                <w:sz w:val="15"/>
              </w:rPr>
            </w:pPr>
            <w:r>
              <w:rPr>
                <w:b/>
                <w:sz w:val="15"/>
              </w:rPr>
              <w:t>验收时间</w:t>
            </w:r>
          </w:p>
        </w:tc>
        <w:tc>
          <w:tcPr>
            <w:tcW w:w="2155" w:type="dxa"/>
            <w:gridSpan w:val="4"/>
            <w:tcBorders>
              <w:top w:val="single" w:sz="4" w:space="0" w:color="000000"/>
              <w:left w:val="single" w:sz="4" w:space="0" w:color="000000"/>
              <w:bottom w:val="single" w:sz="4" w:space="0" w:color="000000"/>
            </w:tcBorders>
          </w:tcPr>
          <w:p>
            <w:pPr>
              <w:pStyle w:val="TableParagraph"/>
              <w:spacing w:before="104"/>
              <w:ind w:left="95" w:right="53"/>
              <w:rPr>
                <w:rFonts w:ascii="Times New Roman"/>
                <w:sz w:val="15"/>
              </w:rPr>
            </w:pPr>
            <w:r>
              <w:rPr>
                <w:rFonts w:ascii="Times New Roman"/>
                <w:sz w:val="15"/>
              </w:rPr>
              <w:t>2020.12</w:t>
            </w:r>
          </w:p>
        </w:tc>
      </w:tr>
      <w:tr>
        <w:trPr>
          <w:trHeight w:val="556" w:hRule="atLeast"/>
        </w:trPr>
        <w:tc>
          <w:tcPr>
            <w:tcW w:w="533" w:type="dxa"/>
            <w:gridSpan w:val="2"/>
            <w:vMerge w:val="restart"/>
            <w:tcBorders>
              <w:top w:val="single" w:sz="4" w:space="0" w:color="000000"/>
              <w:right w:val="single" w:sz="4" w:space="0" w:color="000000"/>
            </w:tcBorders>
          </w:tcPr>
          <w:p>
            <w:pPr>
              <w:pStyle w:val="TableParagraph"/>
              <w:jc w:val="left"/>
              <w:rPr>
                <w:b/>
                <w:sz w:val="14"/>
              </w:rPr>
            </w:pPr>
          </w:p>
          <w:p>
            <w:pPr>
              <w:pStyle w:val="TableParagraph"/>
              <w:jc w:val="left"/>
              <w:rPr>
                <w:b/>
                <w:sz w:val="14"/>
              </w:rPr>
            </w:pPr>
          </w:p>
          <w:p>
            <w:pPr>
              <w:pStyle w:val="TableParagraph"/>
              <w:jc w:val="left"/>
              <w:rPr>
                <w:b/>
                <w:sz w:val="14"/>
              </w:rPr>
            </w:pPr>
          </w:p>
          <w:p>
            <w:pPr>
              <w:pStyle w:val="TableParagraph"/>
              <w:spacing w:before="9"/>
              <w:jc w:val="left"/>
              <w:rPr>
                <w:b/>
                <w:sz w:val="16"/>
              </w:rPr>
            </w:pPr>
          </w:p>
          <w:p>
            <w:pPr>
              <w:pStyle w:val="TableParagraph"/>
              <w:spacing w:line="242" w:lineRule="auto"/>
              <w:ind w:left="76" w:right="55"/>
              <w:jc w:val="both"/>
              <w:rPr>
                <w:rFonts w:ascii="黑体" w:eastAsia="黑体" w:hint="eastAsia"/>
                <w:b/>
                <w:sz w:val="15"/>
              </w:rPr>
            </w:pPr>
            <w:r>
              <w:rPr>
                <w:rFonts w:ascii="黑体" w:eastAsia="黑体" w:hint="eastAsia"/>
                <w:b/>
                <w:spacing w:val="20"/>
                <w:sz w:val="15"/>
              </w:rPr>
              <w:t>污染物排放达标与总量控制</w:t>
            </w:r>
            <w:r>
              <w:rPr>
                <w:rFonts w:ascii="黑体" w:eastAsia="黑体" w:hint="eastAsia"/>
                <w:b/>
                <w:spacing w:val="-35"/>
                <w:sz w:val="15"/>
              </w:rPr>
              <w:t> </w:t>
            </w:r>
          </w:p>
          <w:p>
            <w:pPr>
              <w:pStyle w:val="TableParagraph"/>
              <w:spacing w:line="242" w:lineRule="auto" w:before="2"/>
              <w:ind w:left="76" w:right="55"/>
              <w:jc w:val="both"/>
              <w:rPr>
                <w:rFonts w:ascii="黑体" w:eastAsia="黑体" w:hint="eastAsia"/>
                <w:b/>
                <w:sz w:val="15"/>
              </w:rPr>
            </w:pPr>
            <w:r>
              <w:rPr>
                <w:rFonts w:ascii="黑体" w:eastAsia="黑体" w:hint="eastAsia"/>
                <w:b/>
                <w:spacing w:val="40"/>
                <w:sz w:val="15"/>
              </w:rPr>
              <w:t>（</w:t>
            </w:r>
            <w:r>
              <w:rPr>
                <w:rFonts w:ascii="黑体" w:eastAsia="黑体" w:hint="eastAsia"/>
                <w:b/>
                <w:sz w:val="15"/>
              </w:rPr>
              <w:t>工</w:t>
            </w:r>
            <w:r>
              <w:rPr>
                <w:rFonts w:ascii="黑体" w:eastAsia="黑体" w:hint="eastAsia"/>
                <w:b/>
                <w:spacing w:val="20"/>
                <w:sz w:val="15"/>
              </w:rPr>
              <w:t>业建设项目详</w:t>
            </w:r>
            <w:r>
              <w:rPr>
                <w:rFonts w:ascii="黑体" w:eastAsia="黑体" w:hint="eastAsia"/>
                <w:b/>
                <w:spacing w:val="40"/>
                <w:sz w:val="15"/>
              </w:rPr>
              <w:t>填</w:t>
            </w:r>
            <w:r>
              <w:rPr>
                <w:rFonts w:ascii="黑体" w:eastAsia="黑体" w:hint="eastAsia"/>
                <w:b/>
                <w:sz w:val="15"/>
              </w:rPr>
              <w:t>）</w:t>
            </w:r>
            <w:r>
              <w:rPr>
                <w:rFonts w:ascii="黑体" w:eastAsia="黑体" w:hint="eastAsia"/>
                <w:b/>
                <w:spacing w:val="-35"/>
                <w:sz w:val="15"/>
              </w:rPr>
              <w:t> </w:t>
            </w: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
              <w:jc w:val="left"/>
              <w:rPr>
                <w:b/>
                <w:sz w:val="14"/>
              </w:rPr>
            </w:pPr>
          </w:p>
          <w:p>
            <w:pPr>
              <w:pStyle w:val="TableParagraph"/>
              <w:ind w:left="139" w:right="120"/>
              <w:rPr>
                <w:b/>
                <w:sz w:val="15"/>
              </w:rPr>
            </w:pPr>
            <w:r>
              <w:rPr>
                <w:b/>
                <w:sz w:val="15"/>
              </w:rPr>
              <w:t>污染物</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131" w:right="105" w:firstLine="12"/>
              <w:jc w:val="left"/>
              <w:rPr>
                <w:rFonts w:ascii="Times New Roman" w:eastAsia="Times New Roman"/>
                <w:b/>
                <w:sz w:val="15"/>
              </w:rPr>
            </w:pPr>
            <w:r>
              <w:rPr>
                <w:b/>
                <w:sz w:val="15"/>
              </w:rPr>
              <w:t>原有排放量</w:t>
            </w:r>
            <w:r>
              <w:rPr>
                <w:rFonts w:ascii="Times New Roman" w:eastAsia="Times New Roman"/>
                <w:b/>
                <w:sz w:val="15"/>
              </w:rPr>
              <w:t>(1)</w:t>
            </w: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292" w:right="52" w:hanging="214"/>
              <w:jc w:val="left"/>
              <w:rPr>
                <w:rFonts w:ascii="Times New Roman" w:eastAsia="Times New Roman"/>
                <w:b/>
                <w:sz w:val="15"/>
              </w:rPr>
            </w:pPr>
            <w:r>
              <w:rPr>
                <w:b/>
                <w:sz w:val="15"/>
              </w:rPr>
              <w:t>本期工程实际排放浓度</w:t>
            </w:r>
            <w:r>
              <w:rPr>
                <w:rFonts w:ascii="Times New Roman" w:eastAsia="Times New Roman"/>
                <w:b/>
                <w:sz w:val="15"/>
              </w:rPr>
              <w:t>(2)</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1"/>
              <w:ind w:left="108" w:right="82"/>
              <w:rPr>
                <w:b/>
                <w:sz w:val="15"/>
              </w:rPr>
            </w:pPr>
            <w:r>
              <w:rPr>
                <w:b/>
                <w:sz w:val="15"/>
              </w:rPr>
              <w:t>本期工程允许排放浓度</w:t>
            </w:r>
          </w:p>
          <w:p>
            <w:pPr>
              <w:pStyle w:val="TableParagraph"/>
              <w:spacing w:line="147" w:lineRule="exact"/>
              <w:ind w:left="103" w:right="82"/>
              <w:rPr>
                <w:rFonts w:ascii="Times New Roman"/>
                <w:b/>
                <w:sz w:val="15"/>
              </w:rPr>
            </w:pPr>
            <w:r>
              <w:rPr>
                <w:rFonts w:ascii="Times New Roman"/>
                <w:b/>
                <w:sz w:val="15"/>
              </w:rPr>
              <w:t>(3)</w:t>
            </w: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200" w:right="38" w:hanging="140"/>
              <w:jc w:val="left"/>
              <w:rPr>
                <w:rFonts w:ascii="Times New Roman" w:eastAsia="Times New Roman"/>
                <w:b/>
                <w:sz w:val="15"/>
              </w:rPr>
            </w:pPr>
            <w:r>
              <w:rPr>
                <w:b/>
                <w:sz w:val="15"/>
              </w:rPr>
              <w:t>本期工程产生量</w:t>
            </w:r>
            <w:r>
              <w:rPr>
                <w:rFonts w:ascii="Times New Roman" w:eastAsia="Times New Roman"/>
                <w:b/>
                <w:sz w:val="15"/>
              </w:rPr>
              <w:t>(4)</w:t>
            </w: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100" w:right="72" w:firstLine="12"/>
              <w:jc w:val="left"/>
              <w:rPr>
                <w:rFonts w:ascii="Times New Roman" w:eastAsia="Times New Roman"/>
                <w:b/>
                <w:sz w:val="15"/>
              </w:rPr>
            </w:pPr>
            <w:r>
              <w:rPr>
                <w:b/>
                <w:sz w:val="15"/>
              </w:rPr>
              <w:t>本期工程自身削减量</w:t>
            </w:r>
            <w:r>
              <w:rPr>
                <w:rFonts w:ascii="Times New Roman" w:eastAsia="Times New Roman"/>
                <w:b/>
                <w:sz w:val="15"/>
              </w:rPr>
              <w:t>(5)</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117" w:right="83" w:firstLine="12"/>
              <w:jc w:val="left"/>
              <w:rPr>
                <w:rFonts w:ascii="Times New Roman" w:eastAsia="Times New Roman"/>
                <w:b/>
                <w:sz w:val="15"/>
              </w:rPr>
            </w:pPr>
            <w:r>
              <w:rPr>
                <w:b/>
                <w:sz w:val="15"/>
              </w:rPr>
              <w:t>本期工程实际排放量</w:t>
            </w:r>
            <w:r>
              <w:rPr>
                <w:rFonts w:ascii="Times New Roman" w:eastAsia="Times New Roman"/>
                <w:b/>
                <w:sz w:val="15"/>
              </w:rPr>
              <w:t>(6)</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137" w:right="44" w:hanging="63"/>
              <w:jc w:val="left"/>
              <w:rPr>
                <w:rFonts w:ascii="Times New Roman" w:eastAsia="Times New Roman"/>
                <w:b/>
                <w:sz w:val="15"/>
              </w:rPr>
            </w:pPr>
            <w:r>
              <w:rPr>
                <w:b/>
                <w:sz w:val="15"/>
              </w:rPr>
              <w:t>本期工程核定排放总量</w:t>
            </w:r>
            <w:r>
              <w:rPr>
                <w:rFonts w:ascii="Times New Roman" w:eastAsia="Times New Roman"/>
                <w:b/>
                <w:sz w:val="15"/>
              </w:rPr>
              <w:t>(7)</w:t>
            </w:r>
          </w:p>
        </w:tc>
        <w:tc>
          <w:tcPr>
            <w:tcW w:w="1382"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275" w:right="103" w:hanging="140"/>
              <w:jc w:val="left"/>
              <w:rPr>
                <w:rFonts w:ascii="Times New Roman" w:hAnsi="Times New Roman" w:eastAsia="Times New Roman"/>
                <w:b/>
                <w:sz w:val="15"/>
              </w:rPr>
            </w:pPr>
            <w:r>
              <w:rPr>
                <w:b/>
                <w:sz w:val="15"/>
              </w:rPr>
              <w:t>本期工程</w:t>
            </w:r>
            <w:r>
              <w:rPr>
                <w:rFonts w:ascii="Times New Roman" w:hAnsi="Times New Roman" w:eastAsia="Times New Roman"/>
                <w:b/>
                <w:sz w:val="15"/>
              </w:rPr>
              <w:t>“</w:t>
            </w:r>
            <w:r>
              <w:rPr>
                <w:b/>
                <w:sz w:val="15"/>
              </w:rPr>
              <w:t>以新带老</w:t>
            </w:r>
            <w:r>
              <w:rPr>
                <w:rFonts w:ascii="Times New Roman" w:hAnsi="Times New Roman" w:eastAsia="Times New Roman"/>
                <w:b/>
                <w:sz w:val="15"/>
              </w:rPr>
              <w:t>”</w:t>
            </w:r>
            <w:r>
              <w:rPr>
                <w:b/>
                <w:sz w:val="15"/>
              </w:rPr>
              <w:t>削减量</w:t>
            </w:r>
            <w:r>
              <w:rPr>
                <w:rFonts w:ascii="Times New Roman" w:hAnsi="Times New Roman" w:eastAsia="Times New Roman"/>
                <w:b/>
                <w:sz w:val="15"/>
              </w:rPr>
              <w:t>(8)</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148" w:right="46" w:hanging="65"/>
              <w:jc w:val="left"/>
              <w:rPr>
                <w:rFonts w:ascii="Times New Roman" w:eastAsia="Times New Roman"/>
                <w:b/>
                <w:sz w:val="15"/>
              </w:rPr>
            </w:pPr>
            <w:r>
              <w:rPr>
                <w:b/>
                <w:sz w:val="15"/>
              </w:rPr>
              <w:t>全厂实际排放总量</w:t>
            </w:r>
            <w:r>
              <w:rPr>
                <w:rFonts w:ascii="Times New Roman" w:eastAsia="Times New Roman"/>
                <w:b/>
                <w:sz w:val="15"/>
              </w:rPr>
              <w:t>(9)</w:t>
            </w: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278" w:right="64" w:hanging="176"/>
              <w:jc w:val="left"/>
              <w:rPr>
                <w:rFonts w:ascii="Times New Roman" w:eastAsia="Times New Roman"/>
                <w:b/>
                <w:sz w:val="15"/>
              </w:rPr>
            </w:pPr>
            <w:r>
              <w:rPr>
                <w:b/>
                <w:sz w:val="15"/>
              </w:rPr>
              <w:t>全厂核定排放总量</w:t>
            </w:r>
            <w:r>
              <w:rPr>
                <w:rFonts w:ascii="Times New Roman" w:eastAsia="Times New Roman"/>
                <w:b/>
                <w:sz w:val="15"/>
              </w:rPr>
              <w:t>(10)</w:t>
            </w: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spacing w:line="242" w:lineRule="auto" w:before="87"/>
              <w:ind w:left="72" w:right="13" w:firstLine="45"/>
              <w:jc w:val="left"/>
              <w:rPr>
                <w:rFonts w:ascii="Times New Roman" w:eastAsia="Times New Roman"/>
                <w:b/>
                <w:sz w:val="15"/>
              </w:rPr>
            </w:pPr>
            <w:r>
              <w:rPr>
                <w:b/>
                <w:sz w:val="15"/>
              </w:rPr>
              <w:t>区域平衡替代削减量</w:t>
            </w:r>
            <w:r>
              <w:rPr>
                <w:rFonts w:ascii="Times New Roman" w:eastAsia="Times New Roman"/>
                <w:b/>
                <w:sz w:val="15"/>
              </w:rPr>
              <w:t>(11)</w:t>
            </w:r>
          </w:p>
        </w:tc>
        <w:tc>
          <w:tcPr>
            <w:tcW w:w="700" w:type="dxa"/>
            <w:tcBorders>
              <w:top w:val="single" w:sz="4" w:space="0" w:color="000000"/>
              <w:left w:val="single" w:sz="4" w:space="0" w:color="000000"/>
              <w:bottom w:val="single" w:sz="4" w:space="0" w:color="000000"/>
            </w:tcBorders>
          </w:tcPr>
          <w:p>
            <w:pPr>
              <w:pStyle w:val="TableParagraph"/>
              <w:spacing w:line="242" w:lineRule="auto" w:before="87"/>
              <w:ind w:left="88" w:right="40" w:firstLine="50"/>
              <w:jc w:val="left"/>
              <w:rPr>
                <w:rFonts w:ascii="Times New Roman" w:eastAsia="Times New Roman"/>
                <w:b/>
                <w:sz w:val="15"/>
              </w:rPr>
            </w:pPr>
            <w:r>
              <w:rPr>
                <w:b/>
                <w:sz w:val="15"/>
              </w:rPr>
              <w:t>排放增减量</w:t>
            </w:r>
            <w:r>
              <w:rPr>
                <w:rFonts w:ascii="Times New Roman" w:eastAsia="Times New Roman"/>
                <w:b/>
                <w:sz w:val="15"/>
              </w:rPr>
              <w:t>(12)</w:t>
            </w:r>
          </w:p>
        </w:tc>
      </w:tr>
      <w:tr>
        <w:trPr>
          <w:trHeight w:val="217"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3"/>
              <w:ind w:left="139" w:right="118"/>
              <w:rPr>
                <w:b/>
                <w:sz w:val="15"/>
              </w:rPr>
            </w:pPr>
            <w:r>
              <w:rPr>
                <w:b/>
                <w:sz w:val="15"/>
              </w:rPr>
              <w:t>废水</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5"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2" w:lineRule="exact" w:before="13"/>
              <w:ind w:left="415"/>
              <w:jc w:val="left"/>
              <w:rPr>
                <w:b/>
                <w:sz w:val="15"/>
              </w:rPr>
            </w:pPr>
            <w:r>
              <w:rPr>
                <w:b/>
                <w:sz w:val="15"/>
              </w:rPr>
              <w:t>化学需氧量</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7"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2"/>
              <w:ind w:left="139" w:right="118"/>
              <w:rPr>
                <w:b/>
                <w:sz w:val="15"/>
              </w:rPr>
            </w:pPr>
            <w:r>
              <w:rPr>
                <w:b/>
                <w:sz w:val="15"/>
              </w:rPr>
              <w:t>氨氮</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7"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2"/>
              <w:ind w:left="139" w:right="120"/>
              <w:rPr>
                <w:b/>
                <w:sz w:val="15"/>
              </w:rPr>
            </w:pPr>
            <w:r>
              <w:rPr>
                <w:b/>
                <w:sz w:val="15"/>
              </w:rPr>
              <w:t>石油类</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8"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3"/>
              <w:ind w:left="139" w:right="118"/>
              <w:rPr>
                <w:b/>
                <w:sz w:val="15"/>
              </w:rPr>
            </w:pPr>
            <w:r>
              <w:rPr>
                <w:b/>
                <w:sz w:val="15"/>
              </w:rPr>
              <w:t>废气</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5"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2" w:lineRule="exact" w:before="12"/>
              <w:ind w:left="492"/>
              <w:jc w:val="left"/>
              <w:rPr>
                <w:b/>
                <w:sz w:val="15"/>
              </w:rPr>
            </w:pPr>
            <w:r>
              <w:rPr>
                <w:b/>
                <w:sz w:val="15"/>
              </w:rPr>
              <w:t>二氧化硫</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7"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3"/>
              <w:ind w:left="139" w:right="118"/>
              <w:rPr>
                <w:b/>
                <w:sz w:val="15"/>
              </w:rPr>
            </w:pPr>
            <w:r>
              <w:rPr>
                <w:b/>
                <w:sz w:val="15"/>
              </w:rPr>
              <w:t>烟尘</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7"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3"/>
              <w:ind w:left="492"/>
              <w:jc w:val="left"/>
              <w:rPr>
                <w:b/>
                <w:sz w:val="15"/>
              </w:rPr>
            </w:pPr>
            <w:r>
              <w:rPr>
                <w:b/>
                <w:sz w:val="15"/>
              </w:rPr>
              <w:t>工业粉尘</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7"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5" w:lineRule="exact" w:before="13"/>
              <w:ind w:left="492"/>
              <w:jc w:val="left"/>
              <w:rPr>
                <w:b/>
                <w:sz w:val="15"/>
              </w:rPr>
            </w:pPr>
            <w:r>
              <w:rPr>
                <w:b/>
                <w:sz w:val="15"/>
              </w:rPr>
              <w:t>氮氧化物</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5" w:hRule="atLeast"/>
        </w:trPr>
        <w:tc>
          <w:tcPr>
            <w:tcW w:w="533" w:type="dxa"/>
            <w:gridSpan w:val="2"/>
            <w:vMerge/>
            <w:tcBorders>
              <w:top w:val="nil"/>
              <w:right w:val="single" w:sz="4" w:space="0" w:color="000000"/>
            </w:tcBorders>
          </w:tcPr>
          <w:p>
            <w:pPr>
              <w:rPr>
                <w:sz w:val="2"/>
                <w:szCs w:val="2"/>
              </w:rPr>
            </w:pPr>
          </w:p>
        </w:tc>
        <w:tc>
          <w:tcPr>
            <w:tcW w:w="1577" w:type="dxa"/>
            <w:gridSpan w:val="2"/>
            <w:tcBorders>
              <w:top w:val="single" w:sz="4" w:space="0" w:color="000000"/>
              <w:left w:val="single" w:sz="4" w:space="0" w:color="000000"/>
              <w:bottom w:val="single" w:sz="4" w:space="0" w:color="000000"/>
              <w:right w:val="single" w:sz="4" w:space="0" w:color="000000"/>
            </w:tcBorders>
          </w:tcPr>
          <w:p>
            <w:pPr>
              <w:pStyle w:val="TableParagraph"/>
              <w:spacing w:line="182" w:lineRule="exact" w:before="13"/>
              <w:ind w:left="340"/>
              <w:jc w:val="left"/>
              <w:rPr>
                <w:b/>
                <w:sz w:val="15"/>
              </w:rPr>
            </w:pPr>
            <w:r>
              <w:rPr>
                <w:b/>
                <w:sz w:val="15"/>
              </w:rPr>
              <w:t>工业固体废物</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before="15"/>
              <w:ind w:left="157"/>
              <w:jc w:val="left"/>
              <w:rPr>
                <w:rFonts w:ascii="Times New Roman"/>
                <w:sz w:val="15"/>
              </w:rPr>
            </w:pPr>
            <w:r>
              <w:rPr>
                <w:rFonts w:ascii="Times New Roman"/>
                <w:sz w:val="15"/>
              </w:rPr>
              <w:t>0.019492</w:t>
            </w: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spacing w:before="15"/>
              <w:ind w:left="208"/>
              <w:jc w:val="left"/>
              <w:rPr>
                <w:rFonts w:ascii="Times New Roman"/>
                <w:sz w:val="15"/>
              </w:rPr>
            </w:pPr>
            <w:r>
              <w:rPr>
                <w:rFonts w:ascii="Times New Roman"/>
                <w:sz w:val="15"/>
              </w:rPr>
              <w:t>0.019492</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before="15"/>
              <w:ind w:left="29"/>
              <w:rPr>
                <w:rFonts w:ascii="Times New Roman"/>
                <w:sz w:val="15"/>
              </w:rPr>
            </w:pPr>
            <w:r>
              <w:rPr>
                <w:rFonts w:ascii="Times New Roman"/>
                <w:w w:val="100"/>
                <w:sz w:val="15"/>
              </w:rPr>
              <w:t>0</w:t>
            </w: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before="15"/>
              <w:ind w:left="36"/>
              <w:rPr>
                <w:rFonts w:ascii="Times New Roman"/>
                <w:sz w:val="15"/>
              </w:rPr>
            </w:pPr>
            <w:r>
              <w:rPr>
                <w:rFonts w:ascii="Times New Roman"/>
                <w:w w:val="100"/>
                <w:sz w:val="15"/>
              </w:rPr>
              <w:t>0</w:t>
            </w: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spacing w:before="15"/>
              <w:ind w:left="42"/>
              <w:rPr>
                <w:rFonts w:ascii="Times New Roman"/>
                <w:sz w:val="15"/>
              </w:rPr>
            </w:pPr>
            <w:r>
              <w:rPr>
                <w:rFonts w:ascii="Times New Roman"/>
                <w:w w:val="100"/>
                <w:sz w:val="15"/>
              </w:rPr>
              <w:t>0</w:t>
            </w:r>
          </w:p>
        </w:tc>
      </w:tr>
      <w:tr>
        <w:trPr>
          <w:trHeight w:val="217" w:hRule="atLeast"/>
        </w:trPr>
        <w:tc>
          <w:tcPr>
            <w:tcW w:w="533" w:type="dxa"/>
            <w:gridSpan w:val="2"/>
            <w:vMerge/>
            <w:tcBorders>
              <w:top w:val="nil"/>
              <w:right w:val="single" w:sz="4" w:space="0" w:color="000000"/>
            </w:tcBorders>
          </w:tcPr>
          <w:p>
            <w:pPr>
              <w:rPr>
                <w:sz w:val="2"/>
                <w:szCs w:val="2"/>
              </w:rPr>
            </w:pPr>
          </w:p>
        </w:tc>
        <w:tc>
          <w:tcPr>
            <w:tcW w:w="960" w:type="dxa"/>
            <w:vMerge w:val="restart"/>
            <w:tcBorders>
              <w:top w:val="single" w:sz="4" w:space="0" w:color="000000"/>
              <w:left w:val="single" w:sz="4" w:space="0" w:color="000000"/>
              <w:right w:val="single" w:sz="4" w:space="0" w:color="000000"/>
            </w:tcBorders>
          </w:tcPr>
          <w:p>
            <w:pPr>
              <w:pStyle w:val="TableParagraph"/>
              <w:spacing w:line="242" w:lineRule="auto" w:before="56"/>
              <w:ind w:left="108" w:right="85"/>
              <w:rPr>
                <w:b/>
                <w:sz w:val="15"/>
              </w:rPr>
            </w:pPr>
            <w:r>
              <w:rPr>
                <w:b/>
                <w:sz w:val="15"/>
              </w:rPr>
              <w:t>与项目有关的其他特征污染物</w:t>
            </w: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before="18"/>
              <w:ind w:left="124"/>
              <w:jc w:val="left"/>
              <w:rPr>
                <w:rFonts w:ascii="Times New Roman"/>
                <w:sz w:val="15"/>
              </w:rPr>
            </w:pPr>
            <w:r>
              <w:rPr>
                <w:rFonts w:ascii="Times New Roman"/>
                <w:sz w:val="15"/>
              </w:rPr>
              <w:t>VOCs</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17" w:hRule="atLeast"/>
        </w:trPr>
        <w:tc>
          <w:tcPr>
            <w:tcW w:w="533" w:type="dxa"/>
            <w:gridSpan w:val="2"/>
            <w:vMerge/>
            <w:tcBorders>
              <w:top w:val="nil"/>
              <w:right w:val="single" w:sz="4" w:space="0" w:color="000000"/>
            </w:tcBorders>
          </w:tcPr>
          <w:p>
            <w:pPr>
              <w:rPr>
                <w:sz w:val="2"/>
                <w:szCs w:val="2"/>
              </w:rPr>
            </w:pPr>
          </w:p>
        </w:tc>
        <w:tc>
          <w:tcPr>
            <w:tcW w:w="960" w:type="dxa"/>
            <w:vMerge/>
            <w:tcBorders>
              <w:top w:val="nil"/>
              <w:left w:val="single" w:sz="4" w:space="0" w:color="000000"/>
              <w:right w:val="single" w:sz="4" w:space="0" w:color="000000"/>
            </w:tcBorders>
          </w:tcPr>
          <w:p>
            <w:pPr>
              <w:rPr>
                <w:sz w:val="2"/>
                <w:szCs w:val="2"/>
              </w:rPr>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27"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bottom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bottom w:val="single" w:sz="4" w:space="0" w:color="000000"/>
            </w:tcBorders>
          </w:tcPr>
          <w:p>
            <w:pPr>
              <w:pStyle w:val="TableParagraph"/>
              <w:jc w:val="left"/>
              <w:rPr>
                <w:rFonts w:ascii="Times New Roman"/>
                <w:sz w:val="14"/>
              </w:rPr>
            </w:pPr>
          </w:p>
        </w:tc>
      </w:tr>
      <w:tr>
        <w:trPr>
          <w:trHeight w:val="222" w:hRule="atLeast"/>
        </w:trPr>
        <w:tc>
          <w:tcPr>
            <w:tcW w:w="533" w:type="dxa"/>
            <w:gridSpan w:val="2"/>
            <w:vMerge/>
            <w:tcBorders>
              <w:top w:val="nil"/>
              <w:right w:val="single" w:sz="4" w:space="0" w:color="000000"/>
            </w:tcBorders>
          </w:tcPr>
          <w:p>
            <w:pPr>
              <w:rPr>
                <w:sz w:val="2"/>
                <w:szCs w:val="2"/>
              </w:rPr>
            </w:pPr>
          </w:p>
        </w:tc>
        <w:tc>
          <w:tcPr>
            <w:tcW w:w="960" w:type="dxa"/>
            <w:vMerge/>
            <w:tcBorders>
              <w:top w:val="nil"/>
              <w:left w:val="single" w:sz="4" w:space="0" w:color="000000"/>
              <w:right w:val="single" w:sz="4" w:space="0" w:color="000000"/>
            </w:tcBorders>
          </w:tcPr>
          <w:p>
            <w:pPr>
              <w:rPr>
                <w:sz w:val="2"/>
                <w:szCs w:val="2"/>
              </w:rPr>
            </w:pPr>
          </w:p>
        </w:tc>
        <w:tc>
          <w:tcPr>
            <w:tcW w:w="617"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727"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1200"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959"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868"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965" w:type="dxa"/>
            <w:gridSpan w:val="2"/>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993"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1036"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1382"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898" w:type="dxa"/>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1084" w:type="dxa"/>
            <w:gridSpan w:val="2"/>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961" w:type="dxa"/>
            <w:gridSpan w:val="2"/>
            <w:tcBorders>
              <w:top w:val="single" w:sz="4" w:space="0" w:color="000000"/>
              <w:left w:val="single" w:sz="4" w:space="0" w:color="000000"/>
              <w:right w:val="single" w:sz="4" w:space="0" w:color="000000"/>
            </w:tcBorders>
          </w:tcPr>
          <w:p>
            <w:pPr>
              <w:pStyle w:val="TableParagraph"/>
              <w:jc w:val="left"/>
              <w:rPr>
                <w:rFonts w:ascii="Times New Roman"/>
                <w:sz w:val="14"/>
              </w:rPr>
            </w:pPr>
          </w:p>
        </w:tc>
        <w:tc>
          <w:tcPr>
            <w:tcW w:w="700" w:type="dxa"/>
            <w:tcBorders>
              <w:top w:val="single" w:sz="4" w:space="0" w:color="000000"/>
              <w:left w:val="single" w:sz="4" w:space="0" w:color="000000"/>
            </w:tcBorders>
          </w:tcPr>
          <w:p>
            <w:pPr>
              <w:pStyle w:val="TableParagraph"/>
              <w:jc w:val="left"/>
              <w:rPr>
                <w:rFonts w:ascii="Times New Roman"/>
                <w:sz w:val="14"/>
              </w:rPr>
            </w:pPr>
          </w:p>
        </w:tc>
      </w:tr>
    </w:tbl>
    <w:p>
      <w:pPr>
        <w:spacing w:line="242" w:lineRule="auto" w:before="1"/>
        <w:ind w:left="171" w:right="223" w:firstLine="0"/>
        <w:jc w:val="left"/>
        <w:rPr>
          <w:sz w:val="15"/>
        </w:rPr>
      </w:pPr>
      <w:r>
        <w:rPr>
          <w:b/>
          <w:w w:val="100"/>
          <w:sz w:val="15"/>
        </w:rPr>
        <w:t>注</w:t>
      </w:r>
      <w:r>
        <w:rPr>
          <w:w w:val="100"/>
          <w:sz w:val="15"/>
        </w:rPr>
        <w:t>：</w:t>
      </w:r>
      <w:r>
        <w:rPr>
          <w:rFonts w:ascii="Times New Roman" w:hAnsi="Times New Roman" w:eastAsia="Times New Roman"/>
          <w:spacing w:val="-2"/>
          <w:w w:val="100"/>
          <w:sz w:val="15"/>
        </w:rPr>
        <w:t>1</w:t>
      </w:r>
      <w:r>
        <w:rPr>
          <w:spacing w:val="-21"/>
          <w:w w:val="100"/>
          <w:sz w:val="15"/>
        </w:rPr>
        <w:t>、排放增减量：</w:t>
      </w:r>
      <w:r>
        <w:rPr>
          <w:spacing w:val="-10"/>
          <w:w w:val="100"/>
          <w:sz w:val="15"/>
        </w:rPr>
        <w:t>（</w:t>
      </w:r>
      <w:r>
        <w:rPr>
          <w:rFonts w:ascii="Times New Roman" w:hAnsi="Times New Roman" w:eastAsia="Times New Roman"/>
          <w:spacing w:val="-4"/>
          <w:w w:val="100"/>
          <w:sz w:val="15"/>
        </w:rPr>
        <w:t>+</w:t>
      </w:r>
      <w:r>
        <w:rPr>
          <w:spacing w:val="-10"/>
          <w:w w:val="100"/>
          <w:sz w:val="15"/>
        </w:rPr>
        <w:t>）</w:t>
      </w:r>
      <w:r>
        <w:rPr>
          <w:spacing w:val="-25"/>
          <w:w w:val="100"/>
          <w:sz w:val="15"/>
        </w:rPr>
        <w:t>表示增加，</w:t>
      </w:r>
      <w:r>
        <w:rPr>
          <w:spacing w:val="-8"/>
          <w:w w:val="100"/>
          <w:sz w:val="15"/>
        </w:rPr>
        <w:t>（</w:t>
      </w:r>
      <w:r>
        <w:rPr>
          <w:rFonts w:ascii="Times New Roman" w:hAnsi="Times New Roman" w:eastAsia="Times New Roman"/>
          <w:spacing w:val="-8"/>
          <w:w w:val="100"/>
          <w:sz w:val="15"/>
        </w:rPr>
        <w:t>-</w:t>
      </w:r>
      <w:r>
        <w:rPr>
          <w:spacing w:val="-10"/>
          <w:w w:val="100"/>
          <w:sz w:val="15"/>
        </w:rPr>
        <w:t>）表示减少。</w:t>
      </w:r>
      <w:r>
        <w:rPr>
          <w:rFonts w:ascii="Times New Roman" w:hAnsi="Times New Roman" w:eastAsia="Times New Roman"/>
          <w:spacing w:val="-4"/>
          <w:w w:val="100"/>
          <w:sz w:val="15"/>
        </w:rPr>
        <w:t>2</w:t>
      </w:r>
      <w:r>
        <w:rPr>
          <w:spacing w:val="-10"/>
          <w:w w:val="100"/>
          <w:sz w:val="15"/>
        </w:rPr>
        <w:t>、</w:t>
      </w:r>
      <w:r>
        <w:rPr>
          <w:rFonts w:ascii="Times New Roman" w:hAnsi="Times New Roman" w:eastAsia="Times New Roman"/>
          <w:spacing w:val="-5"/>
          <w:w w:val="100"/>
          <w:sz w:val="15"/>
        </w:rPr>
        <w:t>(</w:t>
      </w:r>
      <w:r>
        <w:rPr>
          <w:rFonts w:ascii="Times New Roman" w:hAnsi="Times New Roman" w:eastAsia="Times New Roman"/>
          <w:spacing w:val="-4"/>
          <w:w w:val="100"/>
          <w:sz w:val="15"/>
        </w:rPr>
        <w:t>12</w:t>
      </w:r>
      <w:r>
        <w:rPr>
          <w:rFonts w:ascii="Times New Roman" w:hAnsi="Times New Roman" w:eastAsia="Times New Roman"/>
          <w:spacing w:val="-5"/>
          <w:w w:val="100"/>
          <w:sz w:val="15"/>
        </w:rPr>
        <w:t>)=(</w:t>
      </w:r>
      <w:r>
        <w:rPr>
          <w:rFonts w:ascii="Times New Roman" w:hAnsi="Times New Roman" w:eastAsia="Times New Roman"/>
          <w:spacing w:val="-4"/>
          <w:w w:val="100"/>
          <w:sz w:val="15"/>
        </w:rPr>
        <w:t>6</w:t>
      </w:r>
      <w:r>
        <w:rPr>
          <w:rFonts w:ascii="Times New Roman" w:hAnsi="Times New Roman" w:eastAsia="Times New Roman"/>
          <w:spacing w:val="-7"/>
          <w:w w:val="100"/>
          <w:sz w:val="15"/>
        </w:rPr>
        <w:t>)-(</w:t>
      </w:r>
      <w:r>
        <w:rPr>
          <w:rFonts w:ascii="Times New Roman" w:hAnsi="Times New Roman" w:eastAsia="Times New Roman"/>
          <w:spacing w:val="-4"/>
          <w:w w:val="100"/>
          <w:sz w:val="15"/>
        </w:rPr>
        <w:t>8</w:t>
      </w:r>
      <w:r>
        <w:rPr>
          <w:rFonts w:ascii="Times New Roman" w:hAnsi="Times New Roman" w:eastAsia="Times New Roman"/>
          <w:spacing w:val="-6"/>
          <w:w w:val="100"/>
          <w:sz w:val="15"/>
        </w:rPr>
        <w:t>)-(</w:t>
      </w:r>
      <w:r>
        <w:rPr>
          <w:rFonts w:ascii="Times New Roman" w:hAnsi="Times New Roman" w:eastAsia="Times New Roman"/>
          <w:spacing w:val="-9"/>
          <w:w w:val="100"/>
          <w:sz w:val="15"/>
        </w:rPr>
        <w:t>1</w:t>
      </w:r>
      <w:r>
        <w:rPr>
          <w:rFonts w:ascii="Times New Roman" w:hAnsi="Times New Roman" w:eastAsia="Times New Roman"/>
          <w:spacing w:val="-4"/>
          <w:w w:val="100"/>
          <w:sz w:val="15"/>
        </w:rPr>
        <w:t>1</w:t>
      </w:r>
      <w:r>
        <w:rPr>
          <w:rFonts w:ascii="Times New Roman" w:hAnsi="Times New Roman" w:eastAsia="Times New Roman"/>
          <w:spacing w:val="-5"/>
          <w:w w:val="100"/>
          <w:sz w:val="15"/>
        </w:rPr>
        <w:t>)</w:t>
      </w:r>
      <w:r>
        <w:rPr>
          <w:spacing w:val="-82"/>
          <w:w w:val="100"/>
          <w:sz w:val="15"/>
        </w:rPr>
        <w:t>，</w:t>
      </w:r>
      <w:r>
        <w:rPr>
          <w:spacing w:val="-10"/>
          <w:w w:val="100"/>
          <w:sz w:val="15"/>
        </w:rPr>
        <w:t>（</w:t>
      </w:r>
      <w:r>
        <w:rPr>
          <w:rFonts w:ascii="Times New Roman" w:hAnsi="Times New Roman" w:eastAsia="Times New Roman"/>
          <w:spacing w:val="-2"/>
          <w:w w:val="100"/>
          <w:sz w:val="15"/>
        </w:rPr>
        <w:t>9</w:t>
      </w:r>
      <w:r>
        <w:rPr>
          <w:spacing w:val="-10"/>
          <w:w w:val="100"/>
          <w:sz w:val="15"/>
        </w:rPr>
        <w:t>）</w:t>
      </w:r>
      <w:r>
        <w:rPr>
          <w:rFonts w:ascii="Times New Roman" w:hAnsi="Times New Roman" w:eastAsia="Times New Roman"/>
          <w:w w:val="100"/>
          <w:sz w:val="15"/>
        </w:rPr>
        <w:t>=</w:t>
      </w:r>
      <w:r>
        <w:rPr>
          <w:rFonts w:ascii="Times New Roman" w:hAnsi="Times New Roman" w:eastAsia="Times New Roman"/>
          <w:sz w:val="15"/>
        </w:rPr>
        <w:t> </w:t>
      </w:r>
      <w:r>
        <w:rPr>
          <w:rFonts w:ascii="Times New Roman" w:hAnsi="Times New Roman" w:eastAsia="Times New Roman"/>
          <w:spacing w:val="-5"/>
          <w:w w:val="100"/>
          <w:sz w:val="15"/>
        </w:rPr>
        <w:t>(</w:t>
      </w:r>
      <w:r>
        <w:rPr>
          <w:rFonts w:ascii="Times New Roman" w:hAnsi="Times New Roman" w:eastAsia="Times New Roman"/>
          <w:spacing w:val="-4"/>
          <w:w w:val="100"/>
          <w:sz w:val="15"/>
        </w:rPr>
        <w:t>4</w:t>
      </w:r>
      <w:r>
        <w:rPr>
          <w:rFonts w:ascii="Times New Roman" w:hAnsi="Times New Roman" w:eastAsia="Times New Roman"/>
          <w:spacing w:val="-7"/>
          <w:w w:val="100"/>
          <w:sz w:val="15"/>
        </w:rPr>
        <w:t>)-(</w:t>
      </w:r>
      <w:r>
        <w:rPr>
          <w:rFonts w:ascii="Times New Roman" w:hAnsi="Times New Roman" w:eastAsia="Times New Roman"/>
          <w:spacing w:val="-4"/>
          <w:w w:val="100"/>
          <w:sz w:val="15"/>
        </w:rPr>
        <w:t>5</w:t>
      </w:r>
      <w:r>
        <w:rPr>
          <w:rFonts w:ascii="Times New Roman" w:hAnsi="Times New Roman" w:eastAsia="Times New Roman"/>
          <w:spacing w:val="-6"/>
          <w:w w:val="100"/>
          <w:sz w:val="15"/>
        </w:rPr>
        <w:t>)-(</w:t>
      </w:r>
      <w:r>
        <w:rPr>
          <w:rFonts w:ascii="Times New Roman" w:hAnsi="Times New Roman" w:eastAsia="Times New Roman"/>
          <w:spacing w:val="-4"/>
          <w:w w:val="100"/>
          <w:sz w:val="15"/>
        </w:rPr>
        <w:t>8</w:t>
      </w:r>
      <w:r>
        <w:rPr>
          <w:rFonts w:ascii="Times New Roman" w:hAnsi="Times New Roman" w:eastAsia="Times New Roman"/>
          <w:spacing w:val="-2"/>
          <w:w w:val="100"/>
          <w:sz w:val="15"/>
        </w:rPr>
        <w:t>)-</w:t>
      </w:r>
      <w:r>
        <w:rPr>
          <w:rFonts w:ascii="Times New Roman" w:hAnsi="Times New Roman" w:eastAsia="Times New Roman"/>
          <w:spacing w:val="-2"/>
          <w:sz w:val="15"/>
        </w:rPr>
        <w:t> </w:t>
      </w:r>
      <w:r>
        <w:rPr>
          <w:rFonts w:ascii="Times New Roman" w:hAnsi="Times New Roman" w:eastAsia="Times New Roman"/>
          <w:spacing w:val="-5"/>
          <w:w w:val="100"/>
          <w:sz w:val="15"/>
        </w:rPr>
        <w:t>(</w:t>
      </w:r>
      <w:r>
        <w:rPr>
          <w:rFonts w:ascii="Times New Roman" w:hAnsi="Times New Roman" w:eastAsia="Times New Roman"/>
          <w:spacing w:val="-9"/>
          <w:w w:val="100"/>
          <w:sz w:val="15"/>
        </w:rPr>
        <w:t>1</w:t>
      </w:r>
      <w:r>
        <w:rPr>
          <w:rFonts w:ascii="Times New Roman" w:hAnsi="Times New Roman" w:eastAsia="Times New Roman"/>
          <w:spacing w:val="-4"/>
          <w:w w:val="100"/>
          <w:sz w:val="15"/>
        </w:rPr>
        <w:t>1</w:t>
      </w:r>
      <w:r>
        <w:rPr>
          <w:rFonts w:ascii="Times New Roman" w:hAnsi="Times New Roman" w:eastAsia="Times New Roman"/>
          <w:w w:val="100"/>
          <w:sz w:val="15"/>
        </w:rPr>
        <w:t>)</w:t>
      </w:r>
      <w:r>
        <w:rPr>
          <w:rFonts w:ascii="Times New Roman" w:hAnsi="Times New Roman" w:eastAsia="Times New Roman"/>
          <w:sz w:val="15"/>
        </w:rPr>
        <w:t> </w:t>
      </w:r>
      <w:r>
        <w:rPr>
          <w:rFonts w:ascii="Times New Roman" w:hAnsi="Times New Roman" w:eastAsia="Times New Roman"/>
          <w:spacing w:val="-4"/>
          <w:w w:val="100"/>
          <w:sz w:val="15"/>
        </w:rPr>
        <w:t>+</w:t>
      </w:r>
      <w:r>
        <w:rPr>
          <w:spacing w:val="-10"/>
          <w:w w:val="100"/>
          <w:sz w:val="15"/>
        </w:rPr>
        <w:t>（</w:t>
      </w:r>
      <w:r>
        <w:rPr>
          <w:rFonts w:ascii="Times New Roman" w:hAnsi="Times New Roman" w:eastAsia="Times New Roman"/>
          <w:spacing w:val="-4"/>
          <w:w w:val="100"/>
          <w:sz w:val="15"/>
        </w:rPr>
        <w:t>1</w:t>
      </w:r>
      <w:r>
        <w:rPr>
          <w:spacing w:val="-82"/>
          <w:w w:val="100"/>
          <w:sz w:val="15"/>
        </w:rPr>
        <w:t>）</w:t>
      </w:r>
      <w:r>
        <w:rPr>
          <w:spacing w:val="-10"/>
          <w:w w:val="100"/>
          <w:sz w:val="15"/>
        </w:rPr>
        <w:t>。</w:t>
      </w:r>
      <w:r>
        <w:rPr>
          <w:rFonts w:ascii="Times New Roman" w:hAnsi="Times New Roman" w:eastAsia="Times New Roman"/>
          <w:spacing w:val="-4"/>
          <w:w w:val="100"/>
          <w:sz w:val="15"/>
        </w:rPr>
        <w:t>3</w:t>
      </w:r>
      <w:r>
        <w:rPr>
          <w:spacing w:val="-10"/>
          <w:w w:val="100"/>
          <w:sz w:val="15"/>
        </w:rPr>
        <w:t>、计量单位：废水排放量</w:t>
      </w:r>
      <w:r>
        <w:rPr>
          <w:rFonts w:ascii="Times New Roman" w:hAnsi="Times New Roman" w:eastAsia="Times New Roman"/>
          <w:spacing w:val="-5"/>
          <w:w w:val="100"/>
          <w:sz w:val="15"/>
        </w:rPr>
        <w:t>——</w:t>
      </w:r>
      <w:r>
        <w:rPr>
          <w:spacing w:val="-10"/>
          <w:w w:val="100"/>
          <w:sz w:val="15"/>
        </w:rPr>
        <w:t>万吨</w:t>
      </w:r>
      <w:r>
        <w:rPr>
          <w:rFonts w:ascii="Times New Roman" w:hAnsi="Times New Roman" w:eastAsia="Times New Roman"/>
          <w:spacing w:val="-4"/>
          <w:w w:val="100"/>
          <w:sz w:val="15"/>
        </w:rPr>
        <w:t>/</w:t>
      </w:r>
      <w:r>
        <w:rPr>
          <w:spacing w:val="-10"/>
          <w:w w:val="100"/>
          <w:sz w:val="15"/>
        </w:rPr>
        <w:t>年；废气排放量</w:t>
      </w:r>
      <w:r>
        <w:rPr>
          <w:rFonts w:ascii="Times New Roman" w:hAnsi="Times New Roman" w:eastAsia="Times New Roman"/>
          <w:spacing w:val="-5"/>
          <w:w w:val="100"/>
          <w:sz w:val="15"/>
        </w:rPr>
        <w:t>——</w:t>
      </w:r>
      <w:r>
        <w:rPr>
          <w:spacing w:val="-10"/>
          <w:w w:val="100"/>
          <w:sz w:val="15"/>
        </w:rPr>
        <w:t>万标立方米</w:t>
      </w:r>
      <w:r>
        <w:rPr>
          <w:rFonts w:ascii="Times New Roman" w:hAnsi="Times New Roman" w:eastAsia="Times New Roman"/>
          <w:spacing w:val="-4"/>
          <w:w w:val="100"/>
          <w:sz w:val="15"/>
        </w:rPr>
        <w:t>/</w:t>
      </w:r>
      <w:r>
        <w:rPr>
          <w:spacing w:val="-10"/>
          <w:w w:val="100"/>
          <w:sz w:val="15"/>
        </w:rPr>
        <w:t>年；工业固体废物排放量</w:t>
      </w:r>
      <w:r>
        <w:rPr>
          <w:rFonts w:ascii="Times New Roman" w:hAnsi="Times New Roman" w:eastAsia="Times New Roman"/>
          <w:w w:val="100"/>
          <w:sz w:val="15"/>
        </w:rPr>
        <w:t>——</w:t>
      </w:r>
      <w:r>
        <w:rPr>
          <w:spacing w:val="-3"/>
          <w:w w:val="100"/>
          <w:sz w:val="15"/>
        </w:rPr>
        <w:t>万吨</w:t>
      </w:r>
      <w:r>
        <w:rPr>
          <w:rFonts w:ascii="Times New Roman" w:hAnsi="Times New Roman" w:eastAsia="Times New Roman"/>
          <w:spacing w:val="1"/>
          <w:w w:val="100"/>
          <w:sz w:val="15"/>
        </w:rPr>
        <w:t>/</w:t>
      </w:r>
      <w:r>
        <w:rPr>
          <w:spacing w:val="-3"/>
          <w:w w:val="100"/>
          <w:sz w:val="15"/>
        </w:rPr>
        <w:t>年；水污染</w:t>
      </w:r>
      <w:r>
        <w:rPr>
          <w:spacing w:val="-3"/>
          <w:sz w:val="15"/>
        </w:rPr>
        <w:t>物排放浓度</w:t>
      </w:r>
      <w:r>
        <w:rPr>
          <w:rFonts w:ascii="Times New Roman" w:hAnsi="Times New Roman" w:eastAsia="Times New Roman"/>
          <w:sz w:val="15"/>
        </w:rPr>
        <w:t>——</w:t>
      </w:r>
      <w:r>
        <w:rPr>
          <w:spacing w:val="-2"/>
          <w:sz w:val="15"/>
        </w:rPr>
        <w:t>毫克</w:t>
      </w:r>
      <w:r>
        <w:rPr>
          <w:rFonts w:ascii="Times New Roman" w:hAnsi="Times New Roman" w:eastAsia="Times New Roman"/>
          <w:sz w:val="15"/>
        </w:rPr>
        <w:t>/</w:t>
      </w:r>
      <w:r>
        <w:rPr>
          <w:sz w:val="15"/>
        </w:rPr>
        <w:t>升</w:t>
      </w:r>
    </w:p>
    <w:p>
      <w:pPr>
        <w:spacing w:after="0" w:line="242" w:lineRule="auto"/>
        <w:jc w:val="left"/>
        <w:rPr>
          <w:sz w:val="15"/>
        </w:rPr>
        <w:sectPr>
          <w:headerReference w:type="default" r:id="rId126"/>
          <w:footerReference w:type="default" r:id="rId127"/>
          <w:pgSz w:w="16840" w:h="11910" w:orient="landscape"/>
          <w:pgMar w:header="0" w:footer="0" w:top="800" w:bottom="280" w:left="136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1"/>
        <w:spacing w:before="28"/>
        <w:ind w:right="294"/>
        <w:jc w:val="center"/>
      </w:pPr>
      <w:r>
        <w:rPr/>
        <w:t>第二部分：验收意见及签到单</w:t>
      </w:r>
    </w:p>
    <w:p>
      <w:pPr>
        <w:spacing w:after="0"/>
        <w:jc w:val="center"/>
        <w:sectPr>
          <w:headerReference w:type="default" r:id="rId128"/>
          <w:footerReference w:type="default" r:id="rId129"/>
          <w:pgSz w:w="11910" w:h="16840"/>
          <w:pgMar w:header="0" w:footer="0" w:top="1580" w:bottom="280" w:left="1420" w:right="1300"/>
        </w:sectPr>
      </w:pPr>
    </w:p>
    <w:p>
      <w:pPr>
        <w:pStyle w:val="Heading4"/>
        <w:spacing w:line="364" w:lineRule="auto" w:before="40"/>
        <w:ind w:left="2183" w:right="229" w:hanging="2072"/>
        <w:rPr>
          <w:rFonts w:ascii="仿宋" w:eastAsia="仿宋" w:hint="eastAsia"/>
        </w:rPr>
      </w:pPr>
      <w:r>
        <w:rPr>
          <w:rFonts w:ascii="仿宋" w:eastAsia="仿宋" w:hint="eastAsia"/>
          <w:spacing w:val="-3"/>
        </w:rPr>
        <w:t>浙江易亲工业科技有限公司新建阳极氧化自动生产线技改项目</w:t>
      </w:r>
      <w:r>
        <w:rPr>
          <w:rFonts w:ascii="仿宋" w:eastAsia="仿宋" w:hint="eastAsia"/>
        </w:rPr>
        <w:t>（</w:t>
      </w:r>
      <w:r>
        <w:rPr>
          <w:rFonts w:ascii="仿宋" w:eastAsia="仿宋" w:hint="eastAsia"/>
          <w:spacing w:val="-2"/>
        </w:rPr>
        <w:t>包含独立打样测试线</w:t>
      </w:r>
      <w:r>
        <w:rPr>
          <w:rFonts w:ascii="仿宋" w:eastAsia="仿宋" w:hint="eastAsia"/>
          <w:spacing w:val="2"/>
          <w:w w:val="99"/>
        </w:rPr>
        <w:t>体</w:t>
      </w:r>
      <w:r>
        <w:rPr>
          <w:rFonts w:ascii="仿宋" w:eastAsia="仿宋" w:hint="eastAsia"/>
          <w:spacing w:val="-120"/>
          <w:w w:val="99"/>
        </w:rPr>
        <w:t>）</w:t>
      </w:r>
      <w:r>
        <w:rPr>
          <w:rFonts w:ascii="仿宋" w:eastAsia="仿宋" w:hint="eastAsia"/>
          <w:w w:val="99"/>
        </w:rPr>
        <w:t>（固体废物部分）竣工环境保护验收意见</w:t>
      </w:r>
    </w:p>
    <w:p>
      <w:pPr>
        <w:pStyle w:val="BodyText"/>
        <w:spacing w:line="364" w:lineRule="auto" w:before="138"/>
        <w:ind w:left="111" w:right="224" w:firstLine="479"/>
        <w:jc w:val="both"/>
        <w:rPr>
          <w:rFonts w:ascii="仿宋" w:eastAsia="仿宋" w:hint="eastAsia"/>
        </w:rPr>
      </w:pPr>
      <w:r>
        <w:rPr>
          <w:rFonts w:ascii="Times New Roman" w:eastAsia="Times New Roman"/>
        </w:rPr>
        <w:t>2020 </w:t>
      </w:r>
      <w:r>
        <w:rPr>
          <w:rFonts w:ascii="仿宋" w:eastAsia="仿宋" w:hint="eastAsia"/>
          <w:spacing w:val="-28"/>
        </w:rPr>
        <w:t>年 </w:t>
      </w:r>
      <w:r>
        <w:rPr>
          <w:rFonts w:ascii="Times New Roman" w:eastAsia="Times New Roman"/>
        </w:rPr>
        <w:t>12 </w:t>
      </w:r>
      <w:r>
        <w:rPr>
          <w:rFonts w:ascii="仿宋" w:eastAsia="仿宋" w:hint="eastAsia"/>
          <w:spacing w:val="-28"/>
        </w:rPr>
        <w:t>月 </w:t>
      </w:r>
      <w:r>
        <w:rPr>
          <w:rFonts w:ascii="Times New Roman" w:eastAsia="Times New Roman"/>
        </w:rPr>
        <w:t>7 </w:t>
      </w:r>
      <w:r>
        <w:rPr>
          <w:rFonts w:ascii="仿宋" w:eastAsia="仿宋" w:hint="eastAsia"/>
        </w:rPr>
        <w:t>日，浙江易亲工业科技有限公司根据《浙江易亲工业科技有限公</w:t>
      </w:r>
      <w:r>
        <w:rPr>
          <w:rFonts w:ascii="仿宋" w:eastAsia="仿宋" w:hint="eastAsia"/>
          <w:spacing w:val="2"/>
        </w:rPr>
        <w:t>司新建阳极氧化自动生产线技改项目（包含独立打样测试线体</w:t>
      </w:r>
      <w:r>
        <w:rPr>
          <w:rFonts w:ascii="仿宋" w:eastAsia="仿宋" w:hint="eastAsia"/>
          <w:spacing w:val="-117"/>
        </w:rPr>
        <w:t>）</w:t>
      </w:r>
      <w:r>
        <w:rPr>
          <w:rFonts w:ascii="仿宋" w:eastAsia="仿宋" w:hint="eastAsia"/>
          <w:spacing w:val="2"/>
        </w:rPr>
        <w:t>（固体废物部分）</w:t>
      </w:r>
      <w:r>
        <w:rPr>
          <w:rFonts w:ascii="仿宋" w:eastAsia="仿宋" w:hint="eastAsia"/>
        </w:rPr>
        <w:t>竣</w:t>
      </w:r>
      <w:r>
        <w:rPr>
          <w:rFonts w:ascii="仿宋" w:eastAsia="仿宋" w:hint="eastAsia"/>
          <w:spacing w:val="-16"/>
        </w:rPr>
        <w:t>工环境保护验收监测报告》，并对照《建设项目竣工环境保护验收暂行办法》，严格依</w:t>
      </w:r>
      <w:r>
        <w:rPr>
          <w:rFonts w:ascii="仿宋" w:eastAsia="仿宋" w:hint="eastAsia"/>
          <w:spacing w:val="-4"/>
        </w:rPr>
        <w:t>照国家有关法律法规、建设项目竣工环境保护验收技术指南、项目环境影响报告书以</w:t>
      </w:r>
      <w:r>
        <w:rPr>
          <w:rFonts w:ascii="仿宋" w:eastAsia="仿宋" w:hint="eastAsia"/>
          <w:spacing w:val="-3"/>
        </w:rPr>
        <w:t>及审批部门审批决定等要求对本项目固体废物部分环境保护设施进行竣工验收，提出</w:t>
      </w:r>
      <w:r>
        <w:rPr>
          <w:rFonts w:ascii="仿宋" w:eastAsia="仿宋" w:hint="eastAsia"/>
        </w:rPr>
        <w:t>意见如下：</w:t>
      </w:r>
    </w:p>
    <w:p>
      <w:pPr>
        <w:pStyle w:val="Heading4"/>
        <w:spacing w:before="4"/>
        <w:ind w:left="594"/>
        <w:rPr>
          <w:rFonts w:ascii="仿宋" w:eastAsia="仿宋" w:hint="eastAsia"/>
        </w:rPr>
      </w:pPr>
      <w:r>
        <w:rPr>
          <w:rFonts w:ascii="仿宋" w:eastAsia="仿宋" w:hint="eastAsia"/>
        </w:rPr>
        <w:t>一、工程建设基本情况</w:t>
      </w:r>
    </w:p>
    <w:p>
      <w:pPr>
        <w:pStyle w:val="BodyText"/>
        <w:spacing w:before="161"/>
        <w:ind w:left="591"/>
        <w:rPr>
          <w:rFonts w:ascii="仿宋" w:eastAsia="仿宋" w:hint="eastAsia"/>
        </w:rPr>
      </w:pPr>
      <w:r>
        <w:rPr>
          <w:rFonts w:ascii="仿宋" w:eastAsia="仿宋" w:hint="eastAsia"/>
        </w:rPr>
        <w:t>（一）建设地点、规模、主要建设内容</w:t>
      </w:r>
    </w:p>
    <w:p>
      <w:pPr>
        <w:pStyle w:val="BodyText"/>
        <w:spacing w:line="364" w:lineRule="auto" w:before="160"/>
        <w:ind w:left="111" w:right="224" w:firstLine="479"/>
        <w:jc w:val="both"/>
        <w:rPr>
          <w:rFonts w:ascii="仿宋" w:eastAsia="仿宋" w:hint="eastAsia"/>
        </w:rPr>
      </w:pPr>
      <w:r>
        <w:rPr>
          <w:rFonts w:ascii="仿宋" w:eastAsia="仿宋" w:hint="eastAsia"/>
          <w:spacing w:val="-2"/>
        </w:rPr>
        <w:t>浙江易亲工业科技有限公司新建阳极氧化自动生产线技改项目</w:t>
      </w:r>
      <w:r>
        <w:rPr>
          <w:rFonts w:ascii="仿宋" w:eastAsia="仿宋" w:hint="eastAsia"/>
        </w:rPr>
        <w:t>（</w:t>
      </w:r>
      <w:r>
        <w:rPr>
          <w:rFonts w:ascii="仿宋" w:eastAsia="仿宋" w:hint="eastAsia"/>
          <w:spacing w:val="-2"/>
        </w:rPr>
        <w:t>包含独立打样测</w:t>
      </w:r>
      <w:r>
        <w:rPr>
          <w:rFonts w:ascii="仿宋" w:eastAsia="仿宋" w:hint="eastAsia"/>
        </w:rPr>
        <w:t>试线体）</w:t>
      </w:r>
      <w:r>
        <w:rPr>
          <w:rFonts w:ascii="仿宋" w:eastAsia="仿宋" w:hint="eastAsia"/>
          <w:spacing w:val="-1"/>
        </w:rPr>
        <w:t>为技改项目，项目建设地点位于嘉善县惠民街道长江路 </w:t>
      </w:r>
      <w:r>
        <w:rPr>
          <w:rFonts w:ascii="Times New Roman" w:eastAsia="Times New Roman"/>
        </w:rPr>
        <w:t>19 </w:t>
      </w:r>
      <w:r>
        <w:rPr>
          <w:rFonts w:ascii="仿宋" w:eastAsia="仿宋" w:hint="eastAsia"/>
          <w:spacing w:val="-2"/>
        </w:rPr>
        <w:t>号，在企业现有</w:t>
      </w:r>
      <w:r>
        <w:rPr>
          <w:rFonts w:ascii="仿宋" w:eastAsia="仿宋" w:hint="eastAsia"/>
          <w:spacing w:val="-5"/>
        </w:rPr>
        <w:t>生产厂区内实施，利用现企业已建生产厂房，厂区外不新增土地。项目主要配套增设</w:t>
      </w:r>
      <w:r>
        <w:rPr>
          <w:rFonts w:ascii="Times New Roman" w:eastAsia="Times New Roman"/>
        </w:rPr>
        <w:t>1</w:t>
      </w:r>
      <w:r>
        <w:rPr>
          <w:rFonts w:ascii="Times New Roman" w:eastAsia="Times New Roman"/>
          <w:spacing w:val="21"/>
        </w:rPr>
        <w:t> </w:t>
      </w:r>
      <w:r>
        <w:rPr>
          <w:rFonts w:ascii="仿宋" w:eastAsia="仿宋" w:hint="eastAsia"/>
        </w:rPr>
        <w:t>条全自动阳极氧化生产线、</w:t>
      </w:r>
      <w:r>
        <w:rPr>
          <w:rFonts w:ascii="Times New Roman" w:eastAsia="Times New Roman"/>
        </w:rPr>
        <w:t>1 </w:t>
      </w:r>
      <w:r>
        <w:rPr>
          <w:rFonts w:ascii="仿宋" w:eastAsia="仿宋" w:hint="eastAsia"/>
          <w:spacing w:val="-4"/>
        </w:rPr>
        <w:t>条独立打样测试线体和 </w:t>
      </w:r>
      <w:r>
        <w:rPr>
          <w:rFonts w:ascii="Times New Roman" w:eastAsia="Times New Roman"/>
        </w:rPr>
        <w:t>2 </w:t>
      </w:r>
      <w:r>
        <w:rPr>
          <w:rFonts w:ascii="仿宋" w:eastAsia="仿宋" w:hint="eastAsia"/>
          <w:spacing w:val="-2"/>
        </w:rPr>
        <w:t>套喷砂处理系统等，为现企</w:t>
      </w:r>
      <w:r>
        <w:rPr>
          <w:rFonts w:ascii="仿宋" w:eastAsia="仿宋" w:hint="eastAsia"/>
          <w:spacing w:val="-3"/>
        </w:rPr>
        <w:t>业通讯类精密金属配件和汽车部件产品配套表面处理；项目实施后，企业产品生产规</w:t>
      </w:r>
      <w:r>
        <w:rPr>
          <w:rFonts w:ascii="仿宋" w:eastAsia="仿宋" w:hint="eastAsia"/>
        </w:rPr>
        <w:t>模保持不变。</w:t>
      </w:r>
    </w:p>
    <w:p>
      <w:pPr>
        <w:pStyle w:val="BodyText"/>
        <w:spacing w:before="4"/>
        <w:ind w:left="591"/>
        <w:rPr>
          <w:rFonts w:ascii="仿宋" w:eastAsia="仿宋" w:hint="eastAsia"/>
        </w:rPr>
      </w:pPr>
      <w:r>
        <w:rPr>
          <w:rFonts w:ascii="仿宋" w:eastAsia="仿宋" w:hint="eastAsia"/>
        </w:rPr>
        <w:t>（二）建设过程及环保审批情况</w:t>
      </w:r>
    </w:p>
    <w:p>
      <w:pPr>
        <w:pStyle w:val="BodyText"/>
        <w:spacing w:before="3"/>
        <w:rPr>
          <w:rFonts w:ascii="仿宋"/>
          <w:sz w:val="17"/>
        </w:rPr>
      </w:pPr>
    </w:p>
    <w:p>
      <w:pPr>
        <w:pStyle w:val="BodyText"/>
        <w:spacing w:line="364" w:lineRule="auto"/>
        <w:ind w:left="111" w:right="109" w:firstLine="479"/>
        <w:rPr>
          <w:rFonts w:ascii="仿宋" w:eastAsia="仿宋" w:hint="eastAsia"/>
        </w:rPr>
      </w:pPr>
      <w:r>
        <w:rPr>
          <w:rFonts w:ascii="仿宋" w:eastAsia="仿宋" w:hint="eastAsia"/>
          <w:spacing w:val="-2"/>
        </w:rPr>
        <w:t>企业委托浙江省工业环保设计研究院有限公司于 </w:t>
      </w:r>
      <w:r>
        <w:rPr>
          <w:rFonts w:ascii="Times New Roman" w:eastAsia="Times New Roman"/>
        </w:rPr>
        <w:t>2019 </w:t>
      </w:r>
      <w:r>
        <w:rPr>
          <w:rFonts w:ascii="仿宋" w:eastAsia="仿宋" w:hint="eastAsia"/>
          <w:spacing w:val="-19"/>
        </w:rPr>
        <w:t>年 </w:t>
      </w:r>
      <w:r>
        <w:rPr>
          <w:rFonts w:ascii="Times New Roman" w:eastAsia="Times New Roman"/>
        </w:rPr>
        <w:t>6 </w:t>
      </w:r>
      <w:r>
        <w:rPr>
          <w:rFonts w:ascii="仿宋" w:eastAsia="仿宋" w:hint="eastAsia"/>
          <w:spacing w:val="-1"/>
        </w:rPr>
        <w:t>月编制完成了《浙江易亲工业科技有限公司新建阳极氧化自动生产线技改项目（包含独立打样测试线体） </w:t>
      </w:r>
      <w:r>
        <w:rPr>
          <w:rFonts w:ascii="仿宋" w:eastAsia="仿宋" w:hint="eastAsia"/>
          <w:spacing w:val="-20"/>
        </w:rPr>
        <w:t>环境影响报告书》，于 </w:t>
      </w:r>
      <w:r>
        <w:rPr>
          <w:rFonts w:ascii="Times New Roman" w:eastAsia="Times New Roman"/>
        </w:rPr>
        <w:t>2019 </w:t>
      </w:r>
      <w:r>
        <w:rPr>
          <w:rFonts w:ascii="仿宋" w:eastAsia="仿宋" w:hint="eastAsia"/>
          <w:spacing w:val="-30"/>
        </w:rPr>
        <w:t>年 </w:t>
      </w:r>
      <w:r>
        <w:rPr>
          <w:rFonts w:ascii="Times New Roman" w:eastAsia="Times New Roman"/>
        </w:rPr>
        <w:t>7 </w:t>
      </w:r>
      <w:r>
        <w:rPr>
          <w:rFonts w:ascii="仿宋" w:eastAsia="仿宋" w:hint="eastAsia"/>
          <w:spacing w:val="-30"/>
        </w:rPr>
        <w:t>月 </w:t>
      </w:r>
      <w:r>
        <w:rPr>
          <w:rFonts w:ascii="Times New Roman" w:eastAsia="Times New Roman"/>
          <w:spacing w:val="-5"/>
        </w:rPr>
        <w:t>11 </w:t>
      </w:r>
      <w:r>
        <w:rPr>
          <w:rFonts w:ascii="仿宋" w:eastAsia="仿宋" w:hint="eastAsia"/>
          <w:spacing w:val="-1"/>
        </w:rPr>
        <w:t>日取得嘉兴市生态环境局的批复意见</w:t>
      </w:r>
      <w:r>
        <w:rPr>
          <w:rFonts w:ascii="仿宋" w:eastAsia="仿宋" w:hint="eastAsia"/>
        </w:rPr>
        <w:t>（</w:t>
      </w:r>
      <w:r>
        <w:rPr>
          <w:rFonts w:ascii="仿宋" w:eastAsia="仿宋" w:hint="eastAsia"/>
          <w:spacing w:val="-10"/>
        </w:rPr>
        <w:t>嘉</w:t>
      </w:r>
      <w:r>
        <w:rPr>
          <w:rFonts w:ascii="仿宋" w:eastAsia="仿宋" w:hint="eastAsia"/>
        </w:rPr>
        <w:t>（善</w:t>
      </w:r>
      <w:r>
        <w:rPr>
          <w:rFonts w:ascii="仿宋" w:eastAsia="仿宋" w:hint="eastAsia"/>
          <w:spacing w:val="-13"/>
        </w:rPr>
        <w:t>） </w:t>
      </w:r>
      <w:r>
        <w:rPr>
          <w:rFonts w:ascii="仿宋" w:eastAsia="仿宋" w:hint="eastAsia"/>
          <w:spacing w:val="-1"/>
        </w:rPr>
        <w:t>环建</w:t>
      </w:r>
      <w:r>
        <w:rPr>
          <w:rFonts w:ascii="Times New Roman" w:eastAsia="Times New Roman"/>
          <w:spacing w:val="1"/>
        </w:rPr>
        <w:t>[</w:t>
      </w:r>
      <w:r>
        <w:rPr>
          <w:rFonts w:ascii="Times New Roman" w:eastAsia="Times New Roman"/>
        </w:rPr>
        <w:t>2019</w:t>
      </w:r>
      <w:r>
        <w:rPr>
          <w:rFonts w:ascii="Times New Roman" w:eastAsia="Times New Roman"/>
          <w:spacing w:val="-1"/>
        </w:rPr>
        <w:t>]</w:t>
      </w:r>
      <w:r>
        <w:rPr>
          <w:rFonts w:ascii="Times New Roman" w:eastAsia="Times New Roman"/>
        </w:rPr>
        <w:t>7 </w:t>
      </w:r>
      <w:r>
        <w:rPr>
          <w:rFonts w:ascii="仿宋" w:eastAsia="仿宋" w:hint="eastAsia"/>
        </w:rPr>
        <w:t>号</w:t>
      </w:r>
      <w:r>
        <w:rPr>
          <w:rFonts w:ascii="仿宋" w:eastAsia="仿宋" w:hint="eastAsia"/>
          <w:spacing w:val="-120"/>
        </w:rPr>
        <w:t>）</w:t>
      </w:r>
      <w:r>
        <w:rPr>
          <w:rFonts w:ascii="仿宋" w:eastAsia="仿宋" w:hint="eastAsia"/>
          <w:spacing w:val="-7"/>
        </w:rPr>
        <w:t>，批复产能为新增 </w:t>
      </w:r>
      <w:r>
        <w:rPr>
          <w:rFonts w:ascii="Times New Roman" w:eastAsia="Times New Roman"/>
        </w:rPr>
        <w:t>1 </w:t>
      </w:r>
      <w:r>
        <w:rPr>
          <w:rFonts w:ascii="仿宋" w:eastAsia="仿宋" w:hint="eastAsia"/>
          <w:spacing w:val="-1"/>
        </w:rPr>
        <w:t>条阳极氧化自动生产线、</w:t>
      </w:r>
      <w:r>
        <w:rPr>
          <w:rFonts w:ascii="Times New Roman" w:eastAsia="Times New Roman"/>
        </w:rPr>
        <w:t>1 </w:t>
      </w:r>
      <w:r>
        <w:rPr>
          <w:rFonts w:ascii="仿宋" w:eastAsia="仿宋" w:hint="eastAsia"/>
        </w:rPr>
        <w:t>条独立打样测试线体</w:t>
      </w:r>
      <w:r>
        <w:rPr>
          <w:rFonts w:ascii="仿宋" w:eastAsia="仿宋" w:hint="eastAsia"/>
          <w:spacing w:val="-30"/>
        </w:rPr>
        <w:t>和 </w:t>
      </w:r>
      <w:r>
        <w:rPr>
          <w:rFonts w:ascii="Times New Roman" w:eastAsia="Times New Roman"/>
        </w:rPr>
        <w:t>2 </w:t>
      </w:r>
      <w:r>
        <w:rPr>
          <w:rFonts w:ascii="仿宋" w:eastAsia="仿宋" w:hint="eastAsia"/>
          <w:spacing w:val="-4"/>
        </w:rPr>
        <w:t>套喷砂处理系统，为现企业产品生产配套，不对外加工，技改项目实施后企业生</w:t>
      </w:r>
    </w:p>
    <w:p>
      <w:pPr>
        <w:pStyle w:val="BodyText"/>
        <w:spacing w:line="364" w:lineRule="auto" w:before="3"/>
        <w:ind w:left="111" w:right="227"/>
        <w:jc w:val="both"/>
        <w:rPr>
          <w:rFonts w:ascii="仿宋" w:eastAsia="仿宋" w:hint="eastAsia"/>
        </w:rPr>
      </w:pPr>
      <w:r>
        <w:rPr>
          <w:rFonts w:ascii="仿宋" w:eastAsia="仿宋" w:hint="eastAsia"/>
          <w:spacing w:val="-5"/>
        </w:rPr>
        <w:t>产规模保持不变。该项目于 </w:t>
      </w:r>
      <w:r>
        <w:rPr>
          <w:rFonts w:ascii="Times New Roman" w:eastAsia="Times New Roman"/>
        </w:rPr>
        <w:t>2019 </w:t>
      </w:r>
      <w:r>
        <w:rPr>
          <w:rFonts w:ascii="仿宋" w:eastAsia="仿宋" w:hint="eastAsia"/>
          <w:spacing w:val="-28"/>
        </w:rPr>
        <w:t>年 </w:t>
      </w:r>
      <w:r>
        <w:rPr>
          <w:rFonts w:ascii="Times New Roman" w:eastAsia="Times New Roman"/>
        </w:rPr>
        <w:t>7 </w:t>
      </w:r>
      <w:r>
        <w:rPr>
          <w:rFonts w:ascii="仿宋" w:eastAsia="仿宋" w:hint="eastAsia"/>
        </w:rPr>
        <w:t>月开工建设，</w:t>
      </w:r>
      <w:r>
        <w:rPr>
          <w:rFonts w:ascii="Times New Roman" w:eastAsia="Times New Roman"/>
        </w:rPr>
        <w:t>2019 </w:t>
      </w:r>
      <w:r>
        <w:rPr>
          <w:rFonts w:ascii="仿宋" w:eastAsia="仿宋" w:hint="eastAsia"/>
          <w:spacing w:val="-28"/>
        </w:rPr>
        <w:t>年 </w:t>
      </w:r>
      <w:r>
        <w:rPr>
          <w:rFonts w:ascii="Times New Roman" w:eastAsia="Times New Roman"/>
        </w:rPr>
        <w:t>9 </w:t>
      </w:r>
      <w:r>
        <w:rPr>
          <w:rFonts w:ascii="仿宋" w:eastAsia="仿宋" w:hint="eastAsia"/>
          <w:spacing w:val="-2"/>
        </w:rPr>
        <w:t>月完成了整体项目的实</w:t>
      </w:r>
      <w:r>
        <w:rPr>
          <w:rFonts w:ascii="仿宋" w:eastAsia="仿宋" w:hint="eastAsia"/>
          <w:spacing w:val="-6"/>
        </w:rPr>
        <w:t>施，主要实施内容包括：</w:t>
      </w:r>
      <w:r>
        <w:rPr>
          <w:rFonts w:ascii="Times New Roman" w:eastAsia="Times New Roman"/>
          <w:spacing w:val="-12"/>
        </w:rPr>
        <w:t>1 </w:t>
      </w:r>
      <w:r>
        <w:rPr>
          <w:rFonts w:ascii="仿宋" w:eastAsia="仿宋" w:hint="eastAsia"/>
          <w:spacing w:val="-3"/>
        </w:rPr>
        <w:t>条阳极氧化自动生产线、</w:t>
      </w:r>
      <w:r>
        <w:rPr>
          <w:rFonts w:ascii="Times New Roman" w:eastAsia="Times New Roman"/>
        </w:rPr>
        <w:t>1 </w:t>
      </w:r>
      <w:r>
        <w:rPr>
          <w:rFonts w:ascii="仿宋" w:eastAsia="仿宋" w:hint="eastAsia"/>
          <w:spacing w:val="-3"/>
        </w:rPr>
        <w:t>条独立打样测试线体、</w:t>
      </w:r>
      <w:r>
        <w:rPr>
          <w:rFonts w:ascii="Times New Roman" w:eastAsia="Times New Roman"/>
        </w:rPr>
        <w:t>1 </w:t>
      </w:r>
      <w:r>
        <w:rPr>
          <w:rFonts w:ascii="仿宋" w:eastAsia="仿宋" w:hint="eastAsia"/>
          <w:spacing w:val="-6"/>
        </w:rPr>
        <w:t>套废水</w:t>
      </w:r>
      <w:r>
        <w:rPr>
          <w:rFonts w:ascii="仿宋" w:eastAsia="仿宋" w:hint="eastAsia"/>
        </w:rPr>
        <w:t>处理设施、</w:t>
      </w:r>
      <w:r>
        <w:rPr>
          <w:rFonts w:ascii="Times New Roman" w:eastAsia="Times New Roman"/>
        </w:rPr>
        <w:t>2 </w:t>
      </w:r>
      <w:r>
        <w:rPr>
          <w:rFonts w:ascii="仿宋" w:eastAsia="仿宋" w:hint="eastAsia"/>
          <w:spacing w:val="-1"/>
        </w:rPr>
        <w:t>套挥发酸雾处理设施等。目前项目运行稳定，配套的环保设施运行基本</w:t>
      </w:r>
      <w:r>
        <w:rPr>
          <w:rFonts w:ascii="仿宋" w:eastAsia="仿宋" w:hint="eastAsia"/>
        </w:rPr>
        <w:t>正常。</w:t>
      </w:r>
    </w:p>
    <w:p>
      <w:pPr>
        <w:pStyle w:val="BodyText"/>
        <w:spacing w:before="3"/>
        <w:ind w:left="591"/>
        <w:rPr>
          <w:rFonts w:ascii="仿宋" w:eastAsia="仿宋" w:hint="eastAsia"/>
        </w:rPr>
      </w:pPr>
      <w:r>
        <w:rPr>
          <w:rFonts w:ascii="仿宋" w:eastAsia="仿宋" w:hint="eastAsia"/>
        </w:rPr>
        <w:t>（三）投资情况</w:t>
      </w:r>
    </w:p>
    <w:p>
      <w:pPr>
        <w:pStyle w:val="BodyText"/>
        <w:spacing w:before="2"/>
        <w:rPr>
          <w:rFonts w:ascii="仿宋"/>
          <w:sz w:val="17"/>
        </w:rPr>
      </w:pPr>
    </w:p>
    <w:p>
      <w:pPr>
        <w:pStyle w:val="BodyText"/>
        <w:spacing w:line="364" w:lineRule="auto" w:before="1"/>
        <w:ind w:left="111" w:right="174" w:firstLine="479"/>
        <w:rPr>
          <w:rFonts w:ascii="仿宋" w:eastAsia="仿宋" w:hint="eastAsia"/>
        </w:rPr>
      </w:pPr>
      <w:r>
        <w:rPr>
          <w:rFonts w:ascii="仿宋" w:eastAsia="仿宋" w:hint="eastAsia"/>
        </w:rPr>
        <w:t>浙江易亲工业科技有限公司新建阳极氧化自动生产线技改项目（包含独立打样测试线体）工程总投资 </w:t>
      </w:r>
      <w:r>
        <w:rPr>
          <w:rFonts w:ascii="Times New Roman" w:eastAsia="Times New Roman"/>
        </w:rPr>
        <w:t>1500.00 </w:t>
      </w:r>
      <w:r>
        <w:rPr>
          <w:rFonts w:ascii="仿宋" w:eastAsia="仿宋" w:hint="eastAsia"/>
        </w:rPr>
        <w:t>万元，其中环保投资 </w:t>
      </w:r>
      <w:r>
        <w:rPr>
          <w:rFonts w:ascii="Times New Roman" w:eastAsia="Times New Roman"/>
        </w:rPr>
        <w:t>444.4 </w:t>
      </w:r>
      <w:r>
        <w:rPr>
          <w:rFonts w:ascii="仿宋" w:eastAsia="仿宋" w:hint="eastAsia"/>
        </w:rPr>
        <w:t>万元。</w:t>
      </w:r>
    </w:p>
    <w:p>
      <w:pPr>
        <w:spacing w:after="0" w:line="364" w:lineRule="auto"/>
        <w:rPr>
          <w:rFonts w:ascii="仿宋" w:eastAsia="仿宋" w:hint="eastAsia"/>
        </w:rPr>
        <w:sectPr>
          <w:headerReference w:type="default" r:id="rId130"/>
          <w:footerReference w:type="default" r:id="rId131"/>
          <w:pgSz w:w="11910" w:h="16840"/>
          <w:pgMar w:header="0" w:footer="1235" w:top="1360" w:bottom="1420" w:left="1420" w:right="1300"/>
          <w:pgNumType w:start="1"/>
        </w:sectPr>
      </w:pPr>
    </w:p>
    <w:p>
      <w:pPr>
        <w:pStyle w:val="BodyText"/>
        <w:spacing w:before="39"/>
        <w:ind w:left="591"/>
        <w:rPr>
          <w:rFonts w:ascii="仿宋" w:eastAsia="仿宋" w:hint="eastAsia"/>
        </w:rPr>
      </w:pPr>
      <w:r>
        <w:rPr>
          <w:rFonts w:ascii="仿宋" w:eastAsia="仿宋" w:hint="eastAsia"/>
        </w:rPr>
        <w:t>（四）验收范围</w:t>
      </w:r>
    </w:p>
    <w:p>
      <w:pPr>
        <w:pStyle w:val="BodyText"/>
        <w:spacing w:before="8"/>
        <w:rPr>
          <w:rFonts w:ascii="仿宋"/>
          <w:sz w:val="17"/>
        </w:rPr>
      </w:pPr>
    </w:p>
    <w:p>
      <w:pPr>
        <w:pStyle w:val="BodyText"/>
        <w:ind w:left="591"/>
        <w:rPr>
          <w:rFonts w:ascii="仿宋" w:eastAsia="仿宋" w:hint="eastAsia"/>
        </w:rPr>
      </w:pPr>
      <w:r>
        <w:rPr>
          <w:rFonts w:ascii="仿宋" w:eastAsia="仿宋" w:hint="eastAsia"/>
        </w:rPr>
        <w:t>本次验收范围为浙江易亲工业科技有限公司新建阳极氧化自动生产线技改项目</w:t>
      </w:r>
    </w:p>
    <w:p>
      <w:pPr>
        <w:spacing w:line="324" w:lineRule="auto" w:before="172"/>
        <w:ind w:left="594" w:right="1631" w:hanging="483"/>
        <w:jc w:val="left"/>
        <w:rPr>
          <w:rFonts w:ascii="仿宋" w:eastAsia="仿宋" w:hint="eastAsia"/>
          <w:b/>
          <w:sz w:val="24"/>
        </w:rPr>
      </w:pPr>
      <w:r>
        <w:rPr>
          <w:rFonts w:ascii="仿宋" w:eastAsia="仿宋" w:hint="eastAsia"/>
          <w:sz w:val="24"/>
        </w:rPr>
        <w:t>（包含独立打样测试线体）整体工程及配套的固体废物污染防治措施。</w:t>
      </w:r>
      <w:r>
        <w:rPr>
          <w:rFonts w:ascii="仿宋" w:eastAsia="仿宋" w:hint="eastAsia"/>
          <w:b/>
          <w:sz w:val="24"/>
        </w:rPr>
        <w:t>二、工程变动情况</w:t>
      </w:r>
    </w:p>
    <w:p>
      <w:pPr>
        <w:pStyle w:val="BodyText"/>
        <w:spacing w:line="364" w:lineRule="auto" w:before="53"/>
        <w:ind w:left="111" w:right="106" w:firstLine="479"/>
        <w:jc w:val="both"/>
        <w:rPr>
          <w:rFonts w:ascii="仿宋" w:eastAsia="仿宋" w:hint="eastAsia"/>
        </w:rPr>
      </w:pPr>
      <w:r>
        <w:rPr>
          <w:rFonts w:ascii="仿宋" w:eastAsia="仿宋" w:hint="eastAsia"/>
          <w:spacing w:val="-3"/>
        </w:rPr>
        <w:t>项目在实际建设过程中建设地点、产品方案等均与环评一致，主要是在原辅材料</w:t>
      </w:r>
      <w:r>
        <w:rPr>
          <w:rFonts w:ascii="仿宋" w:eastAsia="仿宋" w:hint="eastAsia"/>
          <w:spacing w:val="-5"/>
        </w:rPr>
        <w:t>消耗及生产工艺控制等方面稍有变动，主要变化情况包括</w:t>
      </w:r>
      <w:r>
        <w:rPr>
          <w:rFonts w:ascii="仿宋" w:eastAsia="仿宋" w:hint="eastAsia"/>
          <w:spacing w:val="-152"/>
        </w:rPr>
        <w:t>：</w:t>
      </w:r>
      <w:r>
        <w:rPr>
          <w:rFonts w:ascii="仿宋" w:eastAsia="仿宋" w:hint="eastAsia"/>
        </w:rPr>
        <w:t>（</w:t>
      </w:r>
      <w:r>
        <w:rPr>
          <w:rFonts w:ascii="Times New Roman" w:eastAsia="Times New Roman"/>
        </w:rPr>
        <w:t>1</w:t>
      </w:r>
      <w:r>
        <w:rPr>
          <w:rFonts w:ascii="仿宋" w:eastAsia="仿宋" w:hint="eastAsia"/>
          <w:spacing w:val="-32"/>
        </w:rPr>
        <w:t>）</w:t>
      </w:r>
      <w:r>
        <w:rPr>
          <w:rFonts w:ascii="仿宋" w:eastAsia="仿宋" w:hint="eastAsia"/>
          <w:spacing w:val="-14"/>
        </w:rPr>
        <w:t>项目环评 </w:t>
      </w:r>
      <w:r>
        <w:rPr>
          <w:rFonts w:ascii="Times New Roman" w:eastAsia="Times New Roman"/>
        </w:rPr>
        <w:t>1#</w:t>
      </w:r>
      <w:r>
        <w:rPr>
          <w:rFonts w:ascii="仿宋" w:eastAsia="仿宋" w:hint="eastAsia"/>
        </w:rPr>
        <w:t>生产厂房</w:t>
      </w:r>
      <w:r>
        <w:rPr>
          <w:rFonts w:ascii="仿宋" w:eastAsia="仿宋" w:hint="eastAsia"/>
          <w:spacing w:val="-11"/>
        </w:rPr>
        <w:t>仓库调整至 </w:t>
      </w:r>
      <w:r>
        <w:rPr>
          <w:rFonts w:ascii="Times New Roman" w:eastAsia="Times New Roman"/>
        </w:rPr>
        <w:t>2#</w:t>
      </w:r>
      <w:r>
        <w:rPr>
          <w:rFonts w:ascii="仿宋" w:eastAsia="仿宋" w:hint="eastAsia"/>
          <w:spacing w:val="-12"/>
        </w:rPr>
        <w:t>生产厂房 </w:t>
      </w:r>
      <w:r>
        <w:rPr>
          <w:rFonts w:ascii="Times New Roman" w:eastAsia="Times New Roman"/>
        </w:rPr>
        <w:t>2 </w:t>
      </w:r>
      <w:r>
        <w:rPr>
          <w:rFonts w:ascii="仿宋" w:eastAsia="仿宋" w:hint="eastAsia"/>
          <w:spacing w:val="-32"/>
        </w:rPr>
        <w:t>楼，环评 </w:t>
      </w:r>
      <w:r>
        <w:rPr>
          <w:rFonts w:ascii="Times New Roman" w:eastAsia="Times New Roman"/>
        </w:rPr>
        <w:t>3#</w:t>
      </w:r>
      <w:r>
        <w:rPr>
          <w:rFonts w:ascii="仿宋" w:eastAsia="仿宋" w:hint="eastAsia"/>
          <w:spacing w:val="-5"/>
        </w:rPr>
        <w:t>生产厂房危化品中转库调整至 </w:t>
      </w:r>
      <w:r>
        <w:rPr>
          <w:rFonts w:ascii="Times New Roman" w:eastAsia="Times New Roman"/>
        </w:rPr>
        <w:t>2#</w:t>
      </w:r>
      <w:r>
        <w:rPr>
          <w:rFonts w:ascii="仿宋" w:eastAsia="仿宋" w:hint="eastAsia"/>
          <w:spacing w:val="-12"/>
        </w:rPr>
        <w:t>生产厂房 </w:t>
      </w:r>
      <w:r>
        <w:rPr>
          <w:rFonts w:ascii="Times New Roman" w:eastAsia="Times New Roman"/>
        </w:rPr>
        <w:t>2 </w:t>
      </w:r>
      <w:r>
        <w:rPr>
          <w:rFonts w:ascii="仿宋" w:eastAsia="仿宋" w:hint="eastAsia"/>
          <w:spacing w:val="-8"/>
        </w:rPr>
        <w:t>楼；</w:t>
      </w:r>
    </w:p>
    <w:p>
      <w:pPr>
        <w:pStyle w:val="BodyText"/>
        <w:spacing w:line="364" w:lineRule="auto" w:before="2"/>
        <w:ind w:left="111" w:right="106"/>
        <w:rPr>
          <w:rFonts w:ascii="仿宋" w:eastAsia="仿宋" w:hint="eastAsia"/>
        </w:rPr>
      </w:pPr>
      <w:r>
        <w:rPr>
          <w:rFonts w:ascii="仿宋" w:eastAsia="仿宋" w:hint="eastAsia"/>
        </w:rPr>
        <w:t>（</w:t>
      </w:r>
      <w:r>
        <w:rPr>
          <w:rFonts w:ascii="Times New Roman" w:eastAsia="Times New Roman"/>
        </w:rPr>
        <w:t>2</w:t>
      </w:r>
      <w:r>
        <w:rPr>
          <w:rFonts w:ascii="仿宋" w:eastAsia="仿宋" w:hint="eastAsia"/>
          <w:spacing w:val="-12"/>
        </w:rPr>
        <w:t>）</w:t>
      </w:r>
      <w:r>
        <w:rPr>
          <w:rFonts w:ascii="仿宋" w:eastAsia="仿宋" w:hint="eastAsia"/>
          <w:spacing w:val="-2"/>
        </w:rPr>
        <w:t>项目实际实施过程中，阳极氧化生产线中和工序采用专用中和剂代替硝酸</w:t>
      </w:r>
      <w:r>
        <w:rPr>
          <w:rFonts w:ascii="仿宋" w:eastAsia="仿宋" w:hint="eastAsia"/>
          <w:spacing w:val="-136"/>
        </w:rPr>
        <w:t>；</w:t>
      </w:r>
      <w:r>
        <w:rPr>
          <w:rFonts w:ascii="仿宋" w:eastAsia="仿宋" w:hint="eastAsia"/>
          <w:spacing w:val="-3"/>
        </w:rPr>
        <w:t>（</w:t>
      </w:r>
      <w:r>
        <w:rPr>
          <w:rFonts w:ascii="Times New Roman" w:eastAsia="Times New Roman"/>
          <w:spacing w:val="-4"/>
        </w:rPr>
        <w:t>3</w:t>
      </w:r>
      <w:r>
        <w:rPr>
          <w:rFonts w:ascii="仿宋" w:eastAsia="仿宋" w:hint="eastAsia"/>
          <w:spacing w:val="-4"/>
        </w:rPr>
        <w:t>）</w:t>
      </w:r>
      <w:r>
        <w:rPr>
          <w:rFonts w:ascii="仿宋" w:eastAsia="仿宋" w:hint="eastAsia"/>
        </w:rPr>
        <w:t>项目生产线清洗用水全部采用纯水</w:t>
      </w:r>
      <w:r>
        <w:rPr>
          <w:rFonts w:ascii="仿宋" w:eastAsia="仿宋" w:hint="eastAsia"/>
          <w:spacing w:val="-200"/>
        </w:rPr>
        <w:t>；</w:t>
      </w:r>
      <w:r>
        <w:rPr>
          <w:rFonts w:ascii="仿宋" w:eastAsia="仿宋" w:hint="eastAsia"/>
        </w:rPr>
        <w:t>（</w:t>
      </w:r>
      <w:r>
        <w:rPr>
          <w:rFonts w:ascii="Times New Roman" w:eastAsia="Times New Roman"/>
        </w:rPr>
        <w:t>4</w:t>
      </w:r>
      <w:r>
        <w:rPr>
          <w:rFonts w:ascii="仿宋" w:eastAsia="仿宋" w:hint="eastAsia"/>
          <w:spacing w:val="-80"/>
        </w:rPr>
        <w:t>）</w:t>
      </w:r>
      <w:r>
        <w:rPr>
          <w:rFonts w:ascii="仿宋" w:eastAsia="仿宋" w:hint="eastAsia"/>
          <w:spacing w:val="-1"/>
        </w:rPr>
        <w:t>项目生产线采用专用中和剂代替硝酸中和后，废水中总氮浓度大大降低，废水处理工艺中取消了生物脱氮工艺</w:t>
      </w:r>
      <w:r>
        <w:rPr>
          <w:rFonts w:ascii="仿宋" w:eastAsia="仿宋" w:hint="eastAsia"/>
          <w:spacing w:val="-132"/>
        </w:rPr>
        <w:t>；</w:t>
      </w:r>
      <w:r>
        <w:rPr>
          <w:rFonts w:ascii="仿宋" w:eastAsia="仿宋" w:hint="eastAsia"/>
          <w:spacing w:val="1"/>
        </w:rPr>
        <w:t>（</w:t>
      </w:r>
      <w:r>
        <w:rPr>
          <w:rFonts w:ascii="Times New Roman" w:eastAsia="Times New Roman"/>
        </w:rPr>
        <w:t>5</w:t>
      </w:r>
      <w:r>
        <w:rPr>
          <w:rFonts w:ascii="仿宋" w:eastAsia="仿宋" w:hint="eastAsia"/>
          <w:spacing w:val="-12"/>
        </w:rPr>
        <w:t>）</w:t>
      </w:r>
      <w:r>
        <w:rPr>
          <w:rFonts w:ascii="仿宋" w:eastAsia="仿宋" w:hint="eastAsia"/>
        </w:rPr>
        <w:t>项目挥发酸雾</w:t>
      </w:r>
      <w:r>
        <w:rPr>
          <w:rFonts w:ascii="仿宋" w:eastAsia="仿宋" w:hint="eastAsia"/>
          <w:spacing w:val="-6"/>
        </w:rPr>
        <w:t>处理设施由环评的共用 </w:t>
      </w:r>
      <w:r>
        <w:rPr>
          <w:rFonts w:ascii="Times New Roman" w:eastAsia="Times New Roman"/>
        </w:rPr>
        <w:t>1 </w:t>
      </w:r>
      <w:r>
        <w:rPr>
          <w:rFonts w:ascii="仿宋" w:eastAsia="仿宋" w:hint="eastAsia"/>
          <w:spacing w:val="-10"/>
        </w:rPr>
        <w:t>套改为各设 </w:t>
      </w:r>
      <w:r>
        <w:rPr>
          <w:rFonts w:ascii="Times New Roman" w:eastAsia="Times New Roman"/>
        </w:rPr>
        <w:t>1 </w:t>
      </w:r>
      <w:r>
        <w:rPr>
          <w:rFonts w:ascii="仿宋" w:eastAsia="仿宋" w:hint="eastAsia"/>
        </w:rPr>
        <w:t>套（</w:t>
      </w:r>
      <w:r>
        <w:rPr>
          <w:rFonts w:ascii="仿宋" w:eastAsia="仿宋" w:hint="eastAsia"/>
          <w:spacing w:val="-30"/>
        </w:rPr>
        <w:t>共 </w:t>
      </w:r>
      <w:r>
        <w:rPr>
          <w:rFonts w:ascii="Times New Roman" w:eastAsia="Times New Roman"/>
        </w:rPr>
        <w:t>2 </w:t>
      </w:r>
      <w:r>
        <w:rPr>
          <w:rFonts w:ascii="仿宋" w:eastAsia="仿宋" w:hint="eastAsia"/>
        </w:rPr>
        <w:t>套</w:t>
      </w:r>
      <w:r>
        <w:rPr>
          <w:rFonts w:ascii="仿宋" w:eastAsia="仿宋" w:hint="eastAsia"/>
          <w:spacing w:val="-120"/>
        </w:rPr>
        <w:t>）</w:t>
      </w:r>
      <w:r>
        <w:rPr>
          <w:rFonts w:ascii="仿宋" w:eastAsia="仿宋" w:hint="eastAsia"/>
        </w:rPr>
        <w:t>。</w:t>
      </w:r>
    </w:p>
    <w:p>
      <w:pPr>
        <w:spacing w:line="364" w:lineRule="auto" w:before="3"/>
        <w:ind w:left="594" w:right="431" w:hanging="3"/>
        <w:jc w:val="left"/>
        <w:rPr>
          <w:rFonts w:ascii="仿宋" w:eastAsia="仿宋" w:hint="eastAsia"/>
          <w:b/>
          <w:sz w:val="24"/>
        </w:rPr>
      </w:pPr>
      <w:r>
        <w:rPr>
          <w:rFonts w:ascii="仿宋" w:eastAsia="仿宋" w:hint="eastAsia"/>
          <w:spacing w:val="-8"/>
          <w:sz w:val="24"/>
        </w:rPr>
        <w:t>对照《电镀建设项目重大变动清单》</w:t>
      </w:r>
      <w:r>
        <w:rPr>
          <w:rFonts w:ascii="仿宋" w:eastAsia="仿宋" w:hint="eastAsia"/>
          <w:sz w:val="24"/>
        </w:rPr>
        <w:t>（试行</w:t>
      </w:r>
      <w:r>
        <w:rPr>
          <w:rFonts w:ascii="仿宋" w:eastAsia="仿宋" w:hint="eastAsia"/>
          <w:spacing w:val="-120"/>
          <w:sz w:val="24"/>
        </w:rPr>
        <w:t>）</w:t>
      </w:r>
      <w:r>
        <w:rPr>
          <w:rFonts w:ascii="仿宋" w:eastAsia="仿宋" w:hint="eastAsia"/>
          <w:spacing w:val="-2"/>
          <w:sz w:val="24"/>
        </w:rPr>
        <w:t>，项目以上变化不属于重大变动。</w:t>
      </w:r>
      <w:r>
        <w:rPr>
          <w:rFonts w:ascii="仿宋" w:eastAsia="仿宋" w:hint="eastAsia"/>
          <w:b/>
          <w:sz w:val="24"/>
        </w:rPr>
        <w:t>三、环境保护设施建设情况</w:t>
      </w:r>
    </w:p>
    <w:p>
      <w:pPr>
        <w:pStyle w:val="BodyText"/>
        <w:spacing w:line="364" w:lineRule="auto" w:before="1"/>
        <w:ind w:left="111" w:right="192" w:firstLine="479"/>
        <w:jc w:val="both"/>
        <w:rPr>
          <w:rFonts w:ascii="仿宋" w:eastAsia="仿宋" w:hint="eastAsia"/>
        </w:rPr>
      </w:pPr>
      <w:r>
        <w:rPr>
          <w:rFonts w:ascii="仿宋" w:eastAsia="仿宋" w:hint="eastAsia"/>
          <w:spacing w:val="-5"/>
        </w:rPr>
        <w:t>根据调查，技改项目目前生产过程固体废物主要有喷砂废料、含镍污泥、生活垃</w:t>
      </w:r>
      <w:r>
        <w:rPr>
          <w:rFonts w:ascii="仿宋" w:eastAsia="仿宋" w:hint="eastAsia"/>
          <w:spacing w:val="-7"/>
        </w:rPr>
        <w:t>圾等，废包装材料</w:t>
      </w:r>
      <w:r>
        <w:rPr>
          <w:rFonts w:ascii="仿宋" w:eastAsia="仿宋" w:hint="eastAsia"/>
        </w:rPr>
        <w:t>（氢氧化钠等</w:t>
      </w:r>
      <w:r>
        <w:rPr>
          <w:rFonts w:ascii="仿宋" w:eastAsia="仿宋" w:hint="eastAsia"/>
          <w:spacing w:val="-120"/>
        </w:rPr>
        <w:t>）</w:t>
      </w:r>
      <w:r>
        <w:rPr>
          <w:rFonts w:ascii="仿宋" w:eastAsia="仿宋" w:hint="eastAsia"/>
          <w:spacing w:val="-7"/>
        </w:rPr>
        <w:t>、废滤袋、</w:t>
      </w:r>
      <w:r>
        <w:rPr>
          <w:rFonts w:ascii="Times New Roman" w:eastAsia="Times New Roman"/>
        </w:rPr>
        <w:t>RO </w:t>
      </w:r>
      <w:r>
        <w:rPr>
          <w:rFonts w:ascii="仿宋" w:eastAsia="仿宋" w:hint="eastAsia"/>
          <w:spacing w:val="-1"/>
        </w:rPr>
        <w:t>膜等和中水回用废滤膜等未产生。项目目前喷砂废屑、废包装材料、收集粉尘和废滤袋、</w:t>
      </w:r>
      <w:r>
        <w:rPr>
          <w:rFonts w:ascii="Times New Roman" w:eastAsia="Times New Roman"/>
          <w:spacing w:val="-1"/>
        </w:rPr>
        <w:t>RO </w:t>
      </w:r>
      <w:r>
        <w:rPr>
          <w:rFonts w:ascii="仿宋" w:eastAsia="仿宋" w:hint="eastAsia"/>
        </w:rPr>
        <w:t>膜等委托上海松江物资回收</w:t>
      </w:r>
      <w:r>
        <w:rPr>
          <w:rFonts w:ascii="仿宋" w:eastAsia="仿宋" w:hint="eastAsia"/>
          <w:spacing w:val="-1"/>
        </w:rPr>
        <w:t>利用有限公司进行回收综合利用，生活垃圾委托嘉善洪福家政服务部进行清运处置； </w:t>
      </w:r>
      <w:r>
        <w:rPr>
          <w:rFonts w:ascii="仿宋" w:eastAsia="仿宋" w:hint="eastAsia"/>
          <w:spacing w:val="4"/>
        </w:rPr>
        <w:t>含镍污泥和其它污泥委托浙江环益资源有限公司进行处置，废包装材料</w:t>
      </w:r>
      <w:r>
        <w:rPr>
          <w:rFonts w:ascii="仿宋" w:eastAsia="仿宋" w:hint="eastAsia"/>
          <w:spacing w:val="6"/>
        </w:rPr>
        <w:t>（</w:t>
      </w:r>
      <w:r>
        <w:rPr>
          <w:rFonts w:ascii="仿宋" w:eastAsia="仿宋" w:hint="eastAsia"/>
          <w:spacing w:val="3"/>
        </w:rPr>
        <w:t>氢氧化钠等</w:t>
      </w:r>
      <w:r>
        <w:rPr>
          <w:rFonts w:ascii="仿宋" w:eastAsia="仿宋" w:hint="eastAsia"/>
          <w:spacing w:val="-118"/>
        </w:rPr>
        <w:t>）</w:t>
      </w:r>
      <w:r>
        <w:rPr>
          <w:rFonts w:ascii="仿宋" w:eastAsia="仿宋" w:hint="eastAsia"/>
        </w:rPr>
        <w:t>、中水回用废滤膜等委托嘉兴市月河环境服务有限公司进行处置。目前企业均与</w:t>
      </w:r>
      <w:r>
        <w:rPr>
          <w:rFonts w:ascii="仿宋" w:eastAsia="仿宋" w:hint="eastAsia"/>
          <w:spacing w:val="-3"/>
        </w:rPr>
        <w:t>相关单位签订了处置合同，合同有效，且浙江环益资源有限公司、嘉兴市月河环境服</w:t>
      </w:r>
      <w:r>
        <w:rPr>
          <w:rFonts w:ascii="仿宋" w:eastAsia="仿宋" w:hint="eastAsia"/>
          <w:spacing w:val="-5"/>
        </w:rPr>
        <w:t>务有限公司等均为具有相应危险废物处置资质的专业危险废物处置企业，因此项目一般固体废物、生活垃圾和危险废物处置符合要求。</w:t>
      </w:r>
    </w:p>
    <w:p>
      <w:pPr>
        <w:pStyle w:val="BodyText"/>
        <w:spacing w:line="364" w:lineRule="auto" w:before="6"/>
        <w:ind w:left="111" w:right="106" w:firstLine="479"/>
        <w:rPr>
          <w:rFonts w:ascii="仿宋" w:eastAsia="仿宋" w:hint="eastAsia"/>
        </w:rPr>
      </w:pPr>
      <w:r>
        <w:rPr>
          <w:rFonts w:ascii="仿宋" w:eastAsia="仿宋" w:hint="eastAsia"/>
          <w:spacing w:val="-3"/>
        </w:rPr>
        <w:t>项目目前已建立了专门的固废管理制度、管理台账等，并已落实了危险废物转移</w:t>
      </w:r>
      <w:r>
        <w:rPr>
          <w:rFonts w:ascii="仿宋" w:eastAsia="仿宋" w:hint="eastAsia"/>
          <w:spacing w:val="-6"/>
        </w:rPr>
        <w:t>联单及申报手续等；厂区设有危险废物暂存库和一般固废暂存库，暂存库设置基本符</w:t>
      </w:r>
      <w:r>
        <w:rPr>
          <w:rFonts w:ascii="仿宋" w:eastAsia="仿宋" w:hint="eastAsia"/>
          <w:spacing w:val="-15"/>
        </w:rPr>
        <w:t>合规范要求，一般固废和危险废物按要求贮存在相应的暂存库内。项目一般固废暂存、</w:t>
      </w:r>
      <w:r>
        <w:rPr>
          <w:rFonts w:ascii="仿宋" w:eastAsia="仿宋" w:hint="eastAsia"/>
          <w:spacing w:val="-5"/>
        </w:rPr>
        <w:t>处置符合《一般工业固体废物贮存、处置场污染控制标准》</w:t>
      </w:r>
      <w:r>
        <w:rPr>
          <w:rFonts w:ascii="仿宋" w:eastAsia="仿宋" w:hint="eastAsia"/>
        </w:rPr>
        <w:t>（</w:t>
      </w:r>
      <w:r>
        <w:rPr>
          <w:rFonts w:ascii="Times New Roman" w:eastAsia="Times New Roman"/>
        </w:rPr>
        <w:t>GB18599-2001</w:t>
      </w:r>
      <w:r>
        <w:rPr>
          <w:rFonts w:ascii="仿宋" w:eastAsia="仿宋" w:hint="eastAsia"/>
        </w:rPr>
        <w:t>）及其修</w:t>
      </w:r>
      <w:r>
        <w:rPr>
          <w:rFonts w:ascii="仿宋" w:eastAsia="仿宋" w:hint="eastAsia"/>
          <w:spacing w:val="11"/>
        </w:rPr>
        <w:t>改单中的有关规定， 危险废物暂存、处置符合《危险废物贮存污染控制标准》</w:t>
      </w:r>
    </w:p>
    <w:p>
      <w:pPr>
        <w:spacing w:line="364" w:lineRule="auto" w:before="4"/>
        <w:ind w:left="594" w:right="4460" w:hanging="483"/>
        <w:jc w:val="left"/>
        <w:rPr>
          <w:rFonts w:ascii="仿宋" w:eastAsia="仿宋" w:hint="eastAsia"/>
          <w:b/>
          <w:sz w:val="24"/>
        </w:rPr>
      </w:pPr>
      <w:r>
        <w:rPr>
          <w:rFonts w:ascii="仿宋" w:eastAsia="仿宋" w:hint="eastAsia"/>
          <w:sz w:val="24"/>
        </w:rPr>
        <w:t>（</w:t>
      </w:r>
      <w:r>
        <w:rPr>
          <w:rFonts w:ascii="Times New Roman" w:eastAsia="Times New Roman"/>
          <w:sz w:val="24"/>
        </w:rPr>
        <w:t>GB18597-2001</w:t>
      </w:r>
      <w:r>
        <w:rPr>
          <w:rFonts w:ascii="仿宋" w:eastAsia="仿宋" w:hint="eastAsia"/>
          <w:sz w:val="24"/>
        </w:rPr>
        <w:t>）及修改单中的相关要求。</w:t>
      </w:r>
      <w:r>
        <w:rPr>
          <w:rFonts w:ascii="仿宋" w:eastAsia="仿宋" w:hint="eastAsia"/>
          <w:b/>
          <w:sz w:val="24"/>
        </w:rPr>
        <w:t>四、环境保护设施调试效果</w:t>
      </w:r>
    </w:p>
    <w:p>
      <w:pPr>
        <w:spacing w:after="0" w:line="364" w:lineRule="auto"/>
        <w:jc w:val="left"/>
        <w:rPr>
          <w:rFonts w:ascii="仿宋" w:eastAsia="仿宋" w:hint="eastAsia"/>
          <w:sz w:val="24"/>
        </w:rPr>
        <w:sectPr>
          <w:headerReference w:type="default" r:id="rId132"/>
          <w:footerReference w:type="default" r:id="rId133"/>
          <w:pgSz w:w="11910" w:h="16840"/>
          <w:pgMar w:header="0" w:footer="1235" w:top="1440" w:bottom="1420" w:left="1420" w:right="1300"/>
          <w:pgNumType w:start="2"/>
        </w:sectPr>
      </w:pPr>
    </w:p>
    <w:p>
      <w:pPr>
        <w:pStyle w:val="BodyText"/>
        <w:spacing w:line="364" w:lineRule="auto" w:before="39"/>
        <w:ind w:left="111" w:right="108" w:firstLine="479"/>
        <w:rPr>
          <w:rFonts w:ascii="仿宋" w:eastAsia="仿宋" w:hint="eastAsia"/>
        </w:rPr>
      </w:pPr>
      <w:r>
        <w:rPr>
          <w:rFonts w:ascii="仿宋" w:eastAsia="仿宋" w:hint="eastAsia"/>
          <w:spacing w:val="-5"/>
        </w:rPr>
        <w:t>根据调查，技改项目目前生产过程固体废物主要有喷砂废料、含镍污泥、生活垃</w:t>
      </w:r>
      <w:r>
        <w:rPr>
          <w:rFonts w:ascii="仿宋" w:eastAsia="仿宋" w:hint="eastAsia"/>
          <w:spacing w:val="-7"/>
        </w:rPr>
        <w:t>圾等，废包装材料</w:t>
      </w:r>
      <w:r>
        <w:rPr>
          <w:rFonts w:ascii="仿宋" w:eastAsia="仿宋" w:hint="eastAsia"/>
        </w:rPr>
        <w:t>（氢氧化钠等</w:t>
      </w:r>
      <w:r>
        <w:rPr>
          <w:rFonts w:ascii="仿宋" w:eastAsia="仿宋" w:hint="eastAsia"/>
          <w:spacing w:val="-120"/>
        </w:rPr>
        <w:t>）</w:t>
      </w:r>
      <w:r>
        <w:rPr>
          <w:rFonts w:ascii="仿宋" w:eastAsia="仿宋" w:hint="eastAsia"/>
          <w:spacing w:val="-7"/>
        </w:rPr>
        <w:t>、废滤袋、</w:t>
      </w:r>
      <w:r>
        <w:rPr>
          <w:rFonts w:ascii="Times New Roman" w:eastAsia="Times New Roman"/>
        </w:rPr>
        <w:t>RO</w:t>
      </w:r>
      <w:r>
        <w:rPr>
          <w:rFonts w:ascii="Times New Roman" w:eastAsia="Times New Roman"/>
          <w:spacing w:val="-1"/>
        </w:rPr>
        <w:t> </w:t>
      </w:r>
      <w:r>
        <w:rPr>
          <w:rFonts w:ascii="仿宋" w:eastAsia="仿宋" w:hint="eastAsia"/>
          <w:spacing w:val="-1"/>
        </w:rPr>
        <w:t>膜等和中水回用废滤膜等未产生。项目运行过程一般固废按要求委托上海松江物资回收利用有限公司进行回收综合利用， </w:t>
      </w:r>
      <w:r>
        <w:rPr>
          <w:rFonts w:ascii="仿宋" w:eastAsia="仿宋" w:hint="eastAsia"/>
          <w:spacing w:val="-3"/>
        </w:rPr>
        <w:t>生活垃圾委托嘉善洪福家政服务部进行清运处置；含镍污泥和其它污泥委托浙江环益</w:t>
      </w:r>
      <w:r>
        <w:rPr>
          <w:rFonts w:ascii="仿宋" w:eastAsia="仿宋" w:hint="eastAsia"/>
          <w:spacing w:val="-5"/>
        </w:rPr>
        <w:t>资源有限公司进行处置；废包装材料</w:t>
      </w:r>
      <w:r>
        <w:rPr>
          <w:rFonts w:ascii="仿宋" w:eastAsia="仿宋" w:hint="eastAsia"/>
        </w:rPr>
        <w:t>（氢氧化钠等</w:t>
      </w:r>
      <w:r>
        <w:rPr>
          <w:rFonts w:ascii="仿宋" w:eastAsia="仿宋" w:hint="eastAsia"/>
          <w:spacing w:val="-120"/>
        </w:rPr>
        <w:t>）</w:t>
      </w:r>
      <w:r>
        <w:rPr>
          <w:rFonts w:ascii="仿宋" w:eastAsia="仿宋" w:hint="eastAsia"/>
          <w:spacing w:val="-4"/>
        </w:rPr>
        <w:t>、中水回用废滤膜等目前未产生， </w:t>
      </w:r>
      <w:r>
        <w:rPr>
          <w:rFonts w:ascii="仿宋" w:eastAsia="仿宋" w:hint="eastAsia"/>
          <w:spacing w:val="-5"/>
        </w:rPr>
        <w:t>未委托处置，但企业已与有危险废物处置资质的单位签订了处置合同。项目运行过程一般固体废物、生活垃圾和危险废物处置符合要求。</w:t>
      </w:r>
    </w:p>
    <w:p>
      <w:pPr>
        <w:pStyle w:val="BodyText"/>
        <w:spacing w:line="364" w:lineRule="auto" w:before="65"/>
        <w:ind w:left="111" w:right="226" w:firstLine="479"/>
        <w:jc w:val="both"/>
        <w:rPr>
          <w:rFonts w:ascii="仿宋" w:eastAsia="仿宋" w:hint="eastAsia"/>
        </w:rPr>
      </w:pPr>
      <w:r>
        <w:rPr>
          <w:rFonts w:ascii="仿宋" w:eastAsia="仿宋" w:hint="eastAsia"/>
          <w:spacing w:val="3"/>
        </w:rPr>
        <w:t>建设项目运行过程危险废物暂存库和一般固废暂存库基本能满足项目固体废物</w:t>
      </w:r>
      <w:r>
        <w:rPr>
          <w:rFonts w:ascii="仿宋" w:eastAsia="仿宋" w:hint="eastAsia"/>
          <w:spacing w:val="-4"/>
        </w:rPr>
        <w:t>暂存要求。项目固体废物管理台账填写符合要求，危险废物处置过程按要求落实了危</w:t>
      </w:r>
      <w:r>
        <w:rPr>
          <w:rFonts w:ascii="仿宋" w:eastAsia="仿宋" w:hint="eastAsia"/>
        </w:rPr>
        <w:t>险废物转移联单及申报手续等。</w:t>
      </w:r>
    </w:p>
    <w:p>
      <w:pPr>
        <w:pStyle w:val="Heading4"/>
        <w:spacing w:before="2"/>
        <w:ind w:left="594"/>
        <w:rPr>
          <w:rFonts w:ascii="仿宋" w:eastAsia="仿宋" w:hint="eastAsia"/>
        </w:rPr>
      </w:pPr>
      <w:r>
        <w:rPr>
          <w:rFonts w:ascii="仿宋" w:eastAsia="仿宋" w:hint="eastAsia"/>
          <w:w w:val="95"/>
        </w:rPr>
        <w:t>五、工程建设对环境的影响</w:t>
      </w:r>
    </w:p>
    <w:p>
      <w:pPr>
        <w:pStyle w:val="BodyText"/>
        <w:spacing w:line="364" w:lineRule="auto" w:before="160"/>
        <w:ind w:left="111" w:right="192" w:firstLine="479"/>
        <w:jc w:val="both"/>
        <w:rPr>
          <w:rFonts w:ascii="仿宋" w:eastAsia="仿宋" w:hint="eastAsia"/>
        </w:rPr>
      </w:pPr>
      <w:r>
        <w:rPr>
          <w:rFonts w:ascii="仿宋" w:eastAsia="仿宋" w:hint="eastAsia"/>
          <w:spacing w:val="-5"/>
        </w:rPr>
        <w:t>根据调查，建设项目固体废物暂存库均按要求进行了设置并采取了防腐、防渗等</w:t>
      </w:r>
      <w:r>
        <w:rPr>
          <w:rFonts w:ascii="仿宋" w:eastAsia="仿宋" w:hint="eastAsia"/>
          <w:spacing w:val="-7"/>
        </w:rPr>
        <w:t>措施，一般固废委托上海松江物资回收利用有限公司进行回收综合利用，生活垃圾委</w:t>
      </w:r>
      <w:r>
        <w:rPr>
          <w:rFonts w:ascii="仿宋" w:eastAsia="仿宋" w:hint="eastAsia"/>
          <w:spacing w:val="-9"/>
        </w:rPr>
        <w:t>托嘉善洪福家政服务部进行清运处置，危险废物委托具有相应危险废物处置资质的单</w:t>
      </w:r>
      <w:r>
        <w:rPr>
          <w:rFonts w:ascii="仿宋" w:eastAsia="仿宋" w:hint="eastAsia"/>
          <w:spacing w:val="-10"/>
        </w:rPr>
        <w:t>位进行处置。项目固体废物按要求进行收集和处置，不会对周围环境造成不良影响。</w:t>
      </w:r>
    </w:p>
    <w:p>
      <w:pPr>
        <w:pStyle w:val="Heading4"/>
        <w:spacing w:before="3"/>
        <w:ind w:left="594"/>
        <w:rPr>
          <w:rFonts w:ascii="仿宋" w:eastAsia="仿宋" w:hint="eastAsia"/>
        </w:rPr>
      </w:pPr>
      <w:r>
        <w:rPr>
          <w:rFonts w:ascii="仿宋" w:eastAsia="仿宋" w:hint="eastAsia"/>
        </w:rPr>
        <w:t>六、验收结论</w:t>
      </w:r>
    </w:p>
    <w:p>
      <w:pPr>
        <w:pStyle w:val="BodyText"/>
        <w:spacing w:line="364" w:lineRule="auto" w:before="161"/>
        <w:ind w:left="111" w:right="226" w:firstLine="479"/>
        <w:jc w:val="both"/>
        <w:rPr>
          <w:rFonts w:ascii="仿宋" w:hAnsi="仿宋" w:eastAsia="仿宋" w:hint="eastAsia"/>
        </w:rPr>
      </w:pPr>
      <w:r>
        <w:rPr>
          <w:rFonts w:ascii="仿宋" w:hAnsi="仿宋" w:eastAsia="仿宋" w:hint="eastAsia"/>
          <w:spacing w:val="-2"/>
        </w:rPr>
        <w:t>浙江易亲工业科技有限公司新建阳极氧化自动生产线技改项目</w:t>
      </w:r>
      <w:r>
        <w:rPr>
          <w:rFonts w:ascii="仿宋" w:hAnsi="仿宋" w:eastAsia="仿宋" w:hint="eastAsia"/>
        </w:rPr>
        <w:t>（</w:t>
      </w:r>
      <w:r>
        <w:rPr>
          <w:rFonts w:ascii="仿宋" w:hAnsi="仿宋" w:eastAsia="仿宋" w:hint="eastAsia"/>
          <w:spacing w:val="-2"/>
        </w:rPr>
        <w:t>包含独立打样测</w:t>
      </w:r>
      <w:r>
        <w:rPr>
          <w:rFonts w:ascii="仿宋" w:hAnsi="仿宋" w:eastAsia="仿宋" w:hint="eastAsia"/>
        </w:rPr>
        <w:t>试线体</w:t>
      </w:r>
      <w:r>
        <w:rPr>
          <w:rFonts w:ascii="仿宋" w:hAnsi="仿宋" w:eastAsia="仿宋" w:hint="eastAsia"/>
          <w:spacing w:val="-8"/>
        </w:rPr>
        <w:t>）</w:t>
      </w:r>
      <w:r>
        <w:rPr>
          <w:rFonts w:ascii="仿宋" w:hAnsi="仿宋" w:eastAsia="仿宋" w:hint="eastAsia"/>
          <w:spacing w:val="-5"/>
        </w:rPr>
        <w:t>环境保护审批手续齐全，较好的执行了“三同时”的要求，在施工和运行阶</w:t>
      </w:r>
      <w:r>
        <w:rPr>
          <w:rFonts w:ascii="仿宋" w:hAnsi="仿宋" w:eastAsia="仿宋" w:hint="eastAsia"/>
          <w:spacing w:val="-4"/>
        </w:rPr>
        <w:t>段均采取了相应措施，按环评报告及批复有关要求落实了固体废物污染措施，具备建设项目</w:t>
      </w:r>
      <w:r>
        <w:rPr>
          <w:rFonts w:ascii="仿宋" w:hAnsi="仿宋" w:eastAsia="仿宋" w:hint="eastAsia"/>
        </w:rPr>
        <w:t>（固体废物部分</w:t>
      </w:r>
      <w:r>
        <w:rPr>
          <w:rFonts w:ascii="仿宋" w:hAnsi="仿宋" w:eastAsia="仿宋" w:hint="eastAsia"/>
          <w:spacing w:val="-12"/>
        </w:rPr>
        <w:t>）</w:t>
      </w:r>
      <w:r>
        <w:rPr>
          <w:rFonts w:ascii="仿宋" w:hAnsi="仿宋" w:eastAsia="仿宋" w:hint="eastAsia"/>
          <w:spacing w:val="-2"/>
        </w:rPr>
        <w:t>环境保护设施竣工验收条件，同意该项目固体废物部分通过</w:t>
      </w:r>
      <w:r>
        <w:rPr>
          <w:rFonts w:ascii="仿宋" w:hAnsi="仿宋" w:eastAsia="仿宋" w:hint="eastAsia"/>
        </w:rPr>
        <w:t>环境保护设施竣工验收。</w:t>
      </w:r>
    </w:p>
    <w:p>
      <w:pPr>
        <w:pStyle w:val="Heading4"/>
        <w:spacing w:before="3"/>
        <w:ind w:left="594"/>
        <w:rPr>
          <w:rFonts w:ascii="仿宋" w:eastAsia="仿宋" w:hint="eastAsia"/>
        </w:rPr>
      </w:pPr>
      <w:r>
        <w:rPr>
          <w:rFonts w:ascii="仿宋" w:eastAsia="仿宋" w:hint="eastAsia"/>
        </w:rPr>
        <w:t>七、后续要求</w:t>
      </w:r>
    </w:p>
    <w:p>
      <w:pPr>
        <w:pStyle w:val="BodyText"/>
        <w:spacing w:before="7"/>
        <w:rPr>
          <w:rFonts w:ascii="仿宋"/>
          <w:b/>
          <w:sz w:val="17"/>
        </w:rPr>
      </w:pPr>
    </w:p>
    <w:p>
      <w:pPr>
        <w:pStyle w:val="BodyText"/>
        <w:spacing w:line="374" w:lineRule="auto"/>
        <w:ind w:left="111" w:right="173" w:firstLine="479"/>
        <w:rPr>
          <w:rFonts w:ascii="仿宋" w:eastAsia="仿宋" w:hint="eastAsia"/>
        </w:rPr>
      </w:pPr>
      <w:r>
        <w:rPr>
          <w:rFonts w:ascii="仿宋" w:eastAsia="仿宋" w:hint="eastAsia"/>
        </w:rPr>
        <w:t>进一步规范固体废物暂存场所标准化设置，建立相关台帐管理制度。做好一般工业固体废物和生活垃圾的分类收集，及时处置。</w:t>
      </w:r>
    </w:p>
    <w:p>
      <w:pPr>
        <w:pStyle w:val="Heading4"/>
        <w:spacing w:line="244" w:lineRule="exact"/>
        <w:ind w:left="594"/>
        <w:rPr>
          <w:rFonts w:ascii="仿宋" w:eastAsia="仿宋" w:hint="eastAsia"/>
        </w:rPr>
      </w:pPr>
      <w:r>
        <w:rPr>
          <w:rFonts w:ascii="仿宋" w:eastAsia="仿宋" w:hint="eastAsia"/>
        </w:rPr>
        <w:t>八、验收人员信息</w:t>
      </w:r>
    </w:p>
    <w:p>
      <w:pPr>
        <w:pStyle w:val="BodyText"/>
        <w:spacing w:line="364" w:lineRule="auto" w:before="161"/>
        <w:ind w:left="111" w:right="191" w:firstLine="479"/>
        <w:rPr>
          <w:rFonts w:ascii="仿宋" w:hAnsi="仿宋" w:eastAsia="仿宋" w:hint="eastAsia"/>
        </w:rPr>
      </w:pPr>
      <w:r>
        <w:rPr>
          <w:rFonts w:ascii="仿宋" w:hAnsi="仿宋" w:eastAsia="仿宋" w:hint="eastAsia"/>
          <w:spacing w:val="-4"/>
        </w:rPr>
        <w:t>验收人员信息见附件“浙江易亲工业科技有限公司新建阳极氧化自动生产线技改项目（包含独立打样测试线体</w:t>
      </w:r>
      <w:r>
        <w:rPr>
          <w:rFonts w:ascii="仿宋" w:hAnsi="仿宋" w:eastAsia="仿宋" w:hint="eastAsia"/>
          <w:spacing w:val="-120"/>
        </w:rPr>
        <w:t>）</w:t>
      </w:r>
      <w:r>
        <w:rPr>
          <w:rFonts w:ascii="仿宋" w:hAnsi="仿宋" w:eastAsia="仿宋" w:hint="eastAsia"/>
        </w:rPr>
        <w:t>（固体废物部分）</w:t>
      </w:r>
      <w:r>
        <w:rPr>
          <w:rFonts w:ascii="仿宋" w:hAnsi="仿宋" w:eastAsia="仿宋" w:hint="eastAsia"/>
          <w:spacing w:val="-9"/>
        </w:rPr>
        <w:t>竣工环境保护验收工作组签到表”。</w:t>
      </w:r>
    </w:p>
    <w:p>
      <w:pPr>
        <w:pStyle w:val="BodyText"/>
        <w:spacing w:before="1"/>
        <w:ind w:left="6074"/>
        <w:rPr>
          <w:rFonts w:ascii="仿宋" w:eastAsia="仿宋" w:hint="eastAsia"/>
        </w:rPr>
      </w:pPr>
      <w:r>
        <w:rPr>
          <w:rFonts w:ascii="仿宋" w:eastAsia="仿宋" w:hint="eastAsia"/>
        </w:rPr>
        <w:t>浙江易亲工业科技有限公司</w:t>
      </w:r>
    </w:p>
    <w:p>
      <w:pPr>
        <w:pStyle w:val="BodyText"/>
        <w:spacing w:before="160"/>
        <w:ind w:right="370"/>
        <w:jc w:val="right"/>
        <w:rPr>
          <w:rFonts w:ascii="仿宋" w:eastAsia="仿宋" w:hint="eastAsia"/>
        </w:rPr>
      </w:pPr>
      <w:r>
        <w:rPr>
          <w:rFonts w:ascii="Times New Roman" w:eastAsia="Times New Roman"/>
        </w:rPr>
        <w:t>2020 </w:t>
      </w:r>
      <w:r>
        <w:rPr>
          <w:rFonts w:ascii="仿宋" w:eastAsia="仿宋" w:hint="eastAsia"/>
        </w:rPr>
        <w:t>年 </w:t>
      </w:r>
      <w:r>
        <w:rPr>
          <w:rFonts w:ascii="Times New Roman" w:eastAsia="Times New Roman"/>
        </w:rPr>
        <w:t>12 </w:t>
      </w:r>
      <w:r>
        <w:rPr>
          <w:rFonts w:ascii="仿宋" w:eastAsia="仿宋" w:hint="eastAsia"/>
        </w:rPr>
        <w:t>月 </w:t>
      </w:r>
      <w:r>
        <w:rPr>
          <w:rFonts w:ascii="Times New Roman" w:eastAsia="Times New Roman"/>
        </w:rPr>
        <w:t>7 </w:t>
      </w:r>
      <w:r>
        <w:rPr>
          <w:rFonts w:ascii="仿宋" w:eastAsia="仿宋" w:hint="eastAsia"/>
        </w:rPr>
        <w:t>日</w:t>
      </w:r>
    </w:p>
    <w:p>
      <w:pPr>
        <w:spacing w:after="0"/>
        <w:jc w:val="right"/>
        <w:rPr>
          <w:rFonts w:ascii="仿宋" w:eastAsia="仿宋" w:hint="eastAsia"/>
        </w:rPr>
        <w:sectPr>
          <w:headerReference w:type="default" r:id="rId134"/>
          <w:footerReference w:type="default" r:id="rId135"/>
          <w:pgSz w:w="11910" w:h="16840"/>
          <w:pgMar w:header="0" w:footer="1235" w:top="1440" w:bottom="1420" w:left="1420" w:right="1300"/>
          <w:pgNumType w:start="3"/>
        </w:sectPr>
      </w:pPr>
    </w:p>
    <w:p>
      <w:pPr>
        <w:pStyle w:val="BodyText"/>
        <w:spacing w:before="4"/>
        <w:rPr>
          <w:rFonts w:ascii="Times New Roman"/>
          <w:sz w:val="17"/>
        </w:rPr>
      </w:pPr>
      <w:r>
        <w:rPr/>
        <w:drawing>
          <wp:anchor distT="0" distB="0" distL="0" distR="0" allowOverlap="1" layoutInCell="1" locked="0" behindDoc="1" simplePos="0" relativeHeight="236312576">
            <wp:simplePos x="0" y="0"/>
            <wp:positionH relativeFrom="page">
              <wp:posOffset>0</wp:posOffset>
            </wp:positionH>
            <wp:positionV relativeFrom="page">
              <wp:posOffset>0</wp:posOffset>
            </wp:positionV>
            <wp:extent cx="14360071" cy="20104100"/>
            <wp:effectExtent l="0" t="0" r="0" b="0"/>
            <wp:wrapNone/>
            <wp:docPr id="229" name="image81.jpeg"/>
            <wp:cNvGraphicFramePr>
              <a:graphicFrameLocks noChangeAspect="1"/>
            </wp:cNvGraphicFramePr>
            <a:graphic>
              <a:graphicData uri="http://schemas.openxmlformats.org/drawingml/2006/picture">
                <pic:pic>
                  <pic:nvPicPr>
                    <pic:cNvPr id="230" name="image81.jpeg"/>
                    <pic:cNvPicPr/>
                  </pic:nvPicPr>
                  <pic:blipFill>
                    <a:blip r:embed="rId138" cstate="print"/>
                    <a:stretch>
                      <a:fillRect/>
                    </a:stretch>
                  </pic:blipFill>
                  <pic:spPr>
                    <a:xfrm>
                      <a:off x="0" y="0"/>
                      <a:ext cx="14360071" cy="20104100"/>
                    </a:xfrm>
                    <a:prstGeom prst="rect">
                      <a:avLst/>
                    </a:prstGeom>
                  </pic:spPr>
                </pic:pic>
              </a:graphicData>
            </a:graphic>
          </wp:anchor>
        </w:drawing>
      </w:r>
    </w:p>
    <w:p>
      <w:pPr>
        <w:spacing w:after="0"/>
        <w:rPr>
          <w:rFonts w:ascii="Times New Roman"/>
          <w:sz w:val="17"/>
        </w:rPr>
        <w:sectPr>
          <w:headerReference w:type="default" r:id="rId136"/>
          <w:footerReference w:type="default" r:id="rId137"/>
          <w:pgSz w:w="22620" w:h="31660"/>
          <w:pgMar w:header="0" w:footer="0" w:top="3080" w:bottom="280" w:left="3280" w:right="32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pStyle w:val="Heading1"/>
        <w:ind w:left="879"/>
      </w:pPr>
      <w:r>
        <w:rPr/>
        <w:t>第三部分：其他需要说明的事项</w:t>
      </w:r>
    </w:p>
    <w:p>
      <w:pPr>
        <w:spacing w:after="0"/>
        <w:sectPr>
          <w:headerReference w:type="default" r:id="rId139"/>
          <w:footerReference w:type="default" r:id="rId140"/>
          <w:pgSz w:w="11910" w:h="16840"/>
          <w:pgMar w:header="0" w:footer="0" w:top="1580" w:bottom="280" w:left="1420" w:right="1300"/>
        </w:sectPr>
      </w:pPr>
    </w:p>
    <w:p>
      <w:pPr>
        <w:pStyle w:val="Heading3"/>
        <w:spacing w:line="364" w:lineRule="auto" w:before="38"/>
      </w:pPr>
      <w:r>
        <w:rPr/>
        <w:t>浙江易亲工业科技有限公司新建阳极氧化自动生产线技改项目（</w:t>
      </w:r>
      <w:r>
        <w:rPr>
          <w:spacing w:val="-6"/>
        </w:rPr>
        <w:t>包含独</w:t>
      </w:r>
      <w:r>
        <w:rPr>
          <w:w w:val="99"/>
        </w:rPr>
        <w:t>立打样测试线体</w:t>
      </w:r>
      <w:r>
        <w:rPr>
          <w:spacing w:val="-140"/>
          <w:w w:val="99"/>
        </w:rPr>
        <w:t>）</w:t>
      </w:r>
      <w:r>
        <w:rPr>
          <w:w w:val="99"/>
        </w:rPr>
        <w:t>（固体废物部分）竣工环境保护验收</w:t>
      </w:r>
    </w:p>
    <w:p>
      <w:pPr>
        <w:spacing w:line="358" w:lineRule="exact" w:before="0"/>
        <w:ind w:left="176" w:right="294" w:firstLine="0"/>
        <w:jc w:val="center"/>
        <w:rPr>
          <w:b/>
          <w:sz w:val="28"/>
        </w:rPr>
      </w:pPr>
      <w:r>
        <w:rPr>
          <w:b/>
          <w:sz w:val="28"/>
        </w:rPr>
        <w:t>其他需要说明的事项</w:t>
      </w:r>
    </w:p>
    <w:p>
      <w:pPr>
        <w:pStyle w:val="BodyText"/>
        <w:spacing w:line="364" w:lineRule="auto" w:before="188"/>
        <w:ind w:left="111" w:right="185" w:firstLine="479"/>
      </w:pPr>
      <w:r>
        <w:rPr/>
        <w:t>根据《建设项目竣工环境保护验收暂行办法》及《建设项目竣工环境保护验收技术指南 污染影响类》等相关要求，对环境保护设施设计、施工和验收过程简况、除环境保护设施外的其他环境保护措施的落实情况及整改工作情况等作如下说明：</w:t>
      </w:r>
    </w:p>
    <w:p>
      <w:pPr>
        <w:pStyle w:val="Heading4"/>
        <w:spacing w:line="305" w:lineRule="exact"/>
        <w:ind w:left="111"/>
        <w:rPr>
          <w:rFonts w:ascii="宋体" w:eastAsia="宋体" w:hint="eastAsia"/>
        </w:rPr>
      </w:pPr>
      <w:r>
        <w:rPr/>
        <w:t>1</w:t>
      </w:r>
      <w:r>
        <w:rPr>
          <w:rFonts w:ascii="宋体" w:eastAsia="宋体" w:hint="eastAsia"/>
        </w:rPr>
        <w:t>、环境保护设施设计、施工和验收过程简况</w:t>
      </w:r>
    </w:p>
    <w:p>
      <w:pPr>
        <w:spacing w:before="160"/>
        <w:ind w:left="111" w:right="0" w:firstLine="0"/>
        <w:jc w:val="left"/>
        <w:rPr>
          <w:b/>
          <w:sz w:val="24"/>
        </w:rPr>
      </w:pPr>
      <w:r>
        <w:rPr>
          <w:rFonts w:ascii="Times New Roman" w:eastAsia="Times New Roman"/>
          <w:b/>
          <w:sz w:val="24"/>
        </w:rPr>
        <w:t>1.1 </w:t>
      </w:r>
      <w:r>
        <w:rPr>
          <w:b/>
          <w:sz w:val="24"/>
        </w:rPr>
        <w:t>设计简况</w:t>
      </w:r>
    </w:p>
    <w:p>
      <w:pPr>
        <w:pStyle w:val="BodyText"/>
        <w:spacing w:line="364" w:lineRule="auto" w:before="159"/>
        <w:ind w:left="111" w:right="192" w:firstLine="479"/>
      </w:pPr>
      <w:r>
        <w:rPr>
          <w:spacing w:val="-2"/>
        </w:rPr>
        <w:t>浙江易亲工业科技有限公司新建阳极氧化自动生产线技改项目</w:t>
      </w:r>
      <w:r>
        <w:rPr/>
        <w:t>（包含独立打样测试线体）</w:t>
      </w:r>
      <w:r>
        <w:rPr>
          <w:spacing w:val="-3"/>
        </w:rPr>
        <w:t>为技改项目，项目建设地点位于嘉善县惠民街道长江路 </w:t>
      </w:r>
      <w:r>
        <w:rPr>
          <w:rFonts w:ascii="Times New Roman" w:hAnsi="Times New Roman" w:eastAsia="Times New Roman"/>
        </w:rPr>
        <w:t>19 </w:t>
      </w:r>
      <w:r>
        <w:rPr/>
        <w:t>号，在现企业厂</w:t>
      </w:r>
      <w:r>
        <w:rPr>
          <w:spacing w:val="-6"/>
        </w:rPr>
        <w:t>区实施，利用现企业已建生产厂房，不新增用地。项目建设过程，根据“三同时”要求，已将建设项目的环境保护设计纳入主体工程设计中，且符合环境保护设计规范的</w:t>
      </w:r>
      <w:r>
        <w:rPr>
          <w:spacing w:val="-7"/>
        </w:rPr>
        <w:t>要求。根据环评及批复要求，建设项目已落实了各项污染防治措施。项目设计阶段， </w:t>
      </w:r>
      <w:r>
        <w:rPr>
          <w:spacing w:val="-3"/>
        </w:rPr>
        <w:t>已将环保设施投资纳入项目整体工程概算；项目工程实际总投资 </w:t>
      </w:r>
      <w:r>
        <w:rPr>
          <w:rFonts w:ascii="Times New Roman" w:hAnsi="Times New Roman" w:eastAsia="Times New Roman"/>
        </w:rPr>
        <w:t>1500 </w:t>
      </w:r>
      <w:r>
        <w:rPr/>
        <w:t>万元，其中实</w:t>
      </w:r>
      <w:r>
        <w:rPr>
          <w:spacing w:val="-11"/>
        </w:rPr>
        <w:t>际环保投资 </w:t>
      </w:r>
      <w:r>
        <w:rPr>
          <w:rFonts w:ascii="Times New Roman" w:hAnsi="Times New Roman" w:eastAsia="Times New Roman"/>
        </w:rPr>
        <w:t>444.4 </w:t>
      </w:r>
      <w:r>
        <w:rPr>
          <w:spacing w:val="-6"/>
        </w:rPr>
        <w:t>万元，占投资总额的 </w:t>
      </w:r>
      <w:r>
        <w:rPr>
          <w:rFonts w:ascii="Times New Roman" w:hAnsi="Times New Roman" w:eastAsia="Times New Roman"/>
        </w:rPr>
        <w:t>29.6%</w:t>
      </w:r>
      <w:r>
        <w:rPr/>
        <w:t>。</w:t>
      </w:r>
    </w:p>
    <w:p>
      <w:pPr>
        <w:pStyle w:val="Heading4"/>
        <w:numPr>
          <w:ilvl w:val="1"/>
          <w:numId w:val="11"/>
        </w:numPr>
        <w:tabs>
          <w:tab w:pos="473" w:val="left" w:leader="none"/>
        </w:tabs>
        <w:spacing w:line="305" w:lineRule="exact" w:before="0" w:after="0"/>
        <w:ind w:left="472" w:right="0" w:hanging="362"/>
        <w:jc w:val="left"/>
        <w:rPr>
          <w:rFonts w:ascii="宋体" w:eastAsia="宋体" w:hint="eastAsia"/>
        </w:rPr>
      </w:pPr>
      <w:r>
        <w:rPr>
          <w:rFonts w:ascii="宋体" w:eastAsia="宋体" w:hint="eastAsia"/>
        </w:rPr>
        <w:t>施工简况</w:t>
      </w:r>
    </w:p>
    <w:p>
      <w:pPr>
        <w:pStyle w:val="BodyText"/>
        <w:spacing w:line="364" w:lineRule="auto" w:before="160"/>
        <w:ind w:left="111" w:right="225" w:firstLine="479"/>
        <w:jc w:val="both"/>
      </w:pPr>
      <w:r>
        <w:rPr>
          <w:spacing w:val="-5"/>
        </w:rPr>
        <w:t>建设项目实施过程，公司委托专业公司对项目环境保护设施进行了建设，并签订</w:t>
      </w:r>
      <w:r>
        <w:rPr>
          <w:spacing w:val="-6"/>
        </w:rPr>
        <w:t>了相关施工合同。项目建设过程严格按“三同时”的要求，确保环境保护设施的建设</w:t>
      </w:r>
      <w:r>
        <w:rPr>
          <w:spacing w:val="-5"/>
        </w:rPr>
        <w:t>与主体工程同时施工，目前环境影响报告书及其审批部门审批决定中提出的环境保护</w:t>
      </w:r>
      <w:r>
        <w:rPr/>
        <w:t>对策措施均已与主体工程同时施工完成。</w:t>
      </w:r>
    </w:p>
    <w:p>
      <w:pPr>
        <w:pStyle w:val="Heading4"/>
        <w:numPr>
          <w:ilvl w:val="1"/>
          <w:numId w:val="11"/>
        </w:numPr>
        <w:tabs>
          <w:tab w:pos="473" w:val="left" w:leader="none"/>
        </w:tabs>
        <w:spacing w:line="305" w:lineRule="exact" w:before="0" w:after="0"/>
        <w:ind w:left="472" w:right="0" w:hanging="362"/>
        <w:jc w:val="left"/>
        <w:rPr>
          <w:rFonts w:ascii="宋体" w:eastAsia="宋体" w:hint="eastAsia"/>
        </w:rPr>
      </w:pPr>
      <w:r>
        <w:rPr>
          <w:rFonts w:ascii="宋体" w:eastAsia="宋体" w:hint="eastAsia"/>
        </w:rPr>
        <w:t>验收过程简况</w:t>
      </w:r>
    </w:p>
    <w:p>
      <w:pPr>
        <w:pStyle w:val="BodyText"/>
        <w:spacing w:line="364" w:lineRule="auto" w:before="159"/>
        <w:ind w:left="111" w:right="131" w:firstLine="479"/>
      </w:pPr>
      <w:r>
        <w:rPr>
          <w:spacing w:val="-10"/>
        </w:rPr>
        <w:t>建设项目于 </w:t>
      </w:r>
      <w:r>
        <w:rPr>
          <w:rFonts w:ascii="Times New Roman" w:eastAsia="Times New Roman"/>
        </w:rPr>
        <w:t>2019</w:t>
      </w:r>
      <w:r>
        <w:rPr>
          <w:rFonts w:ascii="Times New Roman" w:eastAsia="Times New Roman"/>
          <w:spacing w:val="2"/>
        </w:rPr>
        <w:t> </w:t>
      </w:r>
      <w:r>
        <w:rPr>
          <w:spacing w:val="-28"/>
        </w:rPr>
        <w:t>年 </w:t>
      </w:r>
      <w:r>
        <w:rPr>
          <w:rFonts w:ascii="Times New Roman" w:eastAsia="Times New Roman"/>
        </w:rPr>
        <w:t>7</w:t>
      </w:r>
      <w:r>
        <w:rPr>
          <w:rFonts w:ascii="Times New Roman" w:eastAsia="Times New Roman"/>
          <w:spacing w:val="4"/>
        </w:rPr>
        <w:t> </w:t>
      </w:r>
      <w:r>
        <w:rPr/>
        <w:t>月开工建设，</w:t>
      </w:r>
      <w:r>
        <w:rPr>
          <w:rFonts w:ascii="Times New Roman" w:eastAsia="Times New Roman"/>
        </w:rPr>
        <w:t>2019</w:t>
      </w:r>
      <w:r>
        <w:rPr>
          <w:rFonts w:ascii="Times New Roman" w:eastAsia="Times New Roman"/>
          <w:spacing w:val="3"/>
        </w:rPr>
        <w:t> </w:t>
      </w:r>
      <w:r>
        <w:rPr>
          <w:spacing w:val="-28"/>
        </w:rPr>
        <w:t>年 </w:t>
      </w:r>
      <w:r>
        <w:rPr>
          <w:rFonts w:ascii="Times New Roman" w:eastAsia="Times New Roman"/>
        </w:rPr>
        <w:t>9</w:t>
      </w:r>
      <w:r>
        <w:rPr>
          <w:rFonts w:ascii="Times New Roman" w:eastAsia="Times New Roman"/>
          <w:spacing w:val="2"/>
        </w:rPr>
        <w:t> </w:t>
      </w:r>
      <w:r>
        <w:rPr/>
        <w:t>月完成了整体项目的实施，主要实施内容包括：</w:t>
      </w:r>
      <w:r>
        <w:rPr>
          <w:rFonts w:ascii="Times New Roman" w:eastAsia="Times New Roman"/>
        </w:rPr>
        <w:t>1 </w:t>
      </w:r>
      <w:r>
        <w:rPr/>
        <w:t>条阳极氧化自动生产线、</w:t>
      </w:r>
      <w:r>
        <w:rPr>
          <w:rFonts w:ascii="Times New Roman" w:eastAsia="Times New Roman"/>
        </w:rPr>
        <w:t>1 </w:t>
      </w:r>
      <w:r>
        <w:rPr/>
        <w:t>条独立打样测试线体、</w:t>
      </w:r>
      <w:r>
        <w:rPr>
          <w:rFonts w:ascii="Times New Roman" w:eastAsia="Times New Roman"/>
        </w:rPr>
        <w:t>1 </w:t>
      </w:r>
      <w:r>
        <w:rPr>
          <w:spacing w:val="-2"/>
        </w:rPr>
        <w:t>套废水处理设施、</w:t>
      </w:r>
      <w:r>
        <w:rPr>
          <w:rFonts w:ascii="Times New Roman" w:eastAsia="Times New Roman"/>
        </w:rPr>
        <w:t>2 </w:t>
      </w:r>
      <w:r>
        <w:rPr>
          <w:spacing w:val="-4"/>
        </w:rPr>
        <w:t>套挥发酸雾处理设施等。根据《中华人民共和国固体废物污染环境防治法</w:t>
      </w:r>
      <w:r>
        <w:rPr/>
        <w:t>（</w:t>
      </w:r>
      <w:r>
        <w:rPr>
          <w:rFonts w:ascii="Times New Roman" w:eastAsia="Times New Roman"/>
        </w:rPr>
        <w:t>2020 </w:t>
      </w:r>
      <w:r>
        <w:rPr/>
        <w:t>年</w:t>
      </w:r>
    </w:p>
    <w:p>
      <w:pPr>
        <w:pStyle w:val="BodyText"/>
        <w:ind w:left="111"/>
        <w:jc w:val="both"/>
      </w:pPr>
      <w:r>
        <w:rPr/>
        <w:t>修订）</w:t>
      </w:r>
      <w:r>
        <w:rPr>
          <w:spacing w:val="-12"/>
        </w:rPr>
        <w:t>》，自 </w:t>
      </w:r>
      <w:r>
        <w:rPr>
          <w:rFonts w:ascii="Times New Roman" w:eastAsia="Times New Roman"/>
        </w:rPr>
        <w:t>2020</w:t>
      </w:r>
      <w:r>
        <w:rPr>
          <w:rFonts w:ascii="Times New Roman" w:eastAsia="Times New Roman"/>
          <w:spacing w:val="15"/>
        </w:rPr>
        <w:t> </w:t>
      </w:r>
      <w:r>
        <w:rPr>
          <w:spacing w:val="-23"/>
        </w:rPr>
        <w:t>年 </w:t>
      </w:r>
      <w:r>
        <w:rPr>
          <w:rFonts w:ascii="Times New Roman" w:eastAsia="Times New Roman"/>
        </w:rPr>
        <w:t>9</w:t>
      </w:r>
      <w:r>
        <w:rPr>
          <w:rFonts w:ascii="Times New Roman" w:eastAsia="Times New Roman"/>
          <w:spacing w:val="14"/>
        </w:rPr>
        <w:t> </w:t>
      </w:r>
      <w:r>
        <w:rPr>
          <w:spacing w:val="-23"/>
        </w:rPr>
        <w:t>月 </w:t>
      </w:r>
      <w:r>
        <w:rPr>
          <w:rFonts w:ascii="Times New Roman" w:eastAsia="Times New Roman"/>
        </w:rPr>
        <w:t>1</w:t>
      </w:r>
      <w:r>
        <w:rPr>
          <w:rFonts w:ascii="Times New Roman" w:eastAsia="Times New Roman"/>
          <w:spacing w:val="14"/>
        </w:rPr>
        <w:t> </w:t>
      </w:r>
      <w:r>
        <w:rPr/>
        <w:t>日后，技改项目固体废物部分环境保护设施由企业自主</w:t>
      </w:r>
    </w:p>
    <w:p>
      <w:pPr>
        <w:pStyle w:val="BodyText"/>
        <w:spacing w:line="364" w:lineRule="auto" w:before="158"/>
        <w:ind w:left="111" w:right="227"/>
        <w:jc w:val="both"/>
      </w:pPr>
      <w:r>
        <w:rPr>
          <w:spacing w:val="-10"/>
        </w:rPr>
        <w:t>验收。根据要求，我公司于 </w:t>
      </w:r>
      <w:r>
        <w:rPr>
          <w:rFonts w:ascii="Times New Roman" w:eastAsia="Times New Roman"/>
        </w:rPr>
        <w:t>2020 </w:t>
      </w:r>
      <w:r>
        <w:rPr>
          <w:spacing w:val="-30"/>
        </w:rPr>
        <w:t>年 </w:t>
      </w:r>
      <w:r>
        <w:rPr>
          <w:rFonts w:ascii="Times New Roman" w:eastAsia="Times New Roman"/>
        </w:rPr>
        <w:t>12 </w:t>
      </w:r>
      <w:r>
        <w:rPr>
          <w:spacing w:val="-3"/>
        </w:rPr>
        <w:t>月开展了现场调查工作，并根据收集的有资料</w:t>
      </w:r>
      <w:r>
        <w:rPr>
          <w:spacing w:val="-5"/>
        </w:rPr>
        <w:t>和现场调查结果编制了《浙江易亲工业科技有限公司新建阳极氧化自动生产线技改项</w:t>
      </w:r>
      <w:r>
        <w:rPr/>
        <w:t>目（包含独立打样测试线体）（固体废物部分）竣工环境保护验收监测报告》。</w:t>
      </w:r>
    </w:p>
    <w:p>
      <w:pPr>
        <w:spacing w:after="0" w:line="364" w:lineRule="auto"/>
        <w:jc w:val="both"/>
        <w:sectPr>
          <w:headerReference w:type="default" r:id="rId141"/>
          <w:footerReference w:type="default" r:id="rId142"/>
          <w:pgSz w:w="11910" w:h="16840"/>
          <w:pgMar w:header="0" w:footer="1202" w:top="1360" w:bottom="1400" w:left="1420" w:right="1300"/>
          <w:pgNumType w:start="1"/>
        </w:sectPr>
      </w:pPr>
    </w:p>
    <w:p>
      <w:pPr>
        <w:pStyle w:val="BodyText"/>
        <w:spacing w:line="364" w:lineRule="auto" w:before="60"/>
        <w:ind w:left="111" w:right="224" w:firstLine="479"/>
      </w:pPr>
      <w:r>
        <w:rPr>
          <w:rFonts w:ascii="Times New Roman" w:hAnsi="Times New Roman" w:eastAsia="Times New Roman"/>
        </w:rPr>
        <w:t>2020 </w:t>
      </w:r>
      <w:r>
        <w:rPr>
          <w:spacing w:val="-30"/>
        </w:rPr>
        <w:t>年 </w:t>
      </w:r>
      <w:r>
        <w:rPr>
          <w:rFonts w:ascii="Times New Roman" w:hAnsi="Times New Roman" w:eastAsia="Times New Roman"/>
        </w:rPr>
        <w:t>12 </w:t>
      </w:r>
      <w:r>
        <w:rPr>
          <w:spacing w:val="-30"/>
        </w:rPr>
        <w:t>月 </w:t>
      </w:r>
      <w:r>
        <w:rPr>
          <w:rFonts w:ascii="Times New Roman" w:hAnsi="Times New Roman" w:eastAsia="Times New Roman"/>
        </w:rPr>
        <w:t>7 </w:t>
      </w:r>
      <w:r>
        <w:rPr/>
        <w:t>日，我公司成立了验收工作组并召开了现场验收会议；工作组在</w:t>
      </w:r>
      <w:r>
        <w:rPr>
          <w:spacing w:val="-3"/>
        </w:rPr>
        <w:t>现场核查和对验收监测报告内容核查的基础上，严格依照国家有关法律法规、建设项</w:t>
      </w:r>
      <w:r>
        <w:rPr>
          <w:spacing w:val="-4"/>
        </w:rPr>
        <w:t>目竣工环境保护验收技术规范、建设项目环境影响报告书及其审批部门审批决定等要</w:t>
      </w:r>
      <w:r>
        <w:rPr>
          <w:spacing w:val="-3"/>
        </w:rPr>
        <w:t>求对建设项目配套建设的环境保护设施进行了验收，形成了的验收意见，意见中确定</w:t>
      </w:r>
      <w:r>
        <w:rPr>
          <w:spacing w:val="-4"/>
        </w:rPr>
        <w:t>的验收结论为：浙江易亲工业科技有限公司新建阳极氧化自动生产线技改项目</w:t>
      </w:r>
      <w:r>
        <w:rPr/>
        <w:t>（</w:t>
      </w:r>
      <w:r>
        <w:rPr>
          <w:spacing w:val="-8"/>
        </w:rPr>
        <w:t>包含</w:t>
      </w:r>
      <w:r>
        <w:rPr/>
        <w:t>独立打样测试线体</w:t>
      </w:r>
      <w:r>
        <w:rPr>
          <w:spacing w:val="-120"/>
        </w:rPr>
        <w:t>）</w:t>
      </w:r>
      <w:r>
        <w:rPr/>
        <w:t>（固体废物部分）竣工环境保护验收环保手续完备，较好的执行</w:t>
      </w:r>
      <w:r>
        <w:rPr>
          <w:spacing w:val="-8"/>
        </w:rPr>
        <w:t>了“三同时”的要求，在施工和运行阶段均采取了相应措施，按环评报告及批复有关</w:t>
      </w:r>
      <w:r>
        <w:rPr>
          <w:spacing w:val="-2"/>
        </w:rPr>
        <w:t>要求落实了固体废物污染措施，具备建设项目</w:t>
      </w:r>
      <w:r>
        <w:rPr/>
        <w:t>（固体废物部分</w:t>
      </w:r>
      <w:r>
        <w:rPr>
          <w:spacing w:val="-12"/>
        </w:rPr>
        <w:t>）</w:t>
      </w:r>
      <w:r>
        <w:rPr>
          <w:spacing w:val="-2"/>
        </w:rPr>
        <w:t>环境保护设施竣工验</w:t>
      </w:r>
      <w:r>
        <w:rPr>
          <w:spacing w:val="-5"/>
        </w:rPr>
        <w:t>收条件，同意该项目固体废物部分通过环境保护设施竣工验收。。</w:t>
      </w:r>
    </w:p>
    <w:p>
      <w:pPr>
        <w:pStyle w:val="Heading4"/>
        <w:spacing w:line="304" w:lineRule="exact"/>
        <w:ind w:left="111"/>
        <w:rPr>
          <w:rFonts w:ascii="宋体" w:eastAsia="宋体" w:hint="eastAsia"/>
        </w:rPr>
      </w:pPr>
      <w:r>
        <w:rPr/>
        <w:t>1.4 </w:t>
      </w:r>
      <w:r>
        <w:rPr>
          <w:rFonts w:ascii="宋体" w:eastAsia="宋体" w:hint="eastAsia"/>
        </w:rPr>
        <w:t>公众反馈意见及处理情况</w:t>
      </w:r>
    </w:p>
    <w:p>
      <w:pPr>
        <w:pStyle w:val="BodyText"/>
        <w:spacing w:before="158"/>
        <w:ind w:left="591"/>
      </w:pPr>
      <w:r>
        <w:rPr/>
        <w:t>建设项目在设计、施工和验收期间未收到过公众反馈意见或投诉。</w:t>
      </w:r>
    </w:p>
    <w:p>
      <w:pPr>
        <w:pStyle w:val="Heading4"/>
        <w:spacing w:before="160"/>
        <w:ind w:left="111"/>
        <w:rPr>
          <w:rFonts w:ascii="宋体" w:eastAsia="宋体" w:hint="eastAsia"/>
        </w:rPr>
      </w:pPr>
      <w:r>
        <w:rPr/>
        <w:t>2</w:t>
      </w:r>
      <w:r>
        <w:rPr>
          <w:rFonts w:ascii="宋体" w:eastAsia="宋体" w:hint="eastAsia"/>
        </w:rPr>
        <w:t>、其他环境保护措施的落实情况</w:t>
      </w:r>
    </w:p>
    <w:p>
      <w:pPr>
        <w:pStyle w:val="ListParagraph"/>
        <w:numPr>
          <w:ilvl w:val="1"/>
          <w:numId w:val="12"/>
        </w:numPr>
        <w:tabs>
          <w:tab w:pos="472" w:val="left" w:leader="none"/>
        </w:tabs>
        <w:spacing w:line="240" w:lineRule="auto" w:before="158" w:after="0"/>
        <w:ind w:left="471" w:right="0" w:hanging="361"/>
        <w:jc w:val="left"/>
        <w:rPr>
          <w:b/>
          <w:sz w:val="24"/>
        </w:rPr>
      </w:pPr>
      <w:r>
        <w:rPr>
          <w:b/>
          <w:sz w:val="24"/>
        </w:rPr>
        <w:t>制度措施落实情况</w:t>
      </w:r>
    </w:p>
    <w:p>
      <w:pPr>
        <w:pStyle w:val="BodyText"/>
        <w:spacing w:before="161"/>
        <w:ind w:left="591"/>
      </w:pPr>
      <w:r>
        <w:rPr>
          <w:rFonts w:ascii="Times New Roman" w:eastAsia="Times New Roman"/>
        </w:rPr>
        <w:t>1</w:t>
      </w:r>
      <w:r>
        <w:rPr/>
        <w:t>、环保组织机构及规章制度</w:t>
      </w:r>
    </w:p>
    <w:p>
      <w:pPr>
        <w:pStyle w:val="BodyText"/>
        <w:spacing w:line="364" w:lineRule="auto" w:before="158"/>
        <w:ind w:left="111" w:right="192" w:firstLine="479"/>
      </w:pPr>
      <w:r>
        <w:rPr/>
        <w:t>企业目前已建立了 </w:t>
      </w:r>
      <w:r>
        <w:rPr>
          <w:rFonts w:ascii="Times New Roman" w:eastAsia="Times New Roman"/>
        </w:rPr>
        <w:t>ISO14001 </w:t>
      </w:r>
      <w:r>
        <w:rPr/>
        <w:t>环境管理体系，并按要求成立了环保组织机构，明确了机构相关人员组成及职责分工；同时根据管理要求，制定了环境目标管理方案、水气声污染控制程序、固化废弃物控制程序、应急准备和响应控制程序、环境改进程序、文件及记录管理程序、教育训练管理程序等相应的环境管理及风险防控应急措施制度；同时各个岗位制定了相应的作业指导书，以指导和规范企业日常的运营管理。</w:t>
      </w:r>
    </w:p>
    <w:p>
      <w:pPr>
        <w:pStyle w:val="BodyText"/>
        <w:spacing w:line="306" w:lineRule="exact"/>
        <w:ind w:left="591"/>
      </w:pPr>
      <w:r>
        <w:rPr>
          <w:rFonts w:ascii="Times New Roman" w:eastAsia="Times New Roman"/>
        </w:rPr>
        <w:t>2</w:t>
      </w:r>
      <w:r>
        <w:rPr/>
        <w:t>、环境风险防范措施</w:t>
      </w:r>
    </w:p>
    <w:p>
      <w:pPr>
        <w:pStyle w:val="BodyText"/>
        <w:spacing w:line="364" w:lineRule="auto" w:before="158"/>
        <w:ind w:left="111" w:right="108" w:firstLine="479"/>
      </w:pPr>
      <w:r>
        <w:rPr>
          <w:spacing w:val="-18"/>
        </w:rPr>
        <w:t>企业于 </w:t>
      </w:r>
      <w:r>
        <w:rPr>
          <w:rFonts w:ascii="Times New Roman" w:hAnsi="Times New Roman" w:eastAsia="Times New Roman"/>
        </w:rPr>
        <w:t>2020 </w:t>
      </w:r>
      <w:r>
        <w:rPr>
          <w:spacing w:val="-35"/>
        </w:rPr>
        <w:t>年 </w:t>
      </w:r>
      <w:r>
        <w:rPr>
          <w:rFonts w:ascii="Times New Roman" w:hAnsi="Times New Roman" w:eastAsia="Times New Roman"/>
        </w:rPr>
        <w:t>6 </w:t>
      </w:r>
      <w:r>
        <w:rPr>
          <w:spacing w:val="-16"/>
        </w:rPr>
        <w:t>月编制了《浙江易亲工业科技有限公司突发环境事件应急预案》， </w:t>
      </w:r>
      <w:r>
        <w:rPr/>
        <w:t>并报嘉兴市生态环境局嘉善分局进行了备案—备案编号：</w:t>
      </w:r>
      <w:r>
        <w:rPr>
          <w:rFonts w:ascii="Times New Roman" w:hAnsi="Times New Roman" w:eastAsia="Times New Roman"/>
        </w:rPr>
        <w:t>330421-2020-021-M</w:t>
      </w:r>
      <w:r>
        <w:rPr>
          <w:spacing w:val="1"/>
        </w:rPr>
        <w:t>。根据要求，企业成立了公司应急组织机构和应急救援队伍，并配备了相应的应急物资。</w:t>
      </w:r>
    </w:p>
    <w:p>
      <w:pPr>
        <w:pStyle w:val="Heading4"/>
        <w:numPr>
          <w:ilvl w:val="1"/>
          <w:numId w:val="12"/>
        </w:numPr>
        <w:tabs>
          <w:tab w:pos="472" w:val="left" w:leader="none"/>
        </w:tabs>
        <w:spacing w:line="240" w:lineRule="auto" w:before="0" w:after="0"/>
        <w:ind w:left="471" w:right="0" w:hanging="361"/>
        <w:jc w:val="left"/>
        <w:rPr>
          <w:rFonts w:ascii="宋体" w:eastAsia="宋体" w:hint="eastAsia"/>
        </w:rPr>
      </w:pPr>
      <w:r>
        <w:rPr>
          <w:rFonts w:ascii="宋体" w:eastAsia="宋体" w:hint="eastAsia"/>
        </w:rPr>
        <w:t>其它措施落实情况</w:t>
      </w:r>
    </w:p>
    <w:p>
      <w:pPr>
        <w:pStyle w:val="BodyText"/>
        <w:spacing w:before="161"/>
        <w:ind w:left="591"/>
      </w:pPr>
      <w:r>
        <w:rPr/>
        <w:t>项目不涉及林地补偿、珍稀动植物保护、区域环境整治等其它措施的落实。</w:t>
      </w:r>
    </w:p>
    <w:p>
      <w:pPr>
        <w:pStyle w:val="Heading4"/>
        <w:spacing w:before="158"/>
        <w:ind w:left="111"/>
        <w:rPr>
          <w:rFonts w:ascii="宋体" w:eastAsia="宋体" w:hint="eastAsia"/>
        </w:rPr>
      </w:pPr>
      <w:r>
        <w:rPr/>
        <w:t>3</w:t>
      </w:r>
      <w:r>
        <w:rPr>
          <w:rFonts w:ascii="宋体" w:eastAsia="宋体" w:hint="eastAsia"/>
        </w:rPr>
        <w:t>、整改情况</w:t>
      </w:r>
    </w:p>
    <w:p>
      <w:pPr>
        <w:pStyle w:val="BodyText"/>
        <w:spacing w:line="364" w:lineRule="auto" w:before="160"/>
        <w:ind w:left="111" w:right="228" w:firstLine="479"/>
      </w:pPr>
      <w:r>
        <w:rPr/>
        <w:t>项目建设过程中按照环境影响报告表和审批部门审批决定中提出的环境保护措</w:t>
      </w:r>
      <w:r>
        <w:rPr>
          <w:spacing w:val="-5"/>
        </w:rPr>
        <w:t>施进行了落实，并对项目竣工后、验收监测期间的存在问题进行了逐项整改。验收工</w:t>
      </w:r>
      <w:r>
        <w:rPr/>
        <w:t>作组提出的整改意见主要包括：</w:t>
      </w:r>
      <w:r>
        <w:rPr>
          <w:rFonts w:ascii="Times New Roman" w:eastAsia="Times New Roman"/>
        </w:rPr>
        <w:t>1</w:t>
      </w:r>
      <w:r>
        <w:rPr/>
        <w:t>）进一步规范固体废物暂存场所标准化设置，建立</w:t>
      </w:r>
      <w:r>
        <w:rPr>
          <w:spacing w:val="-5"/>
        </w:rPr>
        <w:t>相关台帐管理制度。做好一般工业固体废物和生活垃圾的分类收集，及时处置。针对</w:t>
      </w:r>
    </w:p>
    <w:p>
      <w:pPr>
        <w:spacing w:after="0" w:line="364" w:lineRule="auto"/>
        <w:sectPr>
          <w:headerReference w:type="default" r:id="rId143"/>
          <w:footerReference w:type="default" r:id="rId144"/>
          <w:pgSz w:w="11910" w:h="16840"/>
          <w:pgMar w:header="0" w:footer="1202" w:top="1340" w:bottom="1400" w:left="1420" w:right="1300"/>
          <w:pgNumType w:start="2"/>
        </w:sectPr>
      </w:pPr>
    </w:p>
    <w:p>
      <w:pPr>
        <w:pStyle w:val="BodyText"/>
        <w:spacing w:line="364" w:lineRule="auto" w:before="60"/>
        <w:ind w:left="111" w:right="228"/>
      </w:pPr>
      <w:r>
        <w:rPr>
          <w:spacing w:val="-11"/>
        </w:rPr>
        <w:t>意见，企业已于 </w:t>
      </w:r>
      <w:r>
        <w:rPr>
          <w:rFonts w:ascii="Times New Roman" w:eastAsia="Times New Roman"/>
        </w:rPr>
        <w:t>2020 </w:t>
      </w:r>
      <w:r>
        <w:rPr>
          <w:spacing w:val="-30"/>
        </w:rPr>
        <w:t>年 </w:t>
      </w:r>
      <w:r>
        <w:rPr>
          <w:rFonts w:ascii="Times New Roman" w:eastAsia="Times New Roman"/>
        </w:rPr>
        <w:t>12 </w:t>
      </w:r>
      <w:r>
        <w:rPr>
          <w:spacing w:val="-30"/>
        </w:rPr>
        <w:t>月 </w:t>
      </w:r>
      <w:r>
        <w:rPr>
          <w:rFonts w:ascii="Times New Roman" w:eastAsia="Times New Roman"/>
        </w:rPr>
        <w:t>9 </w:t>
      </w:r>
      <w:r>
        <w:rPr>
          <w:spacing w:val="-4"/>
        </w:rPr>
        <w:t>日前完成了上述整改，在落实整改意见的情况下，建</w:t>
      </w:r>
      <w:r>
        <w:rPr/>
        <w:t>设项目固体废物环境保护设施的管理有了一定提升。</w:t>
      </w:r>
    </w:p>
    <w:sectPr>
      <w:headerReference w:type="default" r:id="rId145"/>
      <w:footerReference w:type="default" r:id="rId146"/>
      <w:pgSz w:w="11910" w:h="16840"/>
      <w:pgMar w:header="0" w:footer="1202" w:top="1340" w:bottom="1400" w:left="1420" w:right="1300"/>
      <w:pgNumType w:start="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黑体">
    <w:altName w:val="黑体"/>
    <w:charset w:val="86"/>
    <w:family w:val="modern"/>
    <w:pitch w:val="fixed"/>
  </w:font>
  <w:font w:name="仿宋">
    <w:altName w:val="仿宋"/>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402240" from="75.143997pt,780.815979pt" to="520.323997pt,780.815979pt" stroked="true" strokeweight=".48004pt" strokecolor="#000000">
          <v:stroke dashstyle="solid"/>
          <w10:wrap type="none"/>
        </v:line>
      </w:pict>
    </w:r>
    <w:r>
      <w:rPr/>
      <w:pict>
        <v:shape style="position:absolute;margin-left:293.149994pt;margin-top:782.259949pt;width:9.050pt;height:12pt;mso-position-horizontal-relative:page;mso-position-vertical-relative:page;z-index:-2674012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290009pt;margin-top:547.299988pt;width:21.6pt;height:12pt;mso-position-horizontal-relative:page;mso-position-vertical-relative:page;z-index:-267379712" type="#_x0000_t202" filled="false" stroked="false">
          <v:textbox inset="0,0,0,0">
            <w:txbxContent>
              <w:p>
                <w:pPr>
                  <w:spacing w:before="12"/>
                  <w:ind w:left="20" w:right="0" w:firstLine="0"/>
                  <w:jc w:val="left"/>
                  <w:rPr>
                    <w:rFonts w:ascii="Times New Roman"/>
                    <w:sz w:val="18"/>
                  </w:rPr>
                </w:pPr>
                <w:r>
                  <w:rPr>
                    <w:rFonts w:ascii="Times New Roman"/>
                    <w:sz w:val="18"/>
                  </w:rPr>
                  <w:t>- 15 -</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77664" from="75.143997pt,793.559998pt" to="520.323997pt,793.559998pt" stroked="true" strokeweight=".47998pt" strokecolor="#000000">
          <v:stroke dashstyle="solid"/>
          <w10:wrap type="none"/>
        </v:line>
      </w:pict>
    </w:r>
    <w:r>
      <w:rPr/>
      <w:pict>
        <v:shape style="position:absolute;margin-left:286.950012pt;margin-top:793.899963pt;width:21.6pt;height:12pt;mso-position-horizontal-relative:page;mso-position-vertical-relative:page;z-index:-267376640"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16</w:t>
                </w:r>
                <w:r>
                  <w:rPr/>
                  <w:fldChar w:fldCharType="end"/>
                </w:r>
                <w:r>
                  <w:rPr>
                    <w:rFonts w:ascii="Times New Roman"/>
                    <w:sz w:val="18"/>
                  </w:rPr>
                  <w:t>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73568" from="75.120003pt,546.960022pt" to="766.900003pt,546.960022pt" stroked="true" strokeweight=".47998pt" strokecolor="#000000">
          <v:stroke dashstyle="solid"/>
          <w10:wrap type="none"/>
        </v:line>
      </w:pict>
    </w:r>
    <w:r>
      <w:rPr/>
      <w:pict>
        <v:shape style="position:absolute;margin-left:410.290009pt;margin-top:547.299988pt;width:21.6pt;height:12pt;mso-position-horizontal-relative:page;mso-position-vertical-relative:page;z-index:-267372544"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18</w:t>
                </w:r>
                <w:r>
                  <w:rPr/>
                  <w:fldChar w:fldCharType="end"/>
                </w:r>
                <w:r>
                  <w:rPr>
                    <w:rFonts w:ascii="Times New Roman"/>
                    <w:sz w:val="18"/>
                  </w:rPr>
                  <w:t> -</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71520" from="75.120003pt,546.960022pt" to="766.900003pt,546.960022pt" stroked="true" strokeweight=".47998pt" strokecolor="#000000">
          <v:stroke dashstyle="solid"/>
          <w10:wrap type="none"/>
        </v:line>
      </w:pict>
    </w:r>
    <w:r>
      <w:rPr/>
      <w:pict>
        <v:shape style="position:absolute;margin-left:410.290009pt;margin-top:547.299988pt;width:21.6pt;height:12pt;mso-position-horizontal-relative:page;mso-position-vertical-relative:page;z-index:-267370496"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20</w:t>
                </w:r>
                <w:r>
                  <w:rPr/>
                  <w:fldChar w:fldCharType="end"/>
                </w:r>
                <w:r>
                  <w:rPr>
                    <w:rFonts w:ascii="Times New Roman"/>
                    <w:sz w:val="18"/>
                  </w:rPr>
                  <w:t> -</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68448" from="75.143997pt,793.559998pt" to="520.323997pt,793.559998pt" stroked="true" strokeweight=".47998pt" strokecolor="#000000">
          <v:stroke dashstyle="solid"/>
          <w10:wrap type="none"/>
        </v:line>
      </w:pict>
    </w:r>
    <w:r>
      <w:rPr/>
      <w:pict>
        <v:shape style="position:absolute;margin-left:286.950012pt;margin-top:793.899963pt;width:21.6pt;height:12pt;mso-position-horizontal-relative:page;mso-position-vertical-relative:page;z-index:-267367424"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24</w:t>
                </w:r>
                <w:r>
                  <w:rPr/>
                  <w:fldChar w:fldCharType="end"/>
                </w:r>
                <w:r>
                  <w:rPr>
                    <w:rFonts w:ascii="Times New Roman"/>
                    <w:sz w:val="18"/>
                  </w:rPr>
                  <w:t>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63328" from="75.143997pt,793.559998pt" to="520.323997pt,793.559998pt" stroked="true" strokeweight=".47998pt" strokecolor="#000000">
          <v:stroke dashstyle="solid"/>
          <w10:wrap type="none"/>
        </v:line>
      </w:pict>
    </w:r>
    <w:r>
      <w:rPr/>
      <w:pict>
        <v:shape style="position:absolute;margin-left:286.950012pt;margin-top:793.899963pt;width:21.6pt;height:12pt;mso-position-horizontal-relative:page;mso-position-vertical-relative:page;z-index:-267362304"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30</w:t>
                </w:r>
                <w:r>
                  <w:rPr/>
                  <w:fldChar w:fldCharType="end"/>
                </w:r>
                <w:r>
                  <w:rPr>
                    <w:rFonts w:ascii="Times New Roman"/>
                    <w:sz w:val="18"/>
                  </w:rPr>
                  <w:t>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58208" from="75.143997pt,795pt" to="520.323997pt,795pt" stroked="true" strokeweight=".47998pt" strokecolor="#000000">
          <v:stroke dashstyle="solid"/>
          <w10:wrap type="none"/>
        </v:line>
      </w:pict>
    </w:r>
    <w:r>
      <w:rPr/>
      <w:pict>
        <v:shape style="position:absolute;margin-left:292.230011pt;margin-top:795.339966pt;width:11.15pt;height:12pt;mso-position-horizontal-relative:page;mso-position-vertical-relative:page;z-index:-267357184" type="#_x0000_t202" filled="false" stroked="false">
          <v:textbox inset="0,0,0,0">
            <w:txbxContent>
              <w:p>
                <w:pPr>
                  <w:spacing w:before="12"/>
                  <w:ind w:left="20" w:right="0" w:firstLine="0"/>
                  <w:jc w:val="left"/>
                  <w:rPr>
                    <w:rFonts w:ascii="Times New Roman"/>
                    <w:sz w:val="18"/>
                  </w:rPr>
                </w:pPr>
                <w:r>
                  <w:rPr>
                    <w:rFonts w:ascii="Times New Roman"/>
                    <w:sz w:val="18"/>
                  </w:rPr>
                  <w:t>34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450012pt;margin-top:548.73999pt;width:11.15pt;height:12pt;mso-position-horizontal-relative:page;mso-position-vertical-relative:page;z-index:-267356160" type="#_x0000_t202" filled="false" stroked="false">
          <v:textbox inset="0,0,0,0">
            <w:txbxContent>
              <w:p>
                <w:pPr>
                  <w:spacing w:before="12"/>
                  <w:ind w:left="20" w:right="0" w:firstLine="0"/>
                  <w:jc w:val="left"/>
                  <w:rPr>
                    <w:rFonts w:ascii="Times New Roman"/>
                    <w:sz w:val="18"/>
                  </w:rPr>
                </w:pPr>
                <w:r>
                  <w:rPr>
                    <w:rFonts w:ascii="Times New Roman"/>
                    <w:sz w:val="18"/>
                  </w:rPr>
                  <w:t>35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54112" from="75.143997pt,780.815979pt" to="520.323997pt,780.815979pt" stroked="true" strokeweight=".48004pt" strokecolor="#000000">
          <v:stroke dashstyle="solid"/>
          <w10:wrap type="none"/>
        </v:line>
      </w:pict>
    </w:r>
    <w:r>
      <w:rPr/>
      <w:pict>
        <v:shape style="position:absolute;margin-left:286.950012pt;margin-top:781.179993pt;width:21.6pt;height:12pt;mso-position-horizontal-relative:page;mso-position-vertical-relative:page;z-index:-267353088"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36</w:t>
                </w:r>
                <w:r>
                  <w:rPr/>
                  <w:fldChar w:fldCharType="end"/>
                </w:r>
                <w:r>
                  <w:rPr>
                    <w:rFonts w:ascii="Times New Roman"/>
                    <w:sz w:val="18"/>
                  </w:rPr>
                  <w:t> -</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52064" from="75.143997pt,780.815979pt" to="520.323997pt,780.815979pt" stroked="true" strokeweight=".48004pt" strokecolor="#000000">
          <v:stroke dashstyle="solid"/>
          <w10:wrap type="none"/>
        </v:line>
      </w:pict>
    </w:r>
    <w:r>
      <w:rPr/>
      <w:pict>
        <v:shape style="position:absolute;margin-left:286.950012pt;margin-top:781.179993pt;width:21.6pt;height:12pt;mso-position-horizontal-relative:page;mso-position-vertical-relative:page;z-index:-267351040"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40</w:t>
                </w:r>
                <w:r>
                  <w:rPr/>
                  <w:fldChar w:fldCharType="end"/>
                </w:r>
                <w:r>
                  <w:rPr>
                    <w:rFonts w:ascii="Times New Roman"/>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97120" from="75.143997pt,780.815979pt" to="520.323997pt,780.815979pt" stroked="true" strokeweight=".48004pt" strokecolor="#000000">
          <v:stroke dashstyle="solid"/>
          <w10:wrap type="none"/>
        </v:line>
      </w:pict>
    </w:r>
    <w:r>
      <w:rPr/>
      <w:pict>
        <v:shape style="position:absolute;margin-left:289.230011pt;margin-top:782.259949pt;width:17.150pt;height:12pt;mso-position-horizontal-relative:page;mso-position-vertical-relative:page;z-index:-267396096"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1</w:t>
                </w:r>
                <w:r>
                  <w:rPr/>
                  <w:fldChar w:fldCharType="end"/>
                </w:r>
                <w:r>
                  <w:rPr>
                    <w:rFonts w:ascii="Times New Roman"/>
                    <w:sz w:val="18"/>
                  </w:rPr>
                  <w:t>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90015pt;margin-top:769.155945pt;width:8.5pt;height:12pt;mso-position-horizontal-relative:page;mso-position-vertical-relative:page;z-index:-2673469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90015pt;margin-top:769.155945pt;width:8.5pt;height:12pt;mso-position-horizontal-relative:page;mso-position-vertical-relative:page;z-index:-2673459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90015pt;margin-top:769.155945pt;width:8.5pt;height:12pt;mso-position-horizontal-relative:page;mso-position-vertical-relative:page;z-index:-26734489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0011pt;margin-top:770.835938pt;width:17.150pt;height:12pt;mso-position-horizontal-relative:page;mso-position-vertical-relative:page;z-index:-267343872"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1</w:t>
                </w:r>
                <w:r>
                  <w:rPr/>
                  <w:fldChar w:fldCharType="end"/>
                </w:r>
                <w:r>
                  <w:rPr>
                    <w:rFonts w:ascii="Times New Roman"/>
                    <w:sz w:val="18"/>
                  </w:rPr>
                  <w:t> -</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0011pt;margin-top:770.835938pt;width:17.150pt;height:12pt;mso-position-horizontal-relative:page;mso-position-vertical-relative:page;z-index:-267342848"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2</w:t>
                </w:r>
                <w:r>
                  <w:rPr/>
                  <w:fldChar w:fldCharType="end"/>
                </w:r>
                <w:r>
                  <w:rPr>
                    <w:rFonts w:ascii="Times New Roman"/>
                    <w:sz w:val="18"/>
                  </w:rPr>
                  <w:t> -</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0011pt;margin-top:770.835938pt;width:17.150pt;height:12pt;mso-position-horizontal-relative:page;mso-position-vertical-relative:page;z-index:-267341824"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3</w:t>
                </w:r>
                <w:r>
                  <w:rPr/>
                  <w:fldChar w:fldCharType="end"/>
                </w:r>
                <w:r>
                  <w:rPr>
                    <w:rFonts w:ascii="Times New Roman"/>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94048" from="75.143997pt,793.559998pt" to="520.323997pt,793.559998pt" stroked="true" strokeweight=".47998pt" strokecolor="#000000">
          <v:stroke dashstyle="solid"/>
          <w10:wrap type="none"/>
        </v:line>
      </w:pict>
    </w:r>
    <w:r>
      <w:rPr/>
      <w:pict>
        <v:shape style="position:absolute;margin-left:289.230011pt;margin-top:795.099976pt;width:17.150pt;height:12pt;mso-position-horizontal-relative:page;mso-position-vertical-relative:page;z-index:-267393024"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4</w:t>
                </w:r>
                <w:r>
                  <w:rPr/>
                  <w:fldChar w:fldCharType="end"/>
                </w:r>
                <w:r>
                  <w:rPr>
                    <w:rFonts w:ascii="Times New Roman"/>
                    <w:sz w:val="18"/>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450012pt;margin-top:547.299988pt;width:17.150pt;height:12pt;mso-position-horizontal-relative:page;mso-position-vertical-relative:page;z-index:-267392000" type="#_x0000_t202" filled="false" stroked="false">
          <v:textbox inset="0,0,0,0">
            <w:txbxContent>
              <w:p>
                <w:pPr>
                  <w:spacing w:before="12"/>
                  <w:ind w:left="20" w:right="0" w:firstLine="0"/>
                  <w:jc w:val="left"/>
                  <w:rPr>
                    <w:rFonts w:ascii="Times New Roman"/>
                    <w:sz w:val="18"/>
                  </w:rPr>
                </w:pPr>
                <w:r>
                  <w:rPr>
                    <w:rFonts w:ascii="Times New Roman"/>
                    <w:sz w:val="18"/>
                  </w:rPr>
                  <w:t>- 6 -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0011pt;margin-top:793.899963pt;width:17.150pt;height:12pt;mso-position-horizontal-relative:page;mso-position-vertical-relative:page;z-index:-267390976" type="#_x0000_t202" filled="false" stroked="false">
          <v:textbox inset="0,0,0,0">
            <w:txbxContent>
              <w:p>
                <w:pPr>
                  <w:spacing w:before="12"/>
                  <w:ind w:left="20" w:right="0" w:firstLine="0"/>
                  <w:jc w:val="left"/>
                  <w:rPr>
                    <w:rFonts w:ascii="Times New Roman"/>
                    <w:sz w:val="18"/>
                  </w:rPr>
                </w:pPr>
                <w:r>
                  <w:rPr>
                    <w:rFonts w:ascii="Times New Roman"/>
                    <w:sz w:val="18"/>
                  </w:rPr>
                  <w:t>- 7 -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87904" from="75.120003pt,546.960022pt" to="766.900003pt,546.960022pt" stroked="true" strokeweight=".47998pt" strokecolor="#000000">
          <v:stroke dashstyle="solid"/>
          <w10:wrap type="none"/>
        </v:line>
      </w:pict>
    </w:r>
    <w:r>
      <w:rPr/>
      <w:pict>
        <v:shape style="position:absolute;margin-left:412.450012pt;margin-top:547.299988pt;width:17.150pt;height:12pt;mso-position-horizontal-relative:page;mso-position-vertical-relative:page;z-index:-267386880"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8</w:t>
                </w:r>
                <w:r>
                  <w:rPr/>
                  <w:fldChar w:fldCharType="end"/>
                </w:r>
                <w:r>
                  <w:rPr>
                    <w:rFonts w:ascii="Times New Roman"/>
                    <w:sz w:val="18"/>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950012pt;margin-top:793.899963pt;width:21.6pt;height:12pt;mso-position-horizontal-relative:page;mso-position-vertical-relative:page;z-index:-267385856" type="#_x0000_t202" filled="false" stroked="false">
          <v:textbox inset="0,0,0,0">
            <w:txbxContent>
              <w:p>
                <w:pPr>
                  <w:spacing w:before="12"/>
                  <w:ind w:left="20" w:right="0" w:firstLine="0"/>
                  <w:jc w:val="left"/>
                  <w:rPr>
                    <w:rFonts w:ascii="Times New Roman"/>
                    <w:sz w:val="18"/>
                  </w:rPr>
                </w:pPr>
                <w:r>
                  <w:rPr>
                    <w:rFonts w:ascii="Times New Roman"/>
                    <w:sz w:val="18"/>
                  </w:rPr>
                  <w:t>- 10 -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82784" from="75.120003pt,546.960022pt" to="766.900003pt,546.960022pt" stroked="true" strokeweight=".47998pt" strokecolor="#000000">
          <v:stroke dashstyle="solid"/>
          <w10:wrap type="none"/>
        </v:line>
      </w:pict>
    </w:r>
    <w:r>
      <w:rPr/>
      <w:pict>
        <v:shape style="position:absolute;margin-left:410.290009pt;margin-top:547.299988pt;width:21.6pt;height:12pt;mso-position-horizontal-relative:page;mso-position-vertical-relative:page;z-index:-267381760"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12</w:t>
                </w:r>
                <w:r>
                  <w:rPr/>
                  <w:fldChar w:fldCharType="end"/>
                </w:r>
                <w:r>
                  <w:rPr>
                    <w:rFonts w:ascii="Times New Roman"/>
                    <w:sz w:val="18"/>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950012pt;margin-top:793.899963pt;width:21.6pt;height:12pt;mso-position-horizontal-relative:page;mso-position-vertical-relative:page;z-index:-267380736" type="#_x0000_t202" filled="false" stroked="false">
          <v:textbox inset="0,0,0,0">
            <w:txbxContent>
              <w:p>
                <w:pPr>
                  <w:spacing w:before="12"/>
                  <w:ind w:left="20" w:right="0" w:firstLine="0"/>
                  <w:jc w:val="left"/>
                  <w:rPr>
                    <w:rFonts w:ascii="Times New Roman"/>
                    <w:sz w:val="18"/>
                  </w:rPr>
                </w:pPr>
                <w:r>
                  <w:rPr>
                    <w:rFonts w:ascii="Times New Roman"/>
                    <w:sz w:val="18"/>
                  </w:rPr>
                  <w:t>- 14 -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404288" from="75.143997pt,71.159981pt" to="520.323997pt,71.159981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75.584pt;margin-top:43.084984pt;width:444.45pt;height:26.25pt;mso-position-horizontal-relative:page;mso-position-vertical-relative:page;z-index:-267403264" type="#_x0000_t202" filled="false" stroked="false">
          <v:textbox inset="0,0,0,0">
            <w:txbxContent>
              <w:p>
                <w:pPr>
                  <w:spacing w:line="244"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37.324982pt;width:444.45pt;height:26.4pt;mso-position-horizontal-relative:page;mso-position-vertical-relative:page;z-index:-267378688"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75616" from="75.120003pt,51.840008pt" to="766.900003pt,51.840008pt" stroked="true" strokeweight=".72pt" strokecolor="#000000">
          <v:stroke dashstyle="solid"/>
          <w10:wrap type="none"/>
        </v:line>
      </w:pict>
    </w:r>
    <w:r>
      <w:rPr/>
      <w:pict>
        <v:shape style="position:absolute;margin-left:112.660004pt;margin-top:37.445007pt;width:616.75pt;height:12.6pt;mso-position-horizontal-relative:page;mso-position-vertical-relative:page;z-index:-267374592" type="#_x0000_t202" filled="false" stroked="false">
          <v:textbox inset="0,0,0,0">
            <w:txbxContent>
              <w:p>
                <w:pPr>
                  <w:spacing w:line="251" w:lineRule="exact" w:before="0"/>
                  <w:ind w:left="20" w:right="0" w:firstLine="0"/>
                  <w:jc w:val="left"/>
                  <w:rPr>
                    <w:sz w:val="21"/>
                  </w:rPr>
                </w:pP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37.324982pt;width:444.45pt;height:26.4pt;mso-position-horizontal-relative:page;mso-position-vertical-relative:page;z-index:-267369472"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66400" from="75.143997pt,65.519989pt" to="520.323997pt,65.519989pt" stroked="true" strokeweight=".71999pt" strokecolor="#000000">
          <v:stroke dashstyle="solid"/>
          <w10:wrap type="none"/>
        </v:line>
      </w:pict>
    </w:r>
    <w:r>
      <w:rPr/>
      <w:pict>
        <v:shape style="position:absolute;margin-left:75.584pt;margin-top:37.324982pt;width:444.45pt;height:26.4pt;mso-position-horizontal-relative:page;mso-position-vertical-relative:page;z-index:-267365376"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37.324982pt;width:444.45pt;height:26.4pt;mso-position-horizontal-relative:page;mso-position-vertical-relative:page;z-index:-267364352"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61280" from="75.143997pt,65.519989pt" to="520.323997pt,65.519989pt" stroked="true" strokeweight=".71999pt" strokecolor="#000000">
          <v:stroke dashstyle="solid"/>
          <w10:wrap type="none"/>
        </v:line>
      </w:pict>
    </w:r>
    <w:r>
      <w:rPr/>
      <w:pict>
        <v:shape style="position:absolute;margin-left:75.584pt;margin-top:37.324982pt;width:444.45pt;height:26.4pt;mso-position-horizontal-relative:page;mso-position-vertical-relative:page;z-index:-267360256"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35.884983pt;width:444.45pt;height:26.4pt;mso-position-horizontal-relative:page;mso-position-vertical-relative:page;z-index:-267359232"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43.084984pt;width:444.45pt;height:26.25pt;mso-position-horizontal-relative:page;mso-position-vertical-relative:page;z-index:-267400192" type="#_x0000_t202" filled="false" stroked="false">
          <v:textbox inset="0,0,0,0">
            <w:txbxContent>
              <w:p>
                <w:pPr>
                  <w:spacing w:line="244"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43.084984pt;width:444.45pt;height:26.25pt;mso-position-horizontal-relative:page;mso-position-vertical-relative:page;z-index:-267355136" type="#_x0000_t202" filled="false" stroked="false">
          <v:textbox inset="0,0,0,0">
            <w:txbxContent>
              <w:p>
                <w:pPr>
                  <w:spacing w:line="244"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50016" from="75.143997pt,71.159981pt" to="520.323997pt,71.159981pt" stroked="true" strokeweight=".72pt" strokecolor="#000000">
          <v:stroke dashstyle="solid"/>
          <w10:wrap type="none"/>
        </v:line>
      </w:pict>
    </w:r>
    <w:r>
      <w:rPr/>
      <w:pict>
        <v:shape style="position:absolute;margin-left:75.584pt;margin-top:43.084984pt;width:444.45pt;height:26.25pt;mso-position-horizontal-relative:page;mso-position-vertical-relative:page;z-index:-267348992" type="#_x0000_t202" filled="false" stroked="false">
          <v:textbox inset="0,0,0,0">
            <w:txbxContent>
              <w:p>
                <w:pPr>
                  <w:spacing w:line="244"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43.084984pt;width:444.45pt;height:26.25pt;mso-position-horizontal-relative:page;mso-position-vertical-relative:page;z-index:-267347968" type="#_x0000_t202" filled="false" stroked="false">
          <v:textbox inset="0,0,0,0">
            <w:txbxContent>
              <w:p>
                <w:pPr>
                  <w:spacing w:line="244"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99168" from="75.143997pt,71.159981pt" to="520.323997pt,71.159981pt" stroked="true" strokeweight=".72pt" strokecolor="#000000">
          <v:stroke dashstyle="solid"/>
          <w10:wrap type="none"/>
        </v:line>
      </w:pict>
    </w:r>
    <w:r>
      <w:rPr/>
      <w:pict>
        <v:shape style="position:absolute;margin-left:75.584pt;margin-top:43.084984pt;width:444.45pt;height:26.25pt;mso-position-horizontal-relative:page;mso-position-vertical-relative:page;z-index:-267398144" type="#_x0000_t202" filled="false" stroked="false">
          <v:textbox inset="0,0,0,0">
            <w:txbxContent>
              <w:p>
                <w:pPr>
                  <w:spacing w:line="244"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4pt;margin-top:37.324982pt;width:444.45pt;height:26.4pt;mso-position-horizontal-relative:page;mso-position-vertical-relative:page;z-index:-267395072" type="#_x0000_t202" filled="false" stroked="false">
          <v:textbox inset="0,0,0,0">
            <w:txbxContent>
              <w:p>
                <w:pPr>
                  <w:spacing w:line="247" w:lineRule="auto" w:before="0"/>
                  <w:ind w:left="2761" w:right="18" w:hanging="2742"/>
                  <w:jc w:val="left"/>
                  <w:rPr>
                    <w:sz w:val="21"/>
                  </w:rPr>
                </w:pPr>
                <w:r>
                  <w:rPr>
                    <w:spacing w:val="-5"/>
                    <w:w w:val="100"/>
                    <w:sz w:val="21"/>
                  </w:rPr>
                  <w:t>浙江易亲工业科技有限公司新建阳极氧化自动生产线技改项目</w:t>
                </w:r>
                <w:r>
                  <w:rPr>
                    <w:w w:val="100"/>
                    <w:sz w:val="21"/>
                  </w:rPr>
                  <w:t>（</w:t>
                </w:r>
                <w:r>
                  <w:rPr>
                    <w:spacing w:val="-3"/>
                    <w:w w:val="100"/>
                    <w:sz w:val="21"/>
                  </w:rPr>
                  <w:t>包含独立打样测试线体</w:t>
                </w:r>
                <w:r>
                  <w:rPr>
                    <w:spacing w:val="-147"/>
                    <w:w w:val="100"/>
                    <w:sz w:val="21"/>
                  </w:rPr>
                  <w:t>）</w:t>
                </w:r>
                <w:r>
                  <w:rPr>
                    <w:spacing w:val="-3"/>
                    <w:w w:val="100"/>
                    <w:sz w:val="21"/>
                  </w:rPr>
                  <w:t>（固体废</w:t>
                </w:r>
                <w:r>
                  <w:rPr>
                    <w:spacing w:val="-1"/>
                    <w:sz w:val="21"/>
                  </w:rPr>
                  <w:t>物部分</w:t>
                </w:r>
                <w:r>
                  <w:rPr>
                    <w:sz w:val="21"/>
                  </w:rPr>
                  <w:t>）</w:t>
                </w:r>
                <w:r>
                  <w:rPr>
                    <w:spacing w:val="-3"/>
                    <w:sz w:val="21"/>
                  </w:rPr>
                  <w:t>竣工环境保护验收监测报告</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89952" from="75.120003pt,51.840008pt" to="766.900003pt,51.840008pt" stroked="true" strokeweight=".72pt" strokecolor="#000000">
          <v:stroke dashstyle="solid"/>
          <w10:wrap type="none"/>
        </v:line>
      </w:pict>
    </w:r>
    <w:r>
      <w:rPr/>
      <w:pict>
        <v:shape style="position:absolute;margin-left:112.660004pt;margin-top:37.445007pt;width:616.75pt;height:12.6pt;mso-position-horizontal-relative:page;mso-position-vertical-relative:page;z-index:-267388928" type="#_x0000_t202" filled="false" stroked="false">
          <v:textbox inset="0,0,0,0">
            <w:txbxContent>
              <w:p>
                <w:pPr>
                  <w:spacing w:line="251" w:lineRule="exact" w:before="0"/>
                  <w:ind w:left="20" w:right="0" w:firstLine="0"/>
                  <w:jc w:val="left"/>
                  <w:rPr>
                    <w:sz w:val="21"/>
                  </w:rPr>
                </w:pP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7384832" from="75.120003pt,51.840008pt" to="766.900003pt,51.840008pt" stroked="true" strokeweight=".72pt" strokecolor="#000000">
          <v:stroke dashstyle="solid"/>
          <w10:wrap type="none"/>
        </v:line>
      </w:pict>
    </w:r>
    <w:r>
      <w:rPr/>
      <w:pict>
        <v:shape style="position:absolute;margin-left:112.660004pt;margin-top:37.445007pt;width:616.75pt;height:12.6pt;mso-position-horizontal-relative:page;mso-position-vertical-relative:page;z-index:-267383808" type="#_x0000_t202" filled="false" stroked="false">
          <v:textbox inset="0,0,0,0">
            <w:txbxContent>
              <w:p>
                <w:pPr>
                  <w:spacing w:line="251" w:lineRule="exact" w:before="0"/>
                  <w:ind w:left="20" w:right="0" w:firstLine="0"/>
                  <w:jc w:val="left"/>
                  <w:rPr>
                    <w:sz w:val="21"/>
                  </w:rPr>
                </w:pPr>
                <w:r>
                  <w:rPr>
                    <w:spacing w:val="-3"/>
                    <w:w w:val="100"/>
                    <w:sz w:val="21"/>
                  </w:rPr>
                  <w:t>浙江易亲工业科技有限公司新建阳极氧化自动生产线技改项目</w:t>
                </w:r>
                <w:r>
                  <w:rPr>
                    <w:w w:val="100"/>
                    <w:sz w:val="21"/>
                  </w:rPr>
                  <w:t>（</w:t>
                </w:r>
                <w:r>
                  <w:rPr>
                    <w:spacing w:val="-3"/>
                    <w:w w:val="100"/>
                    <w:sz w:val="21"/>
                  </w:rPr>
                  <w:t>包含独立打样测试线体</w:t>
                </w:r>
                <w:r>
                  <w:rPr>
                    <w:spacing w:val="-106"/>
                    <w:w w:val="100"/>
                    <w:sz w:val="21"/>
                  </w:rPr>
                  <w:t>）</w:t>
                </w:r>
                <w:r>
                  <w:rPr>
                    <w:spacing w:val="-3"/>
                    <w:w w:val="100"/>
                    <w:sz w:val="21"/>
                  </w:rPr>
                  <w:t>（固体废物部分</w:t>
                </w:r>
                <w:r>
                  <w:rPr>
                    <w:spacing w:val="-1"/>
                    <w:w w:val="100"/>
                    <w:sz w:val="21"/>
                  </w:rPr>
                  <w:t>）</w:t>
                </w:r>
                <w:r>
                  <w:rPr>
                    <w:spacing w:val="-3"/>
                    <w:w w:val="100"/>
                    <w:sz w:val="21"/>
                  </w:rPr>
                  <w:t>竣工环境保护验收监测报告</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3"/>
      <w:numFmt w:val="decimal"/>
      <w:lvlText w:val="%1"/>
      <w:lvlJc w:val="left"/>
      <w:pPr>
        <w:ind w:left="3849" w:hanging="320"/>
        <w:jc w:val="right"/>
      </w:pPr>
      <w:rPr>
        <w:rFonts w:hint="default" w:ascii="Times New Roman" w:hAnsi="Times New Roman" w:eastAsia="Times New Roman" w:cs="Times New Roman"/>
        <w:b/>
        <w:bCs/>
        <w:w w:val="99"/>
        <w:sz w:val="32"/>
        <w:szCs w:val="32"/>
        <w:lang w:val="zh-CN" w:eastAsia="zh-CN" w:bidi="zh-CN"/>
      </w:rPr>
    </w:lvl>
    <w:lvl w:ilvl="1">
      <w:start w:val="1"/>
      <w:numFmt w:val="decimal"/>
      <w:lvlText w:val="%1.%2"/>
      <w:lvlJc w:val="left"/>
      <w:pPr>
        <w:ind w:left="591" w:hanging="360"/>
        <w:jc w:val="left"/>
      </w:pPr>
      <w:rPr>
        <w:rFonts w:hint="default" w:ascii="Times New Roman" w:hAnsi="Times New Roman" w:eastAsia="Times New Roman" w:cs="Times New Roman"/>
        <w:b/>
        <w:bCs/>
        <w:w w:val="99"/>
        <w:sz w:val="24"/>
        <w:szCs w:val="24"/>
        <w:lang w:val="zh-CN" w:eastAsia="zh-CN" w:bidi="zh-CN"/>
      </w:rPr>
    </w:lvl>
    <w:lvl w:ilvl="2">
      <w:start w:val="1"/>
      <w:numFmt w:val="decimal"/>
      <w:lvlText w:val="%1.%2.%3"/>
      <w:lvlJc w:val="left"/>
      <w:pPr>
        <w:ind w:left="771" w:hanging="540"/>
        <w:jc w:val="left"/>
      </w:pPr>
      <w:rPr>
        <w:rFonts w:hint="default" w:ascii="Times New Roman" w:hAnsi="Times New Roman" w:eastAsia="Times New Roman" w:cs="Times New Roman"/>
        <w:b/>
        <w:bCs/>
        <w:w w:val="100"/>
        <w:sz w:val="24"/>
        <w:szCs w:val="24"/>
        <w:lang w:val="zh-CN" w:eastAsia="zh-CN" w:bidi="zh-CN"/>
      </w:rPr>
    </w:lvl>
    <w:lvl w:ilvl="3">
      <w:start w:val="0"/>
      <w:numFmt w:val="bullet"/>
      <w:lvlText w:val="•"/>
      <w:lvlJc w:val="left"/>
      <w:pPr>
        <w:ind w:left="4523" w:hanging="540"/>
      </w:pPr>
      <w:rPr>
        <w:rFonts w:hint="default"/>
        <w:lang w:val="zh-CN" w:eastAsia="zh-CN" w:bidi="zh-CN"/>
      </w:rPr>
    </w:lvl>
    <w:lvl w:ilvl="4">
      <w:start w:val="0"/>
      <w:numFmt w:val="bullet"/>
      <w:lvlText w:val="•"/>
      <w:lvlJc w:val="left"/>
      <w:pPr>
        <w:ind w:left="5206" w:hanging="540"/>
      </w:pPr>
      <w:rPr>
        <w:rFonts w:hint="default"/>
        <w:lang w:val="zh-CN" w:eastAsia="zh-CN" w:bidi="zh-CN"/>
      </w:rPr>
    </w:lvl>
    <w:lvl w:ilvl="5">
      <w:start w:val="0"/>
      <w:numFmt w:val="bullet"/>
      <w:lvlText w:val="•"/>
      <w:lvlJc w:val="left"/>
      <w:pPr>
        <w:ind w:left="5889" w:hanging="540"/>
      </w:pPr>
      <w:rPr>
        <w:rFonts w:hint="default"/>
        <w:lang w:val="zh-CN" w:eastAsia="zh-CN" w:bidi="zh-CN"/>
      </w:rPr>
    </w:lvl>
    <w:lvl w:ilvl="6">
      <w:start w:val="0"/>
      <w:numFmt w:val="bullet"/>
      <w:lvlText w:val="•"/>
      <w:lvlJc w:val="left"/>
      <w:pPr>
        <w:ind w:left="6573" w:hanging="540"/>
      </w:pPr>
      <w:rPr>
        <w:rFonts w:hint="default"/>
        <w:lang w:val="zh-CN" w:eastAsia="zh-CN" w:bidi="zh-CN"/>
      </w:rPr>
    </w:lvl>
    <w:lvl w:ilvl="7">
      <w:start w:val="0"/>
      <w:numFmt w:val="bullet"/>
      <w:lvlText w:val="•"/>
      <w:lvlJc w:val="left"/>
      <w:pPr>
        <w:ind w:left="7256" w:hanging="540"/>
      </w:pPr>
      <w:rPr>
        <w:rFonts w:hint="default"/>
        <w:lang w:val="zh-CN" w:eastAsia="zh-CN" w:bidi="zh-CN"/>
      </w:rPr>
    </w:lvl>
    <w:lvl w:ilvl="8">
      <w:start w:val="0"/>
      <w:numFmt w:val="bullet"/>
      <w:lvlText w:val="•"/>
      <w:lvlJc w:val="left"/>
      <w:pPr>
        <w:ind w:left="7939" w:hanging="540"/>
      </w:pPr>
      <w:rPr>
        <w:rFonts w:hint="default"/>
        <w:lang w:val="zh-CN" w:eastAsia="zh-CN" w:bidi="zh-CN"/>
      </w:rPr>
    </w:lvl>
  </w:abstractNum>
  <w:abstractNum w:abstractNumId="11">
    <w:multiLevelType w:val="hybridMultilevel"/>
    <w:lvl w:ilvl="0">
      <w:start w:val="2"/>
      <w:numFmt w:val="decimal"/>
      <w:lvlText w:val="%1"/>
      <w:lvlJc w:val="left"/>
      <w:pPr>
        <w:ind w:left="471" w:hanging="360"/>
        <w:jc w:val="left"/>
      </w:pPr>
      <w:rPr>
        <w:rFonts w:hint="default"/>
        <w:lang w:val="zh-CN" w:eastAsia="zh-CN" w:bidi="zh-CN"/>
      </w:rPr>
    </w:lvl>
    <w:lvl w:ilvl="1">
      <w:start w:val="1"/>
      <w:numFmt w:val="decimal"/>
      <w:lvlText w:val="%1.%2"/>
      <w:lvlJc w:val="left"/>
      <w:pPr>
        <w:ind w:left="471" w:hanging="360"/>
        <w:jc w:val="left"/>
      </w:pPr>
      <w:rPr>
        <w:rFonts w:hint="default" w:ascii="Times New Roman" w:hAnsi="Times New Roman" w:eastAsia="Times New Roman" w:cs="Times New Roman"/>
        <w:b/>
        <w:bCs/>
        <w:w w:val="99"/>
        <w:sz w:val="24"/>
        <w:szCs w:val="24"/>
        <w:lang w:val="zh-CN" w:eastAsia="zh-CN" w:bidi="zh-CN"/>
      </w:rPr>
    </w:lvl>
    <w:lvl w:ilvl="2">
      <w:start w:val="0"/>
      <w:numFmt w:val="bullet"/>
      <w:lvlText w:val="•"/>
      <w:lvlJc w:val="left"/>
      <w:pPr>
        <w:ind w:left="2221" w:hanging="360"/>
      </w:pPr>
      <w:rPr>
        <w:rFonts w:hint="default"/>
        <w:lang w:val="zh-CN" w:eastAsia="zh-CN" w:bidi="zh-CN"/>
      </w:rPr>
    </w:lvl>
    <w:lvl w:ilvl="3">
      <w:start w:val="0"/>
      <w:numFmt w:val="bullet"/>
      <w:lvlText w:val="•"/>
      <w:lvlJc w:val="left"/>
      <w:pPr>
        <w:ind w:left="3091" w:hanging="360"/>
      </w:pPr>
      <w:rPr>
        <w:rFonts w:hint="default"/>
        <w:lang w:val="zh-CN" w:eastAsia="zh-CN" w:bidi="zh-CN"/>
      </w:rPr>
    </w:lvl>
    <w:lvl w:ilvl="4">
      <w:start w:val="0"/>
      <w:numFmt w:val="bullet"/>
      <w:lvlText w:val="•"/>
      <w:lvlJc w:val="left"/>
      <w:pPr>
        <w:ind w:left="3962" w:hanging="360"/>
      </w:pPr>
      <w:rPr>
        <w:rFonts w:hint="default"/>
        <w:lang w:val="zh-CN" w:eastAsia="zh-CN" w:bidi="zh-CN"/>
      </w:rPr>
    </w:lvl>
    <w:lvl w:ilvl="5">
      <w:start w:val="0"/>
      <w:numFmt w:val="bullet"/>
      <w:lvlText w:val="•"/>
      <w:lvlJc w:val="left"/>
      <w:pPr>
        <w:ind w:left="4833" w:hanging="360"/>
      </w:pPr>
      <w:rPr>
        <w:rFonts w:hint="default"/>
        <w:lang w:val="zh-CN" w:eastAsia="zh-CN" w:bidi="zh-CN"/>
      </w:rPr>
    </w:lvl>
    <w:lvl w:ilvl="6">
      <w:start w:val="0"/>
      <w:numFmt w:val="bullet"/>
      <w:lvlText w:val="•"/>
      <w:lvlJc w:val="left"/>
      <w:pPr>
        <w:ind w:left="5703" w:hanging="360"/>
      </w:pPr>
      <w:rPr>
        <w:rFonts w:hint="default"/>
        <w:lang w:val="zh-CN" w:eastAsia="zh-CN" w:bidi="zh-CN"/>
      </w:rPr>
    </w:lvl>
    <w:lvl w:ilvl="7">
      <w:start w:val="0"/>
      <w:numFmt w:val="bullet"/>
      <w:lvlText w:val="•"/>
      <w:lvlJc w:val="left"/>
      <w:pPr>
        <w:ind w:left="6574" w:hanging="360"/>
      </w:pPr>
      <w:rPr>
        <w:rFonts w:hint="default"/>
        <w:lang w:val="zh-CN" w:eastAsia="zh-CN" w:bidi="zh-CN"/>
      </w:rPr>
    </w:lvl>
    <w:lvl w:ilvl="8">
      <w:start w:val="0"/>
      <w:numFmt w:val="bullet"/>
      <w:lvlText w:val="•"/>
      <w:lvlJc w:val="left"/>
      <w:pPr>
        <w:ind w:left="7445" w:hanging="360"/>
      </w:pPr>
      <w:rPr>
        <w:rFonts w:hint="default"/>
        <w:lang w:val="zh-CN" w:eastAsia="zh-CN" w:bidi="zh-CN"/>
      </w:rPr>
    </w:lvl>
  </w:abstractNum>
  <w:abstractNum w:abstractNumId="10">
    <w:multiLevelType w:val="hybridMultilevel"/>
    <w:lvl w:ilvl="0">
      <w:start w:val="1"/>
      <w:numFmt w:val="decimal"/>
      <w:lvlText w:val="%1"/>
      <w:lvlJc w:val="left"/>
      <w:pPr>
        <w:ind w:left="472" w:hanging="361"/>
        <w:jc w:val="left"/>
      </w:pPr>
      <w:rPr>
        <w:rFonts w:hint="default"/>
        <w:lang w:val="zh-CN" w:eastAsia="zh-CN" w:bidi="zh-CN"/>
      </w:rPr>
    </w:lvl>
    <w:lvl w:ilvl="1">
      <w:start w:val="2"/>
      <w:numFmt w:val="decimal"/>
      <w:lvlText w:val="%1.%2."/>
      <w:lvlJc w:val="left"/>
      <w:pPr>
        <w:ind w:left="472" w:hanging="361"/>
        <w:jc w:val="left"/>
      </w:pPr>
      <w:rPr>
        <w:rFonts w:hint="default" w:ascii="Times New Roman" w:hAnsi="Times New Roman" w:eastAsia="Times New Roman" w:cs="Times New Roman"/>
        <w:b/>
        <w:bCs/>
        <w:w w:val="100"/>
        <w:sz w:val="22"/>
        <w:szCs w:val="22"/>
        <w:lang w:val="zh-CN" w:eastAsia="zh-CN" w:bidi="zh-CN"/>
      </w:rPr>
    </w:lvl>
    <w:lvl w:ilvl="2">
      <w:start w:val="0"/>
      <w:numFmt w:val="bullet"/>
      <w:lvlText w:val="•"/>
      <w:lvlJc w:val="left"/>
      <w:pPr>
        <w:ind w:left="2221" w:hanging="361"/>
      </w:pPr>
      <w:rPr>
        <w:rFonts w:hint="default"/>
        <w:lang w:val="zh-CN" w:eastAsia="zh-CN" w:bidi="zh-CN"/>
      </w:rPr>
    </w:lvl>
    <w:lvl w:ilvl="3">
      <w:start w:val="0"/>
      <w:numFmt w:val="bullet"/>
      <w:lvlText w:val="•"/>
      <w:lvlJc w:val="left"/>
      <w:pPr>
        <w:ind w:left="3091" w:hanging="361"/>
      </w:pPr>
      <w:rPr>
        <w:rFonts w:hint="default"/>
        <w:lang w:val="zh-CN" w:eastAsia="zh-CN" w:bidi="zh-CN"/>
      </w:rPr>
    </w:lvl>
    <w:lvl w:ilvl="4">
      <w:start w:val="0"/>
      <w:numFmt w:val="bullet"/>
      <w:lvlText w:val="•"/>
      <w:lvlJc w:val="left"/>
      <w:pPr>
        <w:ind w:left="3962" w:hanging="361"/>
      </w:pPr>
      <w:rPr>
        <w:rFonts w:hint="default"/>
        <w:lang w:val="zh-CN" w:eastAsia="zh-CN" w:bidi="zh-CN"/>
      </w:rPr>
    </w:lvl>
    <w:lvl w:ilvl="5">
      <w:start w:val="0"/>
      <w:numFmt w:val="bullet"/>
      <w:lvlText w:val="•"/>
      <w:lvlJc w:val="left"/>
      <w:pPr>
        <w:ind w:left="4833" w:hanging="361"/>
      </w:pPr>
      <w:rPr>
        <w:rFonts w:hint="default"/>
        <w:lang w:val="zh-CN" w:eastAsia="zh-CN" w:bidi="zh-CN"/>
      </w:rPr>
    </w:lvl>
    <w:lvl w:ilvl="6">
      <w:start w:val="0"/>
      <w:numFmt w:val="bullet"/>
      <w:lvlText w:val="•"/>
      <w:lvlJc w:val="left"/>
      <w:pPr>
        <w:ind w:left="5703" w:hanging="361"/>
      </w:pPr>
      <w:rPr>
        <w:rFonts w:hint="default"/>
        <w:lang w:val="zh-CN" w:eastAsia="zh-CN" w:bidi="zh-CN"/>
      </w:rPr>
    </w:lvl>
    <w:lvl w:ilvl="7">
      <w:start w:val="0"/>
      <w:numFmt w:val="bullet"/>
      <w:lvlText w:val="•"/>
      <w:lvlJc w:val="left"/>
      <w:pPr>
        <w:ind w:left="6574" w:hanging="361"/>
      </w:pPr>
      <w:rPr>
        <w:rFonts w:hint="default"/>
        <w:lang w:val="zh-CN" w:eastAsia="zh-CN" w:bidi="zh-CN"/>
      </w:rPr>
    </w:lvl>
    <w:lvl w:ilvl="8">
      <w:start w:val="0"/>
      <w:numFmt w:val="bullet"/>
      <w:lvlText w:val="•"/>
      <w:lvlJc w:val="left"/>
      <w:pPr>
        <w:ind w:left="7445" w:hanging="361"/>
      </w:pPr>
      <w:rPr>
        <w:rFonts w:hint="default"/>
        <w:lang w:val="zh-CN" w:eastAsia="zh-CN" w:bidi="zh-CN"/>
      </w:rPr>
    </w:lvl>
  </w:abstractNum>
  <w:abstractNum w:abstractNumId="9">
    <w:multiLevelType w:val="hybridMultilevel"/>
    <w:lvl w:ilvl="0">
      <w:start w:val="10"/>
      <w:numFmt w:val="decimal"/>
      <w:lvlText w:val="%1"/>
      <w:lvlJc w:val="left"/>
      <w:pPr>
        <w:ind w:left="711" w:hanging="480"/>
        <w:jc w:val="left"/>
      </w:pPr>
      <w:rPr>
        <w:rFonts w:hint="default"/>
        <w:lang w:val="zh-CN" w:eastAsia="zh-CN" w:bidi="zh-CN"/>
      </w:rPr>
    </w:lvl>
    <w:lvl w:ilvl="1">
      <w:start w:val="1"/>
      <w:numFmt w:val="decimal"/>
      <w:lvlText w:val="%1.%2"/>
      <w:lvlJc w:val="left"/>
      <w:pPr>
        <w:ind w:left="711" w:hanging="480"/>
        <w:jc w:val="left"/>
      </w:pPr>
      <w:rPr>
        <w:rFonts w:hint="default" w:ascii="Times New Roman" w:hAnsi="Times New Roman" w:eastAsia="Times New Roman" w:cs="Times New Roman"/>
        <w:b/>
        <w:bCs/>
        <w:w w:val="100"/>
        <w:sz w:val="24"/>
        <w:szCs w:val="24"/>
        <w:lang w:val="zh-CN" w:eastAsia="zh-CN" w:bidi="zh-CN"/>
      </w:rPr>
    </w:lvl>
    <w:lvl w:ilvl="2">
      <w:start w:val="0"/>
      <w:numFmt w:val="bullet"/>
      <w:lvlText w:val="•"/>
      <w:lvlJc w:val="left"/>
      <w:pPr>
        <w:ind w:left="2441" w:hanging="480"/>
      </w:pPr>
      <w:rPr>
        <w:rFonts w:hint="default"/>
        <w:lang w:val="zh-CN" w:eastAsia="zh-CN" w:bidi="zh-CN"/>
      </w:rPr>
    </w:lvl>
    <w:lvl w:ilvl="3">
      <w:start w:val="0"/>
      <w:numFmt w:val="bullet"/>
      <w:lvlText w:val="•"/>
      <w:lvlJc w:val="left"/>
      <w:pPr>
        <w:ind w:left="3301" w:hanging="480"/>
      </w:pPr>
      <w:rPr>
        <w:rFonts w:hint="default"/>
        <w:lang w:val="zh-CN" w:eastAsia="zh-CN" w:bidi="zh-CN"/>
      </w:rPr>
    </w:lvl>
    <w:lvl w:ilvl="4">
      <w:start w:val="0"/>
      <w:numFmt w:val="bullet"/>
      <w:lvlText w:val="•"/>
      <w:lvlJc w:val="left"/>
      <w:pPr>
        <w:ind w:left="4162" w:hanging="480"/>
      </w:pPr>
      <w:rPr>
        <w:rFonts w:hint="default"/>
        <w:lang w:val="zh-CN" w:eastAsia="zh-CN" w:bidi="zh-CN"/>
      </w:rPr>
    </w:lvl>
    <w:lvl w:ilvl="5">
      <w:start w:val="0"/>
      <w:numFmt w:val="bullet"/>
      <w:lvlText w:val="•"/>
      <w:lvlJc w:val="left"/>
      <w:pPr>
        <w:ind w:left="5023" w:hanging="480"/>
      </w:pPr>
      <w:rPr>
        <w:rFonts w:hint="default"/>
        <w:lang w:val="zh-CN" w:eastAsia="zh-CN" w:bidi="zh-CN"/>
      </w:rPr>
    </w:lvl>
    <w:lvl w:ilvl="6">
      <w:start w:val="0"/>
      <w:numFmt w:val="bullet"/>
      <w:lvlText w:val="•"/>
      <w:lvlJc w:val="left"/>
      <w:pPr>
        <w:ind w:left="5883" w:hanging="480"/>
      </w:pPr>
      <w:rPr>
        <w:rFonts w:hint="default"/>
        <w:lang w:val="zh-CN" w:eastAsia="zh-CN" w:bidi="zh-CN"/>
      </w:rPr>
    </w:lvl>
    <w:lvl w:ilvl="7">
      <w:start w:val="0"/>
      <w:numFmt w:val="bullet"/>
      <w:lvlText w:val="•"/>
      <w:lvlJc w:val="left"/>
      <w:pPr>
        <w:ind w:left="6744" w:hanging="480"/>
      </w:pPr>
      <w:rPr>
        <w:rFonts w:hint="default"/>
        <w:lang w:val="zh-CN" w:eastAsia="zh-CN" w:bidi="zh-CN"/>
      </w:rPr>
    </w:lvl>
    <w:lvl w:ilvl="8">
      <w:start w:val="0"/>
      <w:numFmt w:val="bullet"/>
      <w:lvlText w:val="•"/>
      <w:lvlJc w:val="left"/>
      <w:pPr>
        <w:ind w:left="7605" w:hanging="480"/>
      </w:pPr>
      <w:rPr>
        <w:rFonts w:hint="default"/>
        <w:lang w:val="zh-CN" w:eastAsia="zh-CN" w:bidi="zh-CN"/>
      </w:rPr>
    </w:lvl>
  </w:abstractNum>
  <w:abstractNum w:abstractNumId="8">
    <w:multiLevelType w:val="hybridMultilevel"/>
    <w:lvl w:ilvl="0">
      <w:start w:val="9"/>
      <w:numFmt w:val="decimal"/>
      <w:lvlText w:val="%1"/>
      <w:lvlJc w:val="left"/>
      <w:pPr>
        <w:ind w:left="591" w:hanging="360"/>
        <w:jc w:val="left"/>
      </w:pPr>
      <w:rPr>
        <w:rFonts w:hint="default"/>
        <w:lang w:val="zh-CN" w:eastAsia="zh-CN" w:bidi="zh-CN"/>
      </w:rPr>
    </w:lvl>
    <w:lvl w:ilvl="1">
      <w:start w:val="1"/>
      <w:numFmt w:val="decimal"/>
      <w:lvlText w:val="%1.%2"/>
      <w:lvlJc w:val="left"/>
      <w:pPr>
        <w:ind w:left="591" w:hanging="360"/>
        <w:jc w:val="left"/>
      </w:pPr>
      <w:rPr>
        <w:rFonts w:hint="default" w:ascii="Times New Roman" w:hAnsi="Times New Roman" w:eastAsia="Times New Roman" w:cs="Times New Roman"/>
        <w:b/>
        <w:bCs/>
        <w:w w:val="99"/>
        <w:sz w:val="24"/>
        <w:szCs w:val="24"/>
        <w:lang w:val="zh-CN" w:eastAsia="zh-CN" w:bidi="zh-CN"/>
      </w:rPr>
    </w:lvl>
    <w:lvl w:ilvl="2">
      <w:start w:val="0"/>
      <w:numFmt w:val="bullet"/>
      <w:lvlText w:val="•"/>
      <w:lvlJc w:val="left"/>
      <w:pPr>
        <w:ind w:left="2345" w:hanging="360"/>
      </w:pPr>
      <w:rPr>
        <w:rFonts w:hint="default"/>
        <w:lang w:val="zh-CN" w:eastAsia="zh-CN" w:bidi="zh-CN"/>
      </w:rPr>
    </w:lvl>
    <w:lvl w:ilvl="3">
      <w:start w:val="0"/>
      <w:numFmt w:val="bullet"/>
      <w:lvlText w:val="•"/>
      <w:lvlJc w:val="left"/>
      <w:pPr>
        <w:ind w:left="3217" w:hanging="360"/>
      </w:pPr>
      <w:rPr>
        <w:rFonts w:hint="default"/>
        <w:lang w:val="zh-CN" w:eastAsia="zh-CN" w:bidi="zh-CN"/>
      </w:rPr>
    </w:lvl>
    <w:lvl w:ilvl="4">
      <w:start w:val="0"/>
      <w:numFmt w:val="bullet"/>
      <w:lvlText w:val="•"/>
      <w:lvlJc w:val="left"/>
      <w:pPr>
        <w:ind w:left="4090" w:hanging="360"/>
      </w:pPr>
      <w:rPr>
        <w:rFonts w:hint="default"/>
        <w:lang w:val="zh-CN" w:eastAsia="zh-CN" w:bidi="zh-CN"/>
      </w:rPr>
    </w:lvl>
    <w:lvl w:ilvl="5">
      <w:start w:val="0"/>
      <w:numFmt w:val="bullet"/>
      <w:lvlText w:val="•"/>
      <w:lvlJc w:val="left"/>
      <w:pPr>
        <w:ind w:left="4963" w:hanging="360"/>
      </w:pPr>
      <w:rPr>
        <w:rFonts w:hint="default"/>
        <w:lang w:val="zh-CN" w:eastAsia="zh-CN" w:bidi="zh-CN"/>
      </w:rPr>
    </w:lvl>
    <w:lvl w:ilvl="6">
      <w:start w:val="0"/>
      <w:numFmt w:val="bullet"/>
      <w:lvlText w:val="•"/>
      <w:lvlJc w:val="left"/>
      <w:pPr>
        <w:ind w:left="5835" w:hanging="360"/>
      </w:pPr>
      <w:rPr>
        <w:rFonts w:hint="default"/>
        <w:lang w:val="zh-CN" w:eastAsia="zh-CN" w:bidi="zh-CN"/>
      </w:rPr>
    </w:lvl>
    <w:lvl w:ilvl="7">
      <w:start w:val="0"/>
      <w:numFmt w:val="bullet"/>
      <w:lvlText w:val="•"/>
      <w:lvlJc w:val="left"/>
      <w:pPr>
        <w:ind w:left="6708" w:hanging="360"/>
      </w:pPr>
      <w:rPr>
        <w:rFonts w:hint="default"/>
        <w:lang w:val="zh-CN" w:eastAsia="zh-CN" w:bidi="zh-CN"/>
      </w:rPr>
    </w:lvl>
    <w:lvl w:ilvl="8">
      <w:start w:val="0"/>
      <w:numFmt w:val="bullet"/>
      <w:lvlText w:val="•"/>
      <w:lvlJc w:val="left"/>
      <w:pPr>
        <w:ind w:left="7581" w:hanging="360"/>
      </w:pPr>
      <w:rPr>
        <w:rFonts w:hint="default"/>
        <w:lang w:val="zh-CN" w:eastAsia="zh-CN" w:bidi="zh-CN"/>
      </w:rPr>
    </w:lvl>
  </w:abstractNum>
  <w:abstractNum w:abstractNumId="7">
    <w:multiLevelType w:val="hybridMultilevel"/>
    <w:lvl w:ilvl="0">
      <w:start w:val="1"/>
      <w:numFmt w:val="decimal"/>
      <w:lvlText w:val="%1."/>
      <w:lvlJc w:val="left"/>
      <w:pPr>
        <w:ind w:left="231" w:hanging="365"/>
        <w:jc w:val="left"/>
      </w:pPr>
      <w:rPr>
        <w:rFonts w:hint="default" w:ascii="Times New Roman" w:hAnsi="Times New Roman" w:eastAsia="Times New Roman" w:cs="Times New Roman"/>
        <w:spacing w:val="-60"/>
        <w:w w:val="100"/>
        <w:sz w:val="22"/>
        <w:szCs w:val="22"/>
        <w:lang w:val="zh-CN" w:eastAsia="zh-CN" w:bidi="zh-CN"/>
      </w:rPr>
    </w:lvl>
    <w:lvl w:ilvl="1">
      <w:start w:val="0"/>
      <w:numFmt w:val="bullet"/>
      <w:lvlText w:val="•"/>
      <w:lvlJc w:val="left"/>
      <w:pPr>
        <w:ind w:left="1148" w:hanging="365"/>
      </w:pPr>
      <w:rPr>
        <w:rFonts w:hint="default"/>
        <w:lang w:val="zh-CN" w:eastAsia="zh-CN" w:bidi="zh-CN"/>
      </w:rPr>
    </w:lvl>
    <w:lvl w:ilvl="2">
      <w:start w:val="0"/>
      <w:numFmt w:val="bullet"/>
      <w:lvlText w:val="•"/>
      <w:lvlJc w:val="left"/>
      <w:pPr>
        <w:ind w:left="2057" w:hanging="365"/>
      </w:pPr>
      <w:rPr>
        <w:rFonts w:hint="default"/>
        <w:lang w:val="zh-CN" w:eastAsia="zh-CN" w:bidi="zh-CN"/>
      </w:rPr>
    </w:lvl>
    <w:lvl w:ilvl="3">
      <w:start w:val="0"/>
      <w:numFmt w:val="bullet"/>
      <w:lvlText w:val="•"/>
      <w:lvlJc w:val="left"/>
      <w:pPr>
        <w:ind w:left="2965" w:hanging="365"/>
      </w:pPr>
      <w:rPr>
        <w:rFonts w:hint="default"/>
        <w:lang w:val="zh-CN" w:eastAsia="zh-CN" w:bidi="zh-CN"/>
      </w:rPr>
    </w:lvl>
    <w:lvl w:ilvl="4">
      <w:start w:val="0"/>
      <w:numFmt w:val="bullet"/>
      <w:lvlText w:val="•"/>
      <w:lvlJc w:val="left"/>
      <w:pPr>
        <w:ind w:left="3874" w:hanging="365"/>
      </w:pPr>
      <w:rPr>
        <w:rFonts w:hint="default"/>
        <w:lang w:val="zh-CN" w:eastAsia="zh-CN" w:bidi="zh-CN"/>
      </w:rPr>
    </w:lvl>
    <w:lvl w:ilvl="5">
      <w:start w:val="0"/>
      <w:numFmt w:val="bullet"/>
      <w:lvlText w:val="•"/>
      <w:lvlJc w:val="left"/>
      <w:pPr>
        <w:ind w:left="4783" w:hanging="365"/>
      </w:pPr>
      <w:rPr>
        <w:rFonts w:hint="default"/>
        <w:lang w:val="zh-CN" w:eastAsia="zh-CN" w:bidi="zh-CN"/>
      </w:rPr>
    </w:lvl>
    <w:lvl w:ilvl="6">
      <w:start w:val="0"/>
      <w:numFmt w:val="bullet"/>
      <w:lvlText w:val="•"/>
      <w:lvlJc w:val="left"/>
      <w:pPr>
        <w:ind w:left="5691" w:hanging="365"/>
      </w:pPr>
      <w:rPr>
        <w:rFonts w:hint="default"/>
        <w:lang w:val="zh-CN" w:eastAsia="zh-CN" w:bidi="zh-CN"/>
      </w:rPr>
    </w:lvl>
    <w:lvl w:ilvl="7">
      <w:start w:val="0"/>
      <w:numFmt w:val="bullet"/>
      <w:lvlText w:val="•"/>
      <w:lvlJc w:val="left"/>
      <w:pPr>
        <w:ind w:left="6600" w:hanging="365"/>
      </w:pPr>
      <w:rPr>
        <w:rFonts w:hint="default"/>
        <w:lang w:val="zh-CN" w:eastAsia="zh-CN" w:bidi="zh-CN"/>
      </w:rPr>
    </w:lvl>
    <w:lvl w:ilvl="8">
      <w:start w:val="0"/>
      <w:numFmt w:val="bullet"/>
      <w:lvlText w:val="•"/>
      <w:lvlJc w:val="left"/>
      <w:pPr>
        <w:ind w:left="7509" w:hanging="365"/>
      </w:pPr>
      <w:rPr>
        <w:rFonts w:hint="default"/>
        <w:lang w:val="zh-CN" w:eastAsia="zh-CN" w:bidi="zh-CN"/>
      </w:rPr>
    </w:lvl>
  </w:abstractNum>
  <w:abstractNum w:abstractNumId="6">
    <w:multiLevelType w:val="hybridMultilevel"/>
    <w:lvl w:ilvl="0">
      <w:start w:val="1"/>
      <w:numFmt w:val="decimal"/>
      <w:lvlText w:val="%1）"/>
      <w:lvlJc w:val="left"/>
      <w:pPr>
        <w:ind w:left="231" w:hanging="361"/>
        <w:jc w:val="left"/>
      </w:pPr>
      <w:rPr>
        <w:rFonts w:hint="default" w:ascii="Times New Roman" w:hAnsi="Times New Roman" w:eastAsia="Times New Roman" w:cs="Times New Roman"/>
        <w:spacing w:val="-17"/>
        <w:w w:val="100"/>
        <w:sz w:val="22"/>
        <w:szCs w:val="22"/>
        <w:lang w:val="zh-CN" w:eastAsia="zh-CN" w:bidi="zh-CN"/>
      </w:rPr>
    </w:lvl>
    <w:lvl w:ilvl="1">
      <w:start w:val="0"/>
      <w:numFmt w:val="bullet"/>
      <w:lvlText w:val="•"/>
      <w:lvlJc w:val="left"/>
      <w:pPr>
        <w:ind w:left="1148" w:hanging="361"/>
      </w:pPr>
      <w:rPr>
        <w:rFonts w:hint="default"/>
        <w:lang w:val="zh-CN" w:eastAsia="zh-CN" w:bidi="zh-CN"/>
      </w:rPr>
    </w:lvl>
    <w:lvl w:ilvl="2">
      <w:start w:val="0"/>
      <w:numFmt w:val="bullet"/>
      <w:lvlText w:val="•"/>
      <w:lvlJc w:val="left"/>
      <w:pPr>
        <w:ind w:left="2057" w:hanging="361"/>
      </w:pPr>
      <w:rPr>
        <w:rFonts w:hint="default"/>
        <w:lang w:val="zh-CN" w:eastAsia="zh-CN" w:bidi="zh-CN"/>
      </w:rPr>
    </w:lvl>
    <w:lvl w:ilvl="3">
      <w:start w:val="0"/>
      <w:numFmt w:val="bullet"/>
      <w:lvlText w:val="•"/>
      <w:lvlJc w:val="left"/>
      <w:pPr>
        <w:ind w:left="2965" w:hanging="361"/>
      </w:pPr>
      <w:rPr>
        <w:rFonts w:hint="default"/>
        <w:lang w:val="zh-CN" w:eastAsia="zh-CN" w:bidi="zh-CN"/>
      </w:rPr>
    </w:lvl>
    <w:lvl w:ilvl="4">
      <w:start w:val="0"/>
      <w:numFmt w:val="bullet"/>
      <w:lvlText w:val="•"/>
      <w:lvlJc w:val="left"/>
      <w:pPr>
        <w:ind w:left="3874" w:hanging="361"/>
      </w:pPr>
      <w:rPr>
        <w:rFonts w:hint="default"/>
        <w:lang w:val="zh-CN" w:eastAsia="zh-CN" w:bidi="zh-CN"/>
      </w:rPr>
    </w:lvl>
    <w:lvl w:ilvl="5">
      <w:start w:val="0"/>
      <w:numFmt w:val="bullet"/>
      <w:lvlText w:val="•"/>
      <w:lvlJc w:val="left"/>
      <w:pPr>
        <w:ind w:left="4783" w:hanging="361"/>
      </w:pPr>
      <w:rPr>
        <w:rFonts w:hint="default"/>
        <w:lang w:val="zh-CN" w:eastAsia="zh-CN" w:bidi="zh-CN"/>
      </w:rPr>
    </w:lvl>
    <w:lvl w:ilvl="6">
      <w:start w:val="0"/>
      <w:numFmt w:val="bullet"/>
      <w:lvlText w:val="•"/>
      <w:lvlJc w:val="left"/>
      <w:pPr>
        <w:ind w:left="5691" w:hanging="361"/>
      </w:pPr>
      <w:rPr>
        <w:rFonts w:hint="default"/>
        <w:lang w:val="zh-CN" w:eastAsia="zh-CN" w:bidi="zh-CN"/>
      </w:rPr>
    </w:lvl>
    <w:lvl w:ilvl="7">
      <w:start w:val="0"/>
      <w:numFmt w:val="bullet"/>
      <w:lvlText w:val="•"/>
      <w:lvlJc w:val="left"/>
      <w:pPr>
        <w:ind w:left="6600" w:hanging="361"/>
      </w:pPr>
      <w:rPr>
        <w:rFonts w:hint="default"/>
        <w:lang w:val="zh-CN" w:eastAsia="zh-CN" w:bidi="zh-CN"/>
      </w:rPr>
    </w:lvl>
    <w:lvl w:ilvl="8">
      <w:start w:val="0"/>
      <w:numFmt w:val="bullet"/>
      <w:lvlText w:val="•"/>
      <w:lvlJc w:val="left"/>
      <w:pPr>
        <w:ind w:left="7509" w:hanging="361"/>
      </w:pPr>
      <w:rPr>
        <w:rFonts w:hint="default"/>
        <w:lang w:val="zh-CN" w:eastAsia="zh-CN" w:bidi="zh-CN"/>
      </w:rPr>
    </w:lvl>
  </w:abstractNum>
  <w:abstractNum w:abstractNumId="5">
    <w:multiLevelType w:val="hybridMultilevel"/>
    <w:lvl w:ilvl="0">
      <w:start w:val="1"/>
      <w:numFmt w:val="decimal"/>
      <w:lvlText w:val="%1）"/>
      <w:lvlJc w:val="left"/>
      <w:pPr>
        <w:ind w:left="231" w:hanging="361"/>
        <w:jc w:val="left"/>
      </w:pPr>
      <w:rPr>
        <w:rFonts w:hint="default" w:ascii="Times New Roman" w:hAnsi="Times New Roman" w:eastAsia="Times New Roman" w:cs="Times New Roman"/>
        <w:spacing w:val="-16"/>
        <w:w w:val="100"/>
        <w:sz w:val="22"/>
        <w:szCs w:val="22"/>
        <w:lang w:val="zh-CN" w:eastAsia="zh-CN" w:bidi="zh-CN"/>
      </w:rPr>
    </w:lvl>
    <w:lvl w:ilvl="1">
      <w:start w:val="0"/>
      <w:numFmt w:val="bullet"/>
      <w:lvlText w:val="•"/>
      <w:lvlJc w:val="left"/>
      <w:pPr>
        <w:ind w:left="1148" w:hanging="361"/>
      </w:pPr>
      <w:rPr>
        <w:rFonts w:hint="default"/>
        <w:lang w:val="zh-CN" w:eastAsia="zh-CN" w:bidi="zh-CN"/>
      </w:rPr>
    </w:lvl>
    <w:lvl w:ilvl="2">
      <w:start w:val="0"/>
      <w:numFmt w:val="bullet"/>
      <w:lvlText w:val="•"/>
      <w:lvlJc w:val="left"/>
      <w:pPr>
        <w:ind w:left="2057" w:hanging="361"/>
      </w:pPr>
      <w:rPr>
        <w:rFonts w:hint="default"/>
        <w:lang w:val="zh-CN" w:eastAsia="zh-CN" w:bidi="zh-CN"/>
      </w:rPr>
    </w:lvl>
    <w:lvl w:ilvl="3">
      <w:start w:val="0"/>
      <w:numFmt w:val="bullet"/>
      <w:lvlText w:val="•"/>
      <w:lvlJc w:val="left"/>
      <w:pPr>
        <w:ind w:left="2965" w:hanging="361"/>
      </w:pPr>
      <w:rPr>
        <w:rFonts w:hint="default"/>
        <w:lang w:val="zh-CN" w:eastAsia="zh-CN" w:bidi="zh-CN"/>
      </w:rPr>
    </w:lvl>
    <w:lvl w:ilvl="4">
      <w:start w:val="0"/>
      <w:numFmt w:val="bullet"/>
      <w:lvlText w:val="•"/>
      <w:lvlJc w:val="left"/>
      <w:pPr>
        <w:ind w:left="3874" w:hanging="361"/>
      </w:pPr>
      <w:rPr>
        <w:rFonts w:hint="default"/>
        <w:lang w:val="zh-CN" w:eastAsia="zh-CN" w:bidi="zh-CN"/>
      </w:rPr>
    </w:lvl>
    <w:lvl w:ilvl="5">
      <w:start w:val="0"/>
      <w:numFmt w:val="bullet"/>
      <w:lvlText w:val="•"/>
      <w:lvlJc w:val="left"/>
      <w:pPr>
        <w:ind w:left="4783" w:hanging="361"/>
      </w:pPr>
      <w:rPr>
        <w:rFonts w:hint="default"/>
        <w:lang w:val="zh-CN" w:eastAsia="zh-CN" w:bidi="zh-CN"/>
      </w:rPr>
    </w:lvl>
    <w:lvl w:ilvl="6">
      <w:start w:val="0"/>
      <w:numFmt w:val="bullet"/>
      <w:lvlText w:val="•"/>
      <w:lvlJc w:val="left"/>
      <w:pPr>
        <w:ind w:left="5691" w:hanging="361"/>
      </w:pPr>
      <w:rPr>
        <w:rFonts w:hint="default"/>
        <w:lang w:val="zh-CN" w:eastAsia="zh-CN" w:bidi="zh-CN"/>
      </w:rPr>
    </w:lvl>
    <w:lvl w:ilvl="7">
      <w:start w:val="0"/>
      <w:numFmt w:val="bullet"/>
      <w:lvlText w:val="•"/>
      <w:lvlJc w:val="left"/>
      <w:pPr>
        <w:ind w:left="6600" w:hanging="361"/>
      </w:pPr>
      <w:rPr>
        <w:rFonts w:hint="default"/>
        <w:lang w:val="zh-CN" w:eastAsia="zh-CN" w:bidi="zh-CN"/>
      </w:rPr>
    </w:lvl>
    <w:lvl w:ilvl="8">
      <w:start w:val="0"/>
      <w:numFmt w:val="bullet"/>
      <w:lvlText w:val="•"/>
      <w:lvlJc w:val="left"/>
      <w:pPr>
        <w:ind w:left="7509" w:hanging="361"/>
      </w:pPr>
      <w:rPr>
        <w:rFonts w:hint="default"/>
        <w:lang w:val="zh-CN" w:eastAsia="zh-CN" w:bidi="zh-CN"/>
      </w:rPr>
    </w:lvl>
  </w:abstractNum>
  <w:abstractNum w:abstractNumId="4">
    <w:multiLevelType w:val="hybridMultilevel"/>
    <w:lvl w:ilvl="0">
      <w:start w:val="4"/>
      <w:numFmt w:val="decimal"/>
      <w:lvlText w:val="%1"/>
      <w:lvlJc w:val="left"/>
      <w:pPr>
        <w:ind w:left="591" w:hanging="360"/>
        <w:jc w:val="left"/>
      </w:pPr>
      <w:rPr>
        <w:rFonts w:hint="default"/>
        <w:lang w:val="zh-CN" w:eastAsia="zh-CN" w:bidi="zh-CN"/>
      </w:rPr>
    </w:lvl>
    <w:lvl w:ilvl="1">
      <w:start w:val="1"/>
      <w:numFmt w:val="decimal"/>
      <w:lvlText w:val="%1.%2"/>
      <w:lvlJc w:val="left"/>
      <w:pPr>
        <w:ind w:left="591" w:hanging="360"/>
        <w:jc w:val="left"/>
      </w:pPr>
      <w:rPr>
        <w:rFonts w:hint="default" w:ascii="Times New Roman" w:hAnsi="Times New Roman" w:eastAsia="Times New Roman" w:cs="Times New Roman"/>
        <w:b/>
        <w:bCs/>
        <w:w w:val="99"/>
        <w:sz w:val="24"/>
        <w:szCs w:val="24"/>
        <w:lang w:val="zh-CN" w:eastAsia="zh-CN" w:bidi="zh-CN"/>
      </w:rPr>
    </w:lvl>
    <w:lvl w:ilvl="2">
      <w:start w:val="1"/>
      <w:numFmt w:val="decimal"/>
      <w:lvlText w:val="%1.%2.%3"/>
      <w:lvlJc w:val="left"/>
      <w:pPr>
        <w:ind w:left="771" w:hanging="540"/>
        <w:jc w:val="left"/>
      </w:pPr>
      <w:rPr>
        <w:rFonts w:hint="default" w:ascii="Times New Roman" w:hAnsi="Times New Roman" w:eastAsia="Times New Roman" w:cs="Times New Roman"/>
        <w:b/>
        <w:bCs/>
        <w:w w:val="100"/>
        <w:sz w:val="24"/>
        <w:szCs w:val="24"/>
        <w:lang w:val="zh-CN" w:eastAsia="zh-CN" w:bidi="zh-CN"/>
      </w:rPr>
    </w:lvl>
    <w:lvl w:ilvl="3">
      <w:start w:val="0"/>
      <w:numFmt w:val="bullet"/>
      <w:lvlText w:val="•"/>
      <w:lvlJc w:val="left"/>
      <w:pPr>
        <w:ind w:left="2108" w:hanging="540"/>
      </w:pPr>
      <w:rPr>
        <w:rFonts w:hint="default"/>
        <w:lang w:val="zh-CN" w:eastAsia="zh-CN" w:bidi="zh-CN"/>
      </w:rPr>
    </w:lvl>
    <w:lvl w:ilvl="4">
      <w:start w:val="0"/>
      <w:numFmt w:val="bullet"/>
      <w:lvlText w:val="•"/>
      <w:lvlJc w:val="left"/>
      <w:pPr>
        <w:ind w:left="3136" w:hanging="540"/>
      </w:pPr>
      <w:rPr>
        <w:rFonts w:hint="default"/>
        <w:lang w:val="zh-CN" w:eastAsia="zh-CN" w:bidi="zh-CN"/>
      </w:rPr>
    </w:lvl>
    <w:lvl w:ilvl="5">
      <w:start w:val="0"/>
      <w:numFmt w:val="bullet"/>
      <w:lvlText w:val="•"/>
      <w:lvlJc w:val="left"/>
      <w:pPr>
        <w:ind w:left="4164" w:hanging="540"/>
      </w:pPr>
      <w:rPr>
        <w:rFonts w:hint="default"/>
        <w:lang w:val="zh-CN" w:eastAsia="zh-CN" w:bidi="zh-CN"/>
      </w:rPr>
    </w:lvl>
    <w:lvl w:ilvl="6">
      <w:start w:val="0"/>
      <w:numFmt w:val="bullet"/>
      <w:lvlText w:val="•"/>
      <w:lvlJc w:val="left"/>
      <w:pPr>
        <w:ind w:left="5193" w:hanging="540"/>
      </w:pPr>
      <w:rPr>
        <w:rFonts w:hint="default"/>
        <w:lang w:val="zh-CN" w:eastAsia="zh-CN" w:bidi="zh-CN"/>
      </w:rPr>
    </w:lvl>
    <w:lvl w:ilvl="7">
      <w:start w:val="0"/>
      <w:numFmt w:val="bullet"/>
      <w:lvlText w:val="•"/>
      <w:lvlJc w:val="left"/>
      <w:pPr>
        <w:ind w:left="6221" w:hanging="540"/>
      </w:pPr>
      <w:rPr>
        <w:rFonts w:hint="default"/>
        <w:lang w:val="zh-CN" w:eastAsia="zh-CN" w:bidi="zh-CN"/>
      </w:rPr>
    </w:lvl>
    <w:lvl w:ilvl="8">
      <w:start w:val="0"/>
      <w:numFmt w:val="bullet"/>
      <w:lvlText w:val="•"/>
      <w:lvlJc w:val="left"/>
      <w:pPr>
        <w:ind w:left="7249" w:hanging="540"/>
      </w:pPr>
      <w:rPr>
        <w:rFonts w:hint="default"/>
        <w:lang w:val="zh-CN" w:eastAsia="zh-CN" w:bidi="zh-CN"/>
      </w:rPr>
    </w:lvl>
  </w:abstractNum>
  <w:abstractNum w:abstractNumId="3">
    <w:multiLevelType w:val="hybridMultilevel"/>
    <w:lvl w:ilvl="0">
      <w:start w:val="3"/>
      <w:numFmt w:val="decimal"/>
      <w:lvlText w:val="%1"/>
      <w:lvlJc w:val="left"/>
      <w:pPr>
        <w:ind w:left="591" w:hanging="360"/>
        <w:jc w:val="left"/>
      </w:pPr>
      <w:rPr>
        <w:rFonts w:hint="default"/>
        <w:lang w:val="zh-CN" w:eastAsia="zh-CN" w:bidi="zh-CN"/>
      </w:rPr>
    </w:lvl>
    <w:lvl w:ilvl="1">
      <w:start w:val="1"/>
      <w:numFmt w:val="decimal"/>
      <w:lvlText w:val="%1.%2"/>
      <w:lvlJc w:val="left"/>
      <w:pPr>
        <w:ind w:left="591" w:hanging="360"/>
        <w:jc w:val="right"/>
      </w:pPr>
      <w:rPr>
        <w:rFonts w:hint="default" w:ascii="Times New Roman" w:hAnsi="Times New Roman" w:eastAsia="Times New Roman" w:cs="Times New Roman"/>
        <w:b/>
        <w:bCs/>
        <w:w w:val="99"/>
        <w:sz w:val="24"/>
        <w:szCs w:val="24"/>
        <w:lang w:val="zh-CN" w:eastAsia="zh-CN" w:bidi="zh-CN"/>
      </w:rPr>
    </w:lvl>
    <w:lvl w:ilvl="2">
      <w:start w:val="1"/>
      <w:numFmt w:val="decimal"/>
      <w:lvlText w:val="%1.%2.%3"/>
      <w:lvlJc w:val="left"/>
      <w:pPr>
        <w:ind w:left="831" w:hanging="600"/>
        <w:jc w:val="left"/>
      </w:pPr>
      <w:rPr>
        <w:rFonts w:hint="default" w:ascii="Times New Roman" w:hAnsi="Times New Roman" w:eastAsia="Times New Roman" w:cs="Times New Roman"/>
        <w:b/>
        <w:bCs/>
        <w:spacing w:val="-1"/>
        <w:w w:val="99"/>
        <w:sz w:val="24"/>
        <w:szCs w:val="24"/>
        <w:lang w:val="zh-CN" w:eastAsia="zh-CN" w:bidi="zh-CN"/>
      </w:rPr>
    </w:lvl>
    <w:lvl w:ilvl="3">
      <w:start w:val="0"/>
      <w:numFmt w:val="bullet"/>
      <w:lvlText w:val="•"/>
      <w:lvlJc w:val="left"/>
      <w:pPr>
        <w:ind w:left="1875" w:hanging="600"/>
      </w:pPr>
      <w:rPr>
        <w:rFonts w:hint="default"/>
        <w:lang w:val="zh-CN" w:eastAsia="zh-CN" w:bidi="zh-CN"/>
      </w:rPr>
    </w:lvl>
    <w:lvl w:ilvl="4">
      <w:start w:val="0"/>
      <w:numFmt w:val="bullet"/>
      <w:lvlText w:val="•"/>
      <w:lvlJc w:val="left"/>
      <w:pPr>
        <w:ind w:left="2911" w:hanging="600"/>
      </w:pPr>
      <w:rPr>
        <w:rFonts w:hint="default"/>
        <w:lang w:val="zh-CN" w:eastAsia="zh-CN" w:bidi="zh-CN"/>
      </w:rPr>
    </w:lvl>
    <w:lvl w:ilvl="5">
      <w:start w:val="0"/>
      <w:numFmt w:val="bullet"/>
      <w:lvlText w:val="•"/>
      <w:lvlJc w:val="left"/>
      <w:pPr>
        <w:ind w:left="3947" w:hanging="600"/>
      </w:pPr>
      <w:rPr>
        <w:rFonts w:hint="default"/>
        <w:lang w:val="zh-CN" w:eastAsia="zh-CN" w:bidi="zh-CN"/>
      </w:rPr>
    </w:lvl>
    <w:lvl w:ilvl="6">
      <w:start w:val="0"/>
      <w:numFmt w:val="bullet"/>
      <w:lvlText w:val="•"/>
      <w:lvlJc w:val="left"/>
      <w:pPr>
        <w:ind w:left="4983" w:hanging="600"/>
      </w:pPr>
      <w:rPr>
        <w:rFonts w:hint="default"/>
        <w:lang w:val="zh-CN" w:eastAsia="zh-CN" w:bidi="zh-CN"/>
      </w:rPr>
    </w:lvl>
    <w:lvl w:ilvl="7">
      <w:start w:val="0"/>
      <w:numFmt w:val="bullet"/>
      <w:lvlText w:val="•"/>
      <w:lvlJc w:val="left"/>
      <w:pPr>
        <w:ind w:left="6019" w:hanging="600"/>
      </w:pPr>
      <w:rPr>
        <w:rFonts w:hint="default"/>
        <w:lang w:val="zh-CN" w:eastAsia="zh-CN" w:bidi="zh-CN"/>
      </w:rPr>
    </w:lvl>
    <w:lvl w:ilvl="8">
      <w:start w:val="0"/>
      <w:numFmt w:val="bullet"/>
      <w:lvlText w:val="•"/>
      <w:lvlJc w:val="left"/>
      <w:pPr>
        <w:ind w:left="7054" w:hanging="600"/>
      </w:pPr>
      <w:rPr>
        <w:rFonts w:hint="default"/>
        <w:lang w:val="zh-CN" w:eastAsia="zh-CN" w:bidi="zh-CN"/>
      </w:rPr>
    </w:lvl>
  </w:abstractNum>
  <w:abstractNum w:abstractNumId="1">
    <w:multiLevelType w:val="hybridMultilevel"/>
    <w:lvl w:ilvl="0">
      <w:start w:val="2"/>
      <w:numFmt w:val="decimal"/>
      <w:lvlText w:val="%1"/>
      <w:lvlJc w:val="left"/>
      <w:pPr>
        <w:ind w:left="591" w:hanging="360"/>
        <w:jc w:val="left"/>
      </w:pPr>
      <w:rPr>
        <w:rFonts w:hint="default"/>
        <w:lang w:val="zh-CN" w:eastAsia="zh-CN" w:bidi="zh-CN"/>
      </w:rPr>
    </w:lvl>
    <w:lvl w:ilvl="1">
      <w:start w:val="1"/>
      <w:numFmt w:val="decimal"/>
      <w:lvlText w:val="%1.%2"/>
      <w:lvlJc w:val="left"/>
      <w:pPr>
        <w:ind w:left="591" w:hanging="360"/>
        <w:jc w:val="left"/>
      </w:pPr>
      <w:rPr>
        <w:rFonts w:hint="default" w:ascii="Times New Roman" w:hAnsi="Times New Roman" w:eastAsia="Times New Roman" w:cs="Times New Roman"/>
        <w:b/>
        <w:bCs/>
        <w:w w:val="99"/>
        <w:sz w:val="24"/>
        <w:szCs w:val="24"/>
        <w:lang w:val="zh-CN" w:eastAsia="zh-CN" w:bidi="zh-CN"/>
      </w:rPr>
    </w:lvl>
    <w:lvl w:ilvl="2">
      <w:start w:val="0"/>
      <w:numFmt w:val="bullet"/>
      <w:lvlText w:val="•"/>
      <w:lvlJc w:val="left"/>
      <w:pPr>
        <w:ind w:left="2341" w:hanging="360"/>
      </w:pPr>
      <w:rPr>
        <w:rFonts w:hint="default"/>
        <w:lang w:val="zh-CN" w:eastAsia="zh-CN" w:bidi="zh-CN"/>
      </w:rPr>
    </w:lvl>
    <w:lvl w:ilvl="3">
      <w:start w:val="0"/>
      <w:numFmt w:val="bullet"/>
      <w:lvlText w:val="•"/>
      <w:lvlJc w:val="left"/>
      <w:pPr>
        <w:ind w:left="3211" w:hanging="360"/>
      </w:pPr>
      <w:rPr>
        <w:rFonts w:hint="default"/>
        <w:lang w:val="zh-CN" w:eastAsia="zh-CN" w:bidi="zh-CN"/>
      </w:rPr>
    </w:lvl>
    <w:lvl w:ilvl="4">
      <w:start w:val="0"/>
      <w:numFmt w:val="bullet"/>
      <w:lvlText w:val="•"/>
      <w:lvlJc w:val="left"/>
      <w:pPr>
        <w:ind w:left="4082" w:hanging="360"/>
      </w:pPr>
      <w:rPr>
        <w:rFonts w:hint="default"/>
        <w:lang w:val="zh-CN" w:eastAsia="zh-CN" w:bidi="zh-CN"/>
      </w:rPr>
    </w:lvl>
    <w:lvl w:ilvl="5">
      <w:start w:val="0"/>
      <w:numFmt w:val="bullet"/>
      <w:lvlText w:val="•"/>
      <w:lvlJc w:val="left"/>
      <w:pPr>
        <w:ind w:left="4953" w:hanging="360"/>
      </w:pPr>
      <w:rPr>
        <w:rFonts w:hint="default"/>
        <w:lang w:val="zh-CN" w:eastAsia="zh-CN" w:bidi="zh-CN"/>
      </w:rPr>
    </w:lvl>
    <w:lvl w:ilvl="6">
      <w:start w:val="0"/>
      <w:numFmt w:val="bullet"/>
      <w:lvlText w:val="•"/>
      <w:lvlJc w:val="left"/>
      <w:pPr>
        <w:ind w:left="5823" w:hanging="360"/>
      </w:pPr>
      <w:rPr>
        <w:rFonts w:hint="default"/>
        <w:lang w:val="zh-CN" w:eastAsia="zh-CN" w:bidi="zh-CN"/>
      </w:rPr>
    </w:lvl>
    <w:lvl w:ilvl="7">
      <w:start w:val="0"/>
      <w:numFmt w:val="bullet"/>
      <w:lvlText w:val="•"/>
      <w:lvlJc w:val="left"/>
      <w:pPr>
        <w:ind w:left="6694" w:hanging="360"/>
      </w:pPr>
      <w:rPr>
        <w:rFonts w:hint="default"/>
        <w:lang w:val="zh-CN" w:eastAsia="zh-CN" w:bidi="zh-CN"/>
      </w:rPr>
    </w:lvl>
    <w:lvl w:ilvl="8">
      <w:start w:val="0"/>
      <w:numFmt w:val="bullet"/>
      <w:lvlText w:val="•"/>
      <w:lvlJc w:val="left"/>
      <w:pPr>
        <w:ind w:left="7565" w:hanging="360"/>
      </w:pPr>
      <w:rPr>
        <w:rFonts w:hint="default"/>
        <w:lang w:val="zh-CN" w:eastAsia="zh-CN" w:bidi="zh-CN"/>
      </w:rPr>
    </w:lvl>
  </w:abstractNum>
  <w:abstractNum w:abstractNumId="0">
    <w:multiLevelType w:val="hybridMultilevel"/>
    <w:lvl w:ilvl="0">
      <w:start w:val="4"/>
      <w:numFmt w:val="decimal"/>
      <w:lvlText w:val="%1"/>
      <w:lvlJc w:val="left"/>
      <w:pPr>
        <w:ind w:left="476" w:hanging="240"/>
        <w:jc w:val="left"/>
      </w:pPr>
      <w:rPr>
        <w:rFonts w:hint="default" w:ascii="Times New Roman" w:hAnsi="Times New Roman" w:eastAsia="Times New Roman" w:cs="Times New Roman"/>
        <w:b/>
        <w:bCs/>
        <w:w w:val="99"/>
        <w:sz w:val="24"/>
        <w:szCs w:val="24"/>
        <w:lang w:val="zh-CN" w:eastAsia="zh-CN" w:bidi="zh-CN"/>
      </w:rPr>
    </w:lvl>
    <w:lvl w:ilvl="1">
      <w:start w:val="1"/>
      <w:numFmt w:val="decimal"/>
      <w:lvlText w:val="%1.%2"/>
      <w:lvlJc w:val="left"/>
      <w:pPr>
        <w:ind w:left="1074" w:hanging="360"/>
        <w:jc w:val="left"/>
      </w:pPr>
      <w:rPr>
        <w:rFonts w:hint="default" w:ascii="Times New Roman" w:hAnsi="Times New Roman" w:eastAsia="Times New Roman" w:cs="Times New Roman"/>
        <w:b/>
        <w:bCs/>
        <w:w w:val="99"/>
        <w:sz w:val="24"/>
        <w:szCs w:val="24"/>
        <w:lang w:val="zh-CN" w:eastAsia="zh-CN" w:bidi="zh-CN"/>
      </w:rPr>
    </w:lvl>
    <w:lvl w:ilvl="2">
      <w:start w:val="0"/>
      <w:numFmt w:val="bullet"/>
      <w:lvlText w:val="•"/>
      <w:lvlJc w:val="left"/>
      <w:pPr>
        <w:ind w:left="1994" w:hanging="360"/>
      </w:pPr>
      <w:rPr>
        <w:rFonts w:hint="default"/>
        <w:lang w:val="zh-CN" w:eastAsia="zh-CN" w:bidi="zh-CN"/>
      </w:rPr>
    </w:lvl>
    <w:lvl w:ilvl="3">
      <w:start w:val="0"/>
      <w:numFmt w:val="bullet"/>
      <w:lvlText w:val="•"/>
      <w:lvlJc w:val="left"/>
      <w:pPr>
        <w:ind w:left="2908" w:hanging="360"/>
      </w:pPr>
      <w:rPr>
        <w:rFonts w:hint="default"/>
        <w:lang w:val="zh-CN" w:eastAsia="zh-CN" w:bidi="zh-CN"/>
      </w:rPr>
    </w:lvl>
    <w:lvl w:ilvl="4">
      <w:start w:val="0"/>
      <w:numFmt w:val="bullet"/>
      <w:lvlText w:val="•"/>
      <w:lvlJc w:val="left"/>
      <w:pPr>
        <w:ind w:left="3822" w:hanging="360"/>
      </w:pPr>
      <w:rPr>
        <w:rFonts w:hint="default"/>
        <w:lang w:val="zh-CN" w:eastAsia="zh-CN" w:bidi="zh-CN"/>
      </w:rPr>
    </w:lvl>
    <w:lvl w:ilvl="5">
      <w:start w:val="0"/>
      <w:numFmt w:val="bullet"/>
      <w:lvlText w:val="•"/>
      <w:lvlJc w:val="left"/>
      <w:pPr>
        <w:ind w:left="4736" w:hanging="360"/>
      </w:pPr>
      <w:rPr>
        <w:rFonts w:hint="default"/>
        <w:lang w:val="zh-CN" w:eastAsia="zh-CN" w:bidi="zh-CN"/>
      </w:rPr>
    </w:lvl>
    <w:lvl w:ilvl="6">
      <w:start w:val="0"/>
      <w:numFmt w:val="bullet"/>
      <w:lvlText w:val="•"/>
      <w:lvlJc w:val="left"/>
      <w:pPr>
        <w:ind w:left="5650" w:hanging="360"/>
      </w:pPr>
      <w:rPr>
        <w:rFonts w:hint="default"/>
        <w:lang w:val="zh-CN" w:eastAsia="zh-CN" w:bidi="zh-CN"/>
      </w:rPr>
    </w:lvl>
    <w:lvl w:ilvl="7">
      <w:start w:val="0"/>
      <w:numFmt w:val="bullet"/>
      <w:lvlText w:val="•"/>
      <w:lvlJc w:val="left"/>
      <w:pPr>
        <w:ind w:left="6564" w:hanging="360"/>
      </w:pPr>
      <w:rPr>
        <w:rFonts w:hint="default"/>
        <w:lang w:val="zh-CN" w:eastAsia="zh-CN" w:bidi="zh-CN"/>
      </w:rPr>
    </w:lvl>
    <w:lvl w:ilvl="8">
      <w:start w:val="0"/>
      <w:numFmt w:val="bullet"/>
      <w:lvlText w:val="•"/>
      <w:lvlJc w:val="left"/>
      <w:pPr>
        <w:ind w:left="7478" w:hanging="360"/>
      </w:pPr>
      <w:rPr>
        <w:rFonts w:hint="default"/>
        <w:lang w:val="zh-CN" w:eastAsia="zh-CN" w:bidi="zh-CN"/>
      </w:rPr>
    </w:lvl>
  </w:abstractNum>
  <w:num w:numId="3">
    <w:abstractNumId w:val="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27"/>
      <w:ind w:left="172"/>
      <w:outlineLvl w:val="1"/>
    </w:pPr>
    <w:rPr>
      <w:rFonts w:ascii="宋体" w:hAnsi="宋体" w:eastAsia="宋体" w:cs="宋体"/>
      <w:b/>
      <w:bCs/>
      <w:sz w:val="52"/>
      <w:szCs w:val="52"/>
      <w:lang w:val="zh-CN" w:eastAsia="zh-CN" w:bidi="zh-CN"/>
    </w:rPr>
  </w:style>
  <w:style w:styleId="Heading2" w:type="paragraph">
    <w:name w:val="Heading 2"/>
    <w:basedOn w:val="Normal"/>
    <w:uiPriority w:val="1"/>
    <w:qFormat/>
    <w:pPr>
      <w:spacing w:before="65"/>
      <w:ind w:left="313"/>
      <w:outlineLvl w:val="2"/>
    </w:pPr>
    <w:rPr>
      <w:rFonts w:ascii="宋体" w:hAnsi="宋体" w:eastAsia="宋体" w:cs="宋体"/>
      <w:b/>
      <w:bCs/>
      <w:sz w:val="32"/>
      <w:szCs w:val="32"/>
      <w:lang w:val="zh-CN" w:eastAsia="zh-CN" w:bidi="zh-CN"/>
    </w:rPr>
  </w:style>
  <w:style w:styleId="Heading3" w:type="paragraph">
    <w:name w:val="Heading 3"/>
    <w:basedOn w:val="Normal"/>
    <w:uiPriority w:val="1"/>
    <w:qFormat/>
    <w:pPr>
      <w:ind w:left="176" w:right="294"/>
      <w:jc w:val="center"/>
      <w:outlineLvl w:val="3"/>
    </w:pPr>
    <w:rPr>
      <w:rFonts w:ascii="宋体" w:hAnsi="宋体" w:eastAsia="宋体" w:cs="宋体"/>
      <w:b/>
      <w:bCs/>
      <w:sz w:val="28"/>
      <w:szCs w:val="28"/>
      <w:lang w:val="zh-CN" w:eastAsia="zh-CN" w:bidi="zh-CN"/>
    </w:rPr>
  </w:style>
  <w:style w:styleId="Heading4" w:type="paragraph">
    <w:name w:val="Heading 4"/>
    <w:basedOn w:val="Normal"/>
    <w:uiPriority w:val="1"/>
    <w:qFormat/>
    <w:pPr>
      <w:outlineLvl w:val="4"/>
    </w:pPr>
    <w:rPr>
      <w:rFonts w:ascii="Times New Roman" w:hAnsi="Times New Roman" w:eastAsia="Times New Roman" w:cs="Times New Roman"/>
      <w:b/>
      <w:bCs/>
      <w:sz w:val="24"/>
      <w:szCs w:val="24"/>
      <w:lang w:val="zh-CN" w:eastAsia="zh-CN" w:bidi="zh-CN"/>
    </w:rPr>
  </w:style>
  <w:style w:styleId="ListParagraph" w:type="paragraph">
    <w:name w:val="List Paragraph"/>
    <w:basedOn w:val="Normal"/>
    <w:uiPriority w:val="1"/>
    <w:qFormat/>
    <w:pPr>
      <w:ind w:left="591" w:hanging="361"/>
    </w:pPr>
    <w:rPr>
      <w:rFonts w:ascii="宋体" w:hAnsi="宋体" w:eastAsia="宋体" w:cs="宋体"/>
      <w:lang w:val="zh-CN" w:eastAsia="zh-CN" w:bidi="zh-CN"/>
    </w:rPr>
  </w:style>
  <w:style w:styleId="TableParagraph" w:type="paragraph">
    <w:name w:val="Table Paragraph"/>
    <w:basedOn w:val="Normal"/>
    <w:uiPriority w:val="1"/>
    <w:qFormat/>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2.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header" Target="header5.xml"/><Relationship Id="rId13" Type="http://schemas.openxmlformats.org/officeDocument/2006/relationships/footer" Target="footer4.xml"/><Relationship Id="rId14" Type="http://schemas.openxmlformats.org/officeDocument/2006/relationships/image" Target="media/image1.jpeg"/><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header" Target="header7.xml"/><Relationship Id="rId18" Type="http://schemas.openxmlformats.org/officeDocument/2006/relationships/footer" Target="footer6.xml"/><Relationship Id="rId19" Type="http://schemas.openxmlformats.org/officeDocument/2006/relationships/image" Target="media/image2.jpeg"/><Relationship Id="rId20" Type="http://schemas.openxmlformats.org/officeDocument/2006/relationships/image" Target="media/image3.jpeg"/><Relationship Id="rId21" Type="http://schemas.openxmlformats.org/officeDocument/2006/relationships/header" Target="header8.xml"/><Relationship Id="rId22" Type="http://schemas.openxmlformats.org/officeDocument/2006/relationships/footer" Target="footer7.xml"/><Relationship Id="rId23" Type="http://schemas.openxmlformats.org/officeDocument/2006/relationships/header" Target="header9.xml"/><Relationship Id="rId24" Type="http://schemas.openxmlformats.org/officeDocument/2006/relationships/footer" Target="footer8.xml"/><Relationship Id="rId25" Type="http://schemas.openxmlformats.org/officeDocument/2006/relationships/header" Target="header10.xml"/><Relationship Id="rId26" Type="http://schemas.openxmlformats.org/officeDocument/2006/relationships/footer" Target="footer9.xml"/><Relationship Id="rId27" Type="http://schemas.openxmlformats.org/officeDocument/2006/relationships/header" Target="header11.xml"/><Relationship Id="rId28" Type="http://schemas.openxmlformats.org/officeDocument/2006/relationships/footer" Target="footer10.xml"/><Relationship Id="rId29" Type="http://schemas.openxmlformats.org/officeDocument/2006/relationships/header" Target="header12.xml"/><Relationship Id="rId30" Type="http://schemas.openxmlformats.org/officeDocument/2006/relationships/footer" Target="footer11.xml"/><Relationship Id="rId31" Type="http://schemas.openxmlformats.org/officeDocument/2006/relationships/header" Target="header13.xml"/><Relationship Id="rId32" Type="http://schemas.openxmlformats.org/officeDocument/2006/relationships/footer" Target="footer12.xml"/><Relationship Id="rId33" Type="http://schemas.openxmlformats.org/officeDocument/2006/relationships/footer" Target="footer13.xml"/><Relationship Id="rId34" Type="http://schemas.openxmlformats.org/officeDocument/2006/relationships/header" Target="header14.xml"/><Relationship Id="rId35" Type="http://schemas.openxmlformats.org/officeDocument/2006/relationships/footer" Target="footer14.xml"/><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image" Target="media/image36.png"/><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header" Target="header15.xml"/><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image" Target="media/image44.png"/><Relationship Id="rId78" Type="http://schemas.openxmlformats.org/officeDocument/2006/relationships/image" Target="media/image45.png"/><Relationship Id="rId79" Type="http://schemas.openxmlformats.org/officeDocument/2006/relationships/image" Target="media/image46.png"/><Relationship Id="rId80" Type="http://schemas.openxmlformats.org/officeDocument/2006/relationships/image" Target="media/image47.png"/><Relationship Id="rId81" Type="http://schemas.openxmlformats.org/officeDocument/2006/relationships/image" Target="media/image48.png"/><Relationship Id="rId82" Type="http://schemas.openxmlformats.org/officeDocument/2006/relationships/image" Target="media/image49.png"/><Relationship Id="rId83" Type="http://schemas.openxmlformats.org/officeDocument/2006/relationships/image" Target="media/image50.png"/><Relationship Id="rId84" Type="http://schemas.openxmlformats.org/officeDocument/2006/relationships/image" Target="media/image51.png"/><Relationship Id="rId85" Type="http://schemas.openxmlformats.org/officeDocument/2006/relationships/image" Target="media/image52.png"/><Relationship Id="rId86" Type="http://schemas.openxmlformats.org/officeDocument/2006/relationships/image" Target="media/image53.png"/><Relationship Id="rId87" Type="http://schemas.openxmlformats.org/officeDocument/2006/relationships/image" Target="media/image54.png"/><Relationship Id="rId88" Type="http://schemas.openxmlformats.org/officeDocument/2006/relationships/image" Target="media/image55.png"/><Relationship Id="rId89" Type="http://schemas.openxmlformats.org/officeDocument/2006/relationships/image" Target="media/image56.png"/><Relationship Id="rId90" Type="http://schemas.openxmlformats.org/officeDocument/2006/relationships/image" Target="media/image57.png"/><Relationship Id="rId91" Type="http://schemas.openxmlformats.org/officeDocument/2006/relationships/image" Target="media/image58.png"/><Relationship Id="rId92" Type="http://schemas.openxmlformats.org/officeDocument/2006/relationships/image" Target="media/image59.png"/><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image" Target="media/image62.png"/><Relationship Id="rId96" Type="http://schemas.openxmlformats.org/officeDocument/2006/relationships/image" Target="media/image63.png"/><Relationship Id="rId97" Type="http://schemas.openxmlformats.org/officeDocument/2006/relationships/image" Target="media/image64.png"/><Relationship Id="rId98" Type="http://schemas.openxmlformats.org/officeDocument/2006/relationships/image" Target="media/image65.png"/><Relationship Id="rId99" Type="http://schemas.openxmlformats.org/officeDocument/2006/relationships/image" Target="media/image66.png"/><Relationship Id="rId100" Type="http://schemas.openxmlformats.org/officeDocument/2006/relationships/image" Target="media/image67.png"/><Relationship Id="rId101" Type="http://schemas.openxmlformats.org/officeDocument/2006/relationships/image" Target="media/image68.png"/><Relationship Id="rId102" Type="http://schemas.openxmlformats.org/officeDocument/2006/relationships/image" Target="media/image69.png"/><Relationship Id="rId103" Type="http://schemas.openxmlformats.org/officeDocument/2006/relationships/image" Target="media/image70.png"/><Relationship Id="rId104" Type="http://schemas.openxmlformats.org/officeDocument/2006/relationships/image" Target="media/image71.png"/><Relationship Id="rId105" Type="http://schemas.openxmlformats.org/officeDocument/2006/relationships/image" Target="media/image72.png"/><Relationship Id="rId106" Type="http://schemas.openxmlformats.org/officeDocument/2006/relationships/image" Target="media/image73.png"/><Relationship Id="rId107" Type="http://schemas.openxmlformats.org/officeDocument/2006/relationships/image" Target="media/image74.png"/><Relationship Id="rId108" Type="http://schemas.openxmlformats.org/officeDocument/2006/relationships/image" Target="media/image75.png"/><Relationship Id="rId109" Type="http://schemas.openxmlformats.org/officeDocument/2006/relationships/image" Target="media/image76.png"/><Relationship Id="rId110" Type="http://schemas.openxmlformats.org/officeDocument/2006/relationships/header" Target="header16.xml"/><Relationship Id="rId111" Type="http://schemas.openxmlformats.org/officeDocument/2006/relationships/footer" Target="footer15.xml"/><Relationship Id="rId112" Type="http://schemas.openxmlformats.org/officeDocument/2006/relationships/header" Target="header17.xml"/><Relationship Id="rId113" Type="http://schemas.openxmlformats.org/officeDocument/2006/relationships/header" Target="header18.xml"/><Relationship Id="rId114" Type="http://schemas.openxmlformats.org/officeDocument/2006/relationships/footer" Target="footer16.xml"/><Relationship Id="rId115" Type="http://schemas.openxmlformats.org/officeDocument/2006/relationships/header" Target="header19.xml"/><Relationship Id="rId116" Type="http://schemas.openxmlformats.org/officeDocument/2006/relationships/footer" Target="footer17.xml"/><Relationship Id="rId117" Type="http://schemas.openxmlformats.org/officeDocument/2006/relationships/header" Target="header20.xml"/><Relationship Id="rId118" Type="http://schemas.openxmlformats.org/officeDocument/2006/relationships/footer" Target="footer18.xml"/><Relationship Id="rId119" Type="http://schemas.openxmlformats.org/officeDocument/2006/relationships/image" Target="media/image77.jpeg"/><Relationship Id="rId120" Type="http://schemas.openxmlformats.org/officeDocument/2006/relationships/image" Target="media/image78.jpeg"/><Relationship Id="rId121" Type="http://schemas.openxmlformats.org/officeDocument/2006/relationships/image" Target="media/image79.jpeg"/><Relationship Id="rId122" Type="http://schemas.openxmlformats.org/officeDocument/2006/relationships/image" Target="media/image80.jpeg"/><Relationship Id="rId123" Type="http://schemas.openxmlformats.org/officeDocument/2006/relationships/footer" Target="footer19.xml"/><Relationship Id="rId124" Type="http://schemas.openxmlformats.org/officeDocument/2006/relationships/header" Target="header21.xml"/><Relationship Id="rId125" Type="http://schemas.openxmlformats.org/officeDocument/2006/relationships/header" Target="header22.xml"/><Relationship Id="rId126" Type="http://schemas.openxmlformats.org/officeDocument/2006/relationships/header" Target="header23.xml"/><Relationship Id="rId127" Type="http://schemas.openxmlformats.org/officeDocument/2006/relationships/footer" Target="footer20.xml"/><Relationship Id="rId128" Type="http://schemas.openxmlformats.org/officeDocument/2006/relationships/header" Target="header24.xml"/><Relationship Id="rId129" Type="http://schemas.openxmlformats.org/officeDocument/2006/relationships/footer" Target="footer21.xml"/><Relationship Id="rId130" Type="http://schemas.openxmlformats.org/officeDocument/2006/relationships/header" Target="header25.xml"/><Relationship Id="rId131" Type="http://schemas.openxmlformats.org/officeDocument/2006/relationships/footer" Target="footer22.xml"/><Relationship Id="rId132" Type="http://schemas.openxmlformats.org/officeDocument/2006/relationships/header" Target="header26.xml"/><Relationship Id="rId133" Type="http://schemas.openxmlformats.org/officeDocument/2006/relationships/footer" Target="footer23.xml"/><Relationship Id="rId134" Type="http://schemas.openxmlformats.org/officeDocument/2006/relationships/header" Target="header27.xml"/><Relationship Id="rId135" Type="http://schemas.openxmlformats.org/officeDocument/2006/relationships/footer" Target="footer24.xml"/><Relationship Id="rId136" Type="http://schemas.openxmlformats.org/officeDocument/2006/relationships/header" Target="header28.xml"/><Relationship Id="rId137" Type="http://schemas.openxmlformats.org/officeDocument/2006/relationships/footer" Target="footer25.xml"/><Relationship Id="rId138" Type="http://schemas.openxmlformats.org/officeDocument/2006/relationships/image" Target="media/image81.jpeg"/><Relationship Id="rId139" Type="http://schemas.openxmlformats.org/officeDocument/2006/relationships/header" Target="header29.xml"/><Relationship Id="rId140" Type="http://schemas.openxmlformats.org/officeDocument/2006/relationships/footer" Target="footer26.xml"/><Relationship Id="rId141" Type="http://schemas.openxmlformats.org/officeDocument/2006/relationships/header" Target="header30.xml"/><Relationship Id="rId142" Type="http://schemas.openxmlformats.org/officeDocument/2006/relationships/footer" Target="footer27.xml"/><Relationship Id="rId143" Type="http://schemas.openxmlformats.org/officeDocument/2006/relationships/header" Target="header31.xml"/><Relationship Id="rId144" Type="http://schemas.openxmlformats.org/officeDocument/2006/relationships/footer" Target="footer28.xml"/><Relationship Id="rId145" Type="http://schemas.openxmlformats.org/officeDocument/2006/relationships/header" Target="header32.xml"/><Relationship Id="rId146" Type="http://schemas.openxmlformats.org/officeDocument/2006/relationships/footer" Target="footer29.xml"/><Relationship Id="rId1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2020-12-12T02:31:30Z</dcterms:created>
  <dcterms:modified xsi:type="dcterms:W3CDTF">2020-12-12T02:31:30Z</dcterms:modified>
</cp:coreProperties>
</file>